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1BA9A" w14:textId="77777777" w:rsidR="00CD60A8" w:rsidRDefault="00CD60A8" w:rsidP="00CD60A8">
      <w:pPr>
        <w:spacing w:line="240" w:lineRule="auto"/>
        <w:ind w:firstLine="5387"/>
        <w:contextualSpacing/>
      </w:pPr>
      <w:r>
        <w:t xml:space="preserve">PRITARTA </w:t>
      </w:r>
    </w:p>
    <w:p w14:paraId="551D2F28" w14:textId="63DB0528" w:rsidR="00CD60A8" w:rsidRDefault="00CD60A8" w:rsidP="00CD60A8">
      <w:pPr>
        <w:spacing w:line="240" w:lineRule="auto"/>
        <w:ind w:firstLine="5387"/>
        <w:contextualSpacing/>
      </w:pPr>
      <w:r>
        <w:t>Molėtų rajono savivaldybės tarybos</w:t>
      </w:r>
    </w:p>
    <w:p w14:paraId="6F58922A" w14:textId="7F0FF591" w:rsidR="00CD60A8" w:rsidRDefault="00CD60A8" w:rsidP="00CD60A8">
      <w:pPr>
        <w:spacing w:line="240" w:lineRule="auto"/>
        <w:ind w:firstLine="5387"/>
        <w:contextualSpacing/>
      </w:pPr>
      <w:r>
        <w:t>2021 m. balandžio   d. sprendimu Nr.</w:t>
      </w:r>
    </w:p>
    <w:p w14:paraId="224CAEB1" w14:textId="72D68F3E" w:rsidR="00CD60A8" w:rsidRDefault="00CD60A8" w:rsidP="00CD60A8">
      <w:pPr>
        <w:spacing w:line="240" w:lineRule="auto"/>
        <w:ind w:firstLine="5387"/>
        <w:contextualSpacing/>
      </w:pPr>
    </w:p>
    <w:p w14:paraId="0CC0CF06" w14:textId="77777777" w:rsidR="00143061" w:rsidRDefault="00143061" w:rsidP="00EB6EA1">
      <w:pPr>
        <w:spacing w:after="0" w:line="240" w:lineRule="auto"/>
        <w:jc w:val="center"/>
        <w:rPr>
          <w:rFonts w:eastAsia="Times New Roman" w:cs="Times New Roman"/>
          <w:b/>
          <w:szCs w:val="24"/>
          <w:lang w:eastAsia="lt-LT"/>
        </w:rPr>
      </w:pPr>
    </w:p>
    <w:p w14:paraId="7B6AE0D5" w14:textId="69195AE4"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b/>
          <w:szCs w:val="24"/>
          <w:lang w:eastAsia="lt-LT"/>
        </w:rPr>
        <w:t>UŽDAROJI AKCINĖ BENDROVĖ „MOLĖTŲ ŠILUMA“</w:t>
      </w:r>
    </w:p>
    <w:p w14:paraId="4E404D14" w14:textId="77777777" w:rsidR="00EB6EA1" w:rsidRPr="00EB6EA1" w:rsidRDefault="00EB6EA1" w:rsidP="00EB6EA1">
      <w:pPr>
        <w:spacing w:after="0" w:line="240" w:lineRule="auto"/>
        <w:jc w:val="center"/>
        <w:rPr>
          <w:rFonts w:eastAsia="Times New Roman" w:cs="Times New Roman"/>
          <w:b/>
          <w:szCs w:val="24"/>
          <w:lang w:eastAsia="lt-LT"/>
        </w:rPr>
      </w:pPr>
    </w:p>
    <w:p w14:paraId="13D9E24B" w14:textId="26DF348F" w:rsidR="00EB6EA1" w:rsidRPr="00EB6EA1" w:rsidRDefault="00EB6EA1" w:rsidP="00EB6EA1">
      <w:pPr>
        <w:spacing w:after="0" w:line="240" w:lineRule="auto"/>
        <w:jc w:val="center"/>
        <w:rPr>
          <w:rFonts w:eastAsia="Times New Roman" w:cs="Times New Roman"/>
          <w:b/>
          <w:szCs w:val="24"/>
          <w:lang w:eastAsia="lt-LT"/>
        </w:rPr>
      </w:pPr>
      <w:r w:rsidRPr="00F646E6">
        <w:rPr>
          <w:rFonts w:eastAsia="Times New Roman" w:cs="Times New Roman"/>
          <w:b/>
          <w:szCs w:val="24"/>
          <w:lang w:eastAsia="lt-LT"/>
        </w:rPr>
        <w:t>2020 M</w:t>
      </w:r>
      <w:r w:rsidR="00F646E6" w:rsidRPr="00F646E6">
        <w:rPr>
          <w:rFonts w:eastAsia="Times New Roman" w:cs="Times New Roman"/>
          <w:b/>
          <w:szCs w:val="24"/>
          <w:lang w:eastAsia="lt-LT"/>
        </w:rPr>
        <w:t xml:space="preserve">. METINĖ </w:t>
      </w:r>
      <w:r w:rsidRPr="00F646E6">
        <w:rPr>
          <w:rFonts w:eastAsia="Times New Roman" w:cs="Times New Roman"/>
          <w:b/>
          <w:szCs w:val="24"/>
          <w:lang w:eastAsia="lt-LT"/>
        </w:rPr>
        <w:t>VEIKLOS ATASKAITA</w:t>
      </w:r>
    </w:p>
    <w:p w14:paraId="28CB0B8C" w14:textId="77777777" w:rsidR="00EB6EA1" w:rsidRPr="00EB6EA1" w:rsidRDefault="00EB6EA1" w:rsidP="00EB6EA1">
      <w:pPr>
        <w:spacing w:after="0" w:line="240" w:lineRule="auto"/>
        <w:jc w:val="center"/>
        <w:rPr>
          <w:rFonts w:eastAsia="Times New Roman" w:cs="Times New Roman"/>
          <w:szCs w:val="24"/>
          <w:lang w:eastAsia="lt-LT"/>
        </w:rPr>
      </w:pPr>
    </w:p>
    <w:p w14:paraId="1086CB76" w14:textId="77777777" w:rsidR="00EB6EA1" w:rsidRPr="00EB6EA1" w:rsidRDefault="00EB6EA1" w:rsidP="00EB6EA1">
      <w:pPr>
        <w:spacing w:after="0" w:line="240" w:lineRule="auto"/>
        <w:ind w:left="2592" w:firstLine="1296"/>
        <w:jc w:val="both"/>
        <w:rPr>
          <w:rFonts w:eastAsia="Times New Roman" w:cs="Times New Roman"/>
          <w:szCs w:val="24"/>
          <w:lang w:eastAsia="lt-LT"/>
        </w:rPr>
      </w:pPr>
      <w:r w:rsidRPr="00EB6EA1">
        <w:rPr>
          <w:rFonts w:eastAsia="Times New Roman" w:cs="Times New Roman"/>
          <w:szCs w:val="24"/>
          <w:lang w:eastAsia="lt-LT"/>
        </w:rPr>
        <w:t xml:space="preserve">    2021-03-30</w:t>
      </w:r>
    </w:p>
    <w:p w14:paraId="69476B71" w14:textId="77777777" w:rsidR="00EB6EA1" w:rsidRPr="00EB6EA1" w:rsidRDefault="00EB6EA1" w:rsidP="00EB6EA1">
      <w:pPr>
        <w:spacing w:after="0" w:line="276" w:lineRule="auto"/>
        <w:rPr>
          <w:rFonts w:eastAsia="Times New Roman" w:cs="Times New Roman"/>
          <w:szCs w:val="24"/>
          <w:lang w:eastAsia="lt-LT"/>
        </w:rPr>
      </w:pPr>
    </w:p>
    <w:p w14:paraId="73F1BFCA" w14:textId="77777777" w:rsidR="00EB6EA1" w:rsidRPr="00EB6EA1" w:rsidRDefault="00EB6EA1" w:rsidP="00143061">
      <w:pPr>
        <w:spacing w:after="0" w:line="276" w:lineRule="auto"/>
        <w:ind w:firstLine="709"/>
        <w:jc w:val="both"/>
        <w:rPr>
          <w:rFonts w:eastAsia="Times New Roman" w:cs="Times New Roman"/>
          <w:szCs w:val="24"/>
          <w:lang w:eastAsia="lt-LT"/>
        </w:rPr>
      </w:pPr>
      <w:r w:rsidRPr="00EB6EA1">
        <w:rPr>
          <w:rFonts w:eastAsia="Times New Roman" w:cs="Times New Roman"/>
          <w:szCs w:val="24"/>
          <w:lang w:eastAsia="lt-LT"/>
        </w:rPr>
        <w:t xml:space="preserve">Uždaroji akcinė bendrovė „Molėtų šiluma“ įsteigta 2000 metų gegužės mėn. 31 d. reorganizavus SP AB „Vilniaus šilumos tinklai“. Šią dieną įvykusio visuotinio SP AB „Vilniaus šilumos tinklai“ akcininkų susirinkimo metu, nutarta įkurti SP UAB „Molėtų šilumos tinklai“. Steigiamasis bendrovės akcininkų susirinkimas įvyko 2000 07 19 d., kurio metu išrinkta bendrovės valdyba. 2003 metų balandžio 14 d. visuotiniame akcininkų susirinkime pakeistas įmonės statusas ir pavadinimas į UAB „Molėtų šiluma“ (toliau – Bendrovė), Įmonės kodas 167610175, adresas: Mechanizatorių g. 7, LT-33114 Molėtai. Šilumos tiekimo licencija išduota Valstybinės kainų ir energetikos komisijos 2004 03 08 d. Nr. L4-ŠT-30. Bendrovės ūkiniai metai laikomi kalendoriniai metai. Ši ataskaita pateikiama už 2020 m. sausio 1 d. – gruodžio 31 d. laikotarpį. Bendrovės savininkai yra 15 akcininkų, iš kurių 14 – fiziniai asmenys ir 1 juridinis asmuo – Molėtų rajono savivaldybės taryba, valdanti 99,99 % akcijų paketą. Bendrovės kolegialus valdymo organas - valdyba išrinkta 2019 metais iš 5 narių. Tai valdybos pirmininkas Steponas Šanteriovas  Molėtų rajono savivaldybės administracijos direktoriaus pavaduotojas, nepriklausomi valdybos nariai:  Rokas Baliukovas, Sabina </w:t>
      </w:r>
      <w:proofErr w:type="spellStart"/>
      <w:r w:rsidRPr="00EB6EA1">
        <w:rPr>
          <w:rFonts w:eastAsia="Times New Roman" w:cs="Times New Roman"/>
          <w:szCs w:val="24"/>
          <w:lang w:eastAsia="lt-LT"/>
        </w:rPr>
        <w:t>Stokienė</w:t>
      </w:r>
      <w:proofErr w:type="spellEnd"/>
      <w:r w:rsidRPr="00EB6EA1">
        <w:rPr>
          <w:rFonts w:eastAsia="Times New Roman" w:cs="Times New Roman"/>
          <w:szCs w:val="24"/>
          <w:lang w:eastAsia="lt-LT"/>
        </w:rPr>
        <w:t xml:space="preserve">,  Gintas Umbrasas ir UAB „Molėtų šiluma“ direktorius Rimantas Grainys. 2020 m. birželio 26 d. UAB „Molėtų šiluma“ akcininkų susirinkimo sprendimu, valdyba buvo atšaukta ir pakeitus įstatus, Bendrovėje kolegialūs valdymo ir priežiūros organai nesudaromi. 2020 m. Bendrovės direktoriaus pareigas ėjo  Rimantas Grainys. </w:t>
      </w:r>
    </w:p>
    <w:p w14:paraId="1C579E3F" w14:textId="58B9AC43" w:rsidR="00EB6EA1" w:rsidRPr="00EB6EA1" w:rsidRDefault="00EB6EA1" w:rsidP="00143061">
      <w:pPr>
        <w:spacing w:after="0" w:line="276" w:lineRule="auto"/>
        <w:ind w:firstLine="709"/>
        <w:jc w:val="both"/>
        <w:rPr>
          <w:rFonts w:eastAsia="Times New Roman" w:cs="Times New Roman"/>
          <w:szCs w:val="24"/>
          <w:lang w:eastAsia="lt-LT"/>
        </w:rPr>
      </w:pPr>
      <w:r w:rsidRPr="00EB6EA1">
        <w:rPr>
          <w:rFonts w:eastAsia="Times New Roman" w:cs="Times New Roman"/>
          <w:szCs w:val="24"/>
          <w:lang w:eastAsia="lt-LT"/>
        </w:rPr>
        <w:t>Vidutinis bendrovės sąraše</w:t>
      </w:r>
      <w:r w:rsidRPr="00EB6EA1">
        <w:rPr>
          <w:rFonts w:ascii="!_Times" w:eastAsia="Times New Roman" w:hAnsi="!_Times" w:cs="Times New Roman"/>
          <w:szCs w:val="24"/>
          <w:lang w:eastAsia="lt-LT"/>
        </w:rPr>
        <w:t xml:space="preserve"> </w:t>
      </w:r>
      <w:r w:rsidRPr="00EB6EA1">
        <w:rPr>
          <w:rFonts w:eastAsia="Times New Roman" w:cs="Times New Roman"/>
          <w:szCs w:val="24"/>
          <w:lang w:eastAsia="lt-LT"/>
        </w:rPr>
        <w:t xml:space="preserve">esančių darbuotojų skaičius - 29 darbuotojai, tame tarpe 5 dirba pagal terminuotas darbo sutartis. </w:t>
      </w:r>
    </w:p>
    <w:p w14:paraId="685EA615" w14:textId="77777777" w:rsidR="00EB6EA1" w:rsidRPr="00EB6EA1" w:rsidRDefault="00EB6EA1" w:rsidP="00143061">
      <w:pPr>
        <w:spacing w:after="0" w:line="276" w:lineRule="auto"/>
        <w:ind w:firstLine="709"/>
        <w:jc w:val="both"/>
        <w:rPr>
          <w:rFonts w:eastAsia="Times New Roman" w:cs="Times New Roman"/>
          <w:szCs w:val="24"/>
          <w:lang w:eastAsia="lt-LT"/>
        </w:rPr>
      </w:pPr>
      <w:r w:rsidRPr="00EB6EA1">
        <w:rPr>
          <w:rFonts w:eastAsia="Times New Roman" w:cs="Times New Roman"/>
          <w:szCs w:val="24"/>
          <w:lang w:eastAsia="lt-LT"/>
        </w:rPr>
        <w:t>Įmonės akcinis kapitalas sudaro 3 443 741 Eur. Akcinis kapitalas paskirstytas į 1 187 497 akcijas. Vienos akcijos nominali vertė - 2,90 Eur. 91 akcija priklauso privatiems asmenims, 1 187 406 akcijos -  Molėtų rajono savivaldybės tarybai. Paskolų ar įsiskolinimų bankams nėra. Valdomo materialaus turto nusidėvėjimo sąnaudos per praėjusius metus sudarė 216 316 Eur, arba 7 369 eurų mažiau už 2019 metus. Finansinį turtą sudaro 2636 Eur vertės UAB „Šilumos ūkio servisas“ 1010 paprastų vardinių akcijų. Minėtų akcijų nominali vertė 2,61 Eur už vieną akciją.</w:t>
      </w:r>
    </w:p>
    <w:p w14:paraId="025DE471" w14:textId="77777777" w:rsidR="00EB6EA1" w:rsidRPr="00EB6EA1" w:rsidRDefault="00EB6EA1" w:rsidP="00143061">
      <w:pPr>
        <w:spacing w:after="0" w:line="276" w:lineRule="auto"/>
        <w:ind w:firstLine="709"/>
        <w:jc w:val="both"/>
        <w:rPr>
          <w:rFonts w:eastAsia="Times New Roman" w:cs="Times New Roman"/>
          <w:szCs w:val="24"/>
          <w:lang w:eastAsia="lt-LT"/>
        </w:rPr>
      </w:pPr>
    </w:p>
    <w:p w14:paraId="67118270" w14:textId="66126DD0" w:rsidR="00EB6EA1" w:rsidRPr="00EB6EA1" w:rsidRDefault="00EB6EA1" w:rsidP="00143061">
      <w:pPr>
        <w:spacing w:after="0" w:line="276" w:lineRule="auto"/>
        <w:ind w:firstLine="709"/>
        <w:jc w:val="both"/>
        <w:rPr>
          <w:rFonts w:eastAsia="Times New Roman" w:cs="Times New Roman"/>
          <w:szCs w:val="24"/>
          <w:lang w:eastAsia="lt-LT"/>
        </w:rPr>
      </w:pPr>
      <w:r w:rsidRPr="00EB6EA1">
        <w:rPr>
          <w:rFonts w:eastAsia="Times New Roman" w:cs="Times New Roman"/>
          <w:szCs w:val="24"/>
          <w:lang w:eastAsia="lt-LT"/>
        </w:rPr>
        <w:t>Lentelėje pateikiama bendrovės kapitalo, valdomo turto, skolų pokytis per praėjusius metus:</w:t>
      </w:r>
    </w:p>
    <w:p w14:paraId="25C5F628" w14:textId="77777777" w:rsidR="00EB6EA1" w:rsidRPr="00EB6EA1" w:rsidRDefault="00EB6EA1" w:rsidP="00EB6EA1">
      <w:pPr>
        <w:spacing w:after="0" w:line="240" w:lineRule="auto"/>
        <w:jc w:val="both"/>
        <w:rPr>
          <w:rFonts w:eastAsia="Times New Roman" w:cs="Times New Roman"/>
          <w:szCs w:val="24"/>
          <w:lang w:eastAsia="lt-LT"/>
        </w:rPr>
      </w:pPr>
      <w:r w:rsidRPr="00EB6EA1">
        <w:rPr>
          <w:rFonts w:eastAsia="Times New Roman" w:cs="Times New Roman"/>
          <w:szCs w:val="24"/>
          <w:lang w:eastAsia="lt-LT"/>
        </w:rPr>
        <w:tab/>
      </w:r>
      <w:r w:rsidRPr="00EB6EA1">
        <w:rPr>
          <w:rFonts w:eastAsia="Times New Roman" w:cs="Times New Roman"/>
          <w:szCs w:val="24"/>
          <w:lang w:eastAsia="lt-LT"/>
        </w:rPr>
        <w:tab/>
      </w:r>
      <w:r w:rsidRPr="00EB6EA1">
        <w:rPr>
          <w:rFonts w:eastAsia="Times New Roman" w:cs="Times New Roman"/>
          <w:szCs w:val="24"/>
          <w:lang w:eastAsia="lt-LT"/>
        </w:rPr>
        <w:tab/>
      </w:r>
      <w:r w:rsidRPr="00EB6EA1">
        <w:rPr>
          <w:rFonts w:eastAsia="Times New Roman" w:cs="Times New Roman"/>
          <w:szCs w:val="24"/>
          <w:lang w:eastAsia="lt-LT"/>
        </w:rPr>
        <w:tab/>
      </w:r>
      <w:r w:rsidRPr="00EB6EA1">
        <w:rPr>
          <w:rFonts w:eastAsia="Times New Roman" w:cs="Times New Roman"/>
          <w:szCs w:val="24"/>
          <w:lang w:eastAsia="lt-LT"/>
        </w:rPr>
        <w:tab/>
        <w:t xml:space="preserve">                           Lentelė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3370"/>
        <w:gridCol w:w="1919"/>
        <w:gridCol w:w="1780"/>
        <w:gridCol w:w="1622"/>
      </w:tblGrid>
      <w:tr w:rsidR="00EB6EA1" w:rsidRPr="00EB6EA1" w14:paraId="020EA1AB" w14:textId="77777777" w:rsidTr="00641693">
        <w:trPr>
          <w:trHeight w:val="628"/>
        </w:trPr>
        <w:tc>
          <w:tcPr>
            <w:tcW w:w="936" w:type="dxa"/>
            <w:shd w:val="clear" w:color="auto" w:fill="auto"/>
          </w:tcPr>
          <w:p w14:paraId="3681237D" w14:textId="77777777" w:rsidR="00EB6EA1" w:rsidRPr="00EB6EA1" w:rsidRDefault="00EB6EA1" w:rsidP="00EB6EA1">
            <w:pPr>
              <w:spacing w:after="0" w:line="240" w:lineRule="auto"/>
              <w:jc w:val="both"/>
              <w:rPr>
                <w:rFonts w:ascii="Calibri" w:eastAsia="Times New Roman" w:hAnsi="Calibri" w:cs="Times New Roman"/>
                <w:sz w:val="22"/>
                <w:lang w:eastAsia="lt-LT"/>
              </w:rPr>
            </w:pPr>
            <w:r w:rsidRPr="00EB6EA1">
              <w:rPr>
                <w:rFonts w:ascii="Calibri" w:eastAsia="Times New Roman" w:hAnsi="Calibri" w:cs="Times New Roman"/>
                <w:sz w:val="22"/>
                <w:lang w:eastAsia="lt-LT"/>
              </w:rPr>
              <w:t>Eil.</w:t>
            </w:r>
          </w:p>
          <w:p w14:paraId="133B4CC7" w14:textId="77777777" w:rsidR="00EB6EA1" w:rsidRPr="00EB6EA1" w:rsidRDefault="00EB6EA1" w:rsidP="00EB6EA1">
            <w:pPr>
              <w:spacing w:after="0" w:line="240" w:lineRule="auto"/>
              <w:jc w:val="both"/>
              <w:rPr>
                <w:rFonts w:ascii="Calibri" w:eastAsia="Times New Roman" w:hAnsi="Calibri" w:cs="Times New Roman"/>
                <w:sz w:val="22"/>
                <w:lang w:eastAsia="lt-LT"/>
              </w:rPr>
            </w:pPr>
            <w:r w:rsidRPr="00EB6EA1">
              <w:rPr>
                <w:rFonts w:ascii="Calibri" w:eastAsia="Times New Roman" w:hAnsi="Calibri" w:cs="Times New Roman"/>
                <w:sz w:val="22"/>
                <w:lang w:eastAsia="lt-LT"/>
              </w:rPr>
              <w:t>Nr.</w:t>
            </w:r>
          </w:p>
        </w:tc>
        <w:tc>
          <w:tcPr>
            <w:tcW w:w="3481" w:type="dxa"/>
            <w:shd w:val="clear" w:color="auto" w:fill="auto"/>
          </w:tcPr>
          <w:p w14:paraId="64FD2404" w14:textId="77777777" w:rsidR="00EB6EA1" w:rsidRPr="00EB6EA1" w:rsidRDefault="00EB6EA1" w:rsidP="00EB6EA1">
            <w:pPr>
              <w:spacing w:after="0" w:line="240" w:lineRule="auto"/>
              <w:jc w:val="center"/>
              <w:rPr>
                <w:rFonts w:ascii="Calibri" w:eastAsia="Times New Roman" w:hAnsi="Calibri" w:cs="Times New Roman"/>
                <w:sz w:val="22"/>
                <w:lang w:eastAsia="lt-LT"/>
              </w:rPr>
            </w:pPr>
          </w:p>
          <w:p w14:paraId="5E5B905B" w14:textId="77777777" w:rsidR="00EB6EA1" w:rsidRPr="00EB6EA1" w:rsidRDefault="00EB6EA1" w:rsidP="00EB6EA1">
            <w:pPr>
              <w:spacing w:after="0" w:line="240" w:lineRule="auto"/>
              <w:jc w:val="center"/>
              <w:rPr>
                <w:rFonts w:ascii="Calibri" w:eastAsia="Times New Roman" w:hAnsi="Calibri" w:cs="Times New Roman"/>
                <w:sz w:val="22"/>
                <w:lang w:eastAsia="lt-LT"/>
              </w:rPr>
            </w:pPr>
            <w:r w:rsidRPr="00EB6EA1">
              <w:rPr>
                <w:rFonts w:ascii="Calibri" w:eastAsia="Times New Roman" w:hAnsi="Calibri" w:cs="Times New Roman"/>
                <w:sz w:val="22"/>
                <w:lang w:eastAsia="lt-LT"/>
              </w:rPr>
              <w:t>Pavadinimas</w:t>
            </w:r>
          </w:p>
        </w:tc>
        <w:tc>
          <w:tcPr>
            <w:tcW w:w="1962" w:type="dxa"/>
            <w:shd w:val="clear" w:color="auto" w:fill="auto"/>
          </w:tcPr>
          <w:p w14:paraId="79BDEA44" w14:textId="77777777" w:rsidR="00EB6EA1" w:rsidRPr="00EB6EA1" w:rsidRDefault="00EB6EA1" w:rsidP="00EB6EA1">
            <w:pPr>
              <w:spacing w:after="0" w:line="240" w:lineRule="auto"/>
              <w:jc w:val="center"/>
              <w:rPr>
                <w:rFonts w:eastAsia="Times New Roman" w:cs="Times New Roman"/>
                <w:sz w:val="22"/>
                <w:lang w:eastAsia="lt-LT"/>
              </w:rPr>
            </w:pPr>
            <w:r w:rsidRPr="00EB6EA1">
              <w:rPr>
                <w:rFonts w:eastAsia="Times New Roman" w:cs="Times New Roman"/>
                <w:sz w:val="22"/>
                <w:lang w:eastAsia="lt-LT"/>
              </w:rPr>
              <w:t>Dydis Eur 2020.12.31.</w:t>
            </w:r>
          </w:p>
        </w:tc>
        <w:tc>
          <w:tcPr>
            <w:tcW w:w="1809" w:type="dxa"/>
            <w:shd w:val="clear" w:color="auto" w:fill="auto"/>
          </w:tcPr>
          <w:p w14:paraId="05D13289" w14:textId="77777777" w:rsidR="00EB6EA1" w:rsidRPr="00EB6EA1" w:rsidRDefault="00EB6EA1" w:rsidP="00EB6EA1">
            <w:pPr>
              <w:spacing w:after="0" w:line="240" w:lineRule="auto"/>
              <w:jc w:val="center"/>
              <w:rPr>
                <w:rFonts w:eastAsia="Times New Roman" w:cs="Times New Roman"/>
                <w:sz w:val="22"/>
                <w:lang w:eastAsia="lt-LT"/>
              </w:rPr>
            </w:pPr>
            <w:r w:rsidRPr="00EB6EA1">
              <w:rPr>
                <w:rFonts w:eastAsia="Times New Roman" w:cs="Times New Roman"/>
                <w:sz w:val="22"/>
                <w:lang w:eastAsia="lt-LT"/>
              </w:rPr>
              <w:t>Dydis Eur 2019.12.31.</w:t>
            </w:r>
          </w:p>
        </w:tc>
        <w:tc>
          <w:tcPr>
            <w:tcW w:w="1666" w:type="dxa"/>
            <w:shd w:val="clear" w:color="auto" w:fill="auto"/>
          </w:tcPr>
          <w:p w14:paraId="458C60C0" w14:textId="77777777" w:rsidR="00EB6EA1" w:rsidRPr="00EB6EA1" w:rsidRDefault="00EB6EA1" w:rsidP="00EB6EA1">
            <w:pPr>
              <w:spacing w:after="0" w:line="240" w:lineRule="auto"/>
              <w:jc w:val="center"/>
              <w:rPr>
                <w:rFonts w:eastAsia="Times New Roman" w:cs="Times New Roman"/>
                <w:sz w:val="22"/>
                <w:lang w:eastAsia="lt-LT"/>
              </w:rPr>
            </w:pPr>
            <w:r w:rsidRPr="00EB6EA1">
              <w:rPr>
                <w:rFonts w:eastAsia="Times New Roman" w:cs="Times New Roman"/>
                <w:sz w:val="22"/>
                <w:lang w:eastAsia="lt-LT"/>
              </w:rPr>
              <w:t>Pokytis Eur,</w:t>
            </w:r>
          </w:p>
          <w:p w14:paraId="35687B52" w14:textId="77777777" w:rsidR="00EB6EA1" w:rsidRPr="00EB6EA1" w:rsidRDefault="00EB6EA1" w:rsidP="00EB6EA1">
            <w:pPr>
              <w:spacing w:after="0" w:line="240" w:lineRule="auto"/>
              <w:jc w:val="center"/>
              <w:rPr>
                <w:rFonts w:eastAsia="Times New Roman" w:cs="Times New Roman"/>
                <w:sz w:val="22"/>
                <w:lang w:eastAsia="lt-LT"/>
              </w:rPr>
            </w:pPr>
            <w:r w:rsidRPr="00EB6EA1">
              <w:rPr>
                <w:rFonts w:eastAsia="Times New Roman" w:cs="Times New Roman"/>
                <w:sz w:val="22"/>
                <w:lang w:eastAsia="lt-LT"/>
              </w:rPr>
              <w:t>+</w:t>
            </w:r>
            <w:proofErr w:type="spellStart"/>
            <w:r w:rsidRPr="00EB6EA1">
              <w:rPr>
                <w:rFonts w:eastAsia="Times New Roman" w:cs="Times New Roman"/>
                <w:sz w:val="22"/>
                <w:lang w:eastAsia="lt-LT"/>
              </w:rPr>
              <w:t>padid</w:t>
            </w:r>
            <w:proofErr w:type="spellEnd"/>
            <w:r w:rsidRPr="00EB6EA1">
              <w:rPr>
                <w:rFonts w:eastAsia="Times New Roman" w:cs="Times New Roman"/>
                <w:sz w:val="22"/>
                <w:lang w:eastAsia="lt-LT"/>
              </w:rPr>
              <w:t xml:space="preserve">., </w:t>
            </w:r>
          </w:p>
          <w:p w14:paraId="044FBCE7" w14:textId="77777777" w:rsidR="00EB6EA1" w:rsidRPr="00EB6EA1" w:rsidRDefault="00EB6EA1" w:rsidP="00EB6EA1">
            <w:pPr>
              <w:spacing w:after="0" w:line="240" w:lineRule="auto"/>
              <w:jc w:val="center"/>
              <w:rPr>
                <w:rFonts w:eastAsia="Times New Roman" w:cs="Times New Roman"/>
                <w:sz w:val="22"/>
                <w:lang w:eastAsia="lt-LT"/>
              </w:rPr>
            </w:pPr>
            <w:r w:rsidRPr="00EB6EA1">
              <w:rPr>
                <w:rFonts w:eastAsia="Times New Roman" w:cs="Times New Roman"/>
                <w:sz w:val="22"/>
                <w:lang w:eastAsia="lt-LT"/>
              </w:rPr>
              <w:t>-</w:t>
            </w:r>
            <w:proofErr w:type="spellStart"/>
            <w:r w:rsidRPr="00EB6EA1">
              <w:rPr>
                <w:rFonts w:eastAsia="Times New Roman" w:cs="Times New Roman"/>
                <w:sz w:val="22"/>
                <w:lang w:eastAsia="lt-LT"/>
              </w:rPr>
              <w:t>sumaž</w:t>
            </w:r>
            <w:proofErr w:type="spellEnd"/>
            <w:r w:rsidRPr="00EB6EA1">
              <w:rPr>
                <w:rFonts w:eastAsia="Times New Roman" w:cs="Times New Roman"/>
                <w:sz w:val="22"/>
                <w:lang w:eastAsia="lt-LT"/>
              </w:rPr>
              <w:t>.</w:t>
            </w:r>
          </w:p>
        </w:tc>
      </w:tr>
      <w:tr w:rsidR="00EB6EA1" w:rsidRPr="00EB6EA1" w14:paraId="1A1F2150" w14:textId="77777777" w:rsidTr="00641693">
        <w:trPr>
          <w:trHeight w:val="227"/>
        </w:trPr>
        <w:tc>
          <w:tcPr>
            <w:tcW w:w="936" w:type="dxa"/>
            <w:shd w:val="clear" w:color="auto" w:fill="auto"/>
          </w:tcPr>
          <w:p w14:paraId="065CD5FF" w14:textId="77777777" w:rsidR="00EB6EA1" w:rsidRPr="00EB6EA1" w:rsidRDefault="00EB6EA1" w:rsidP="00EB6EA1">
            <w:pPr>
              <w:spacing w:after="0" w:line="240" w:lineRule="auto"/>
              <w:jc w:val="center"/>
              <w:rPr>
                <w:rFonts w:eastAsia="Times New Roman" w:cs="Times New Roman"/>
                <w:sz w:val="22"/>
                <w:lang w:eastAsia="lt-LT"/>
              </w:rPr>
            </w:pPr>
            <w:r w:rsidRPr="00EB6EA1">
              <w:rPr>
                <w:rFonts w:eastAsia="Times New Roman" w:cs="Times New Roman"/>
                <w:sz w:val="22"/>
                <w:lang w:eastAsia="lt-LT"/>
              </w:rPr>
              <w:t>1</w:t>
            </w:r>
          </w:p>
        </w:tc>
        <w:tc>
          <w:tcPr>
            <w:tcW w:w="3481" w:type="dxa"/>
            <w:shd w:val="clear" w:color="auto" w:fill="auto"/>
          </w:tcPr>
          <w:p w14:paraId="328A45F2" w14:textId="77777777" w:rsidR="00EB6EA1" w:rsidRPr="00EB6EA1" w:rsidRDefault="00EB6EA1" w:rsidP="00EB6EA1">
            <w:pPr>
              <w:spacing w:after="0" w:line="240" w:lineRule="auto"/>
              <w:jc w:val="center"/>
              <w:rPr>
                <w:rFonts w:eastAsia="Times New Roman" w:cs="Times New Roman"/>
                <w:sz w:val="22"/>
                <w:lang w:eastAsia="lt-LT"/>
              </w:rPr>
            </w:pPr>
            <w:r w:rsidRPr="00EB6EA1">
              <w:rPr>
                <w:rFonts w:eastAsia="Times New Roman" w:cs="Times New Roman"/>
                <w:sz w:val="22"/>
                <w:lang w:eastAsia="lt-LT"/>
              </w:rPr>
              <w:t>2</w:t>
            </w:r>
          </w:p>
        </w:tc>
        <w:tc>
          <w:tcPr>
            <w:tcW w:w="1962" w:type="dxa"/>
            <w:shd w:val="clear" w:color="auto" w:fill="auto"/>
          </w:tcPr>
          <w:p w14:paraId="7DAA291F" w14:textId="77777777" w:rsidR="00EB6EA1" w:rsidRPr="00EB6EA1" w:rsidRDefault="00EB6EA1" w:rsidP="00EB6EA1">
            <w:pPr>
              <w:spacing w:after="0" w:line="240" w:lineRule="auto"/>
              <w:jc w:val="center"/>
              <w:rPr>
                <w:rFonts w:eastAsia="Times New Roman" w:cs="Times New Roman"/>
                <w:sz w:val="22"/>
                <w:lang w:eastAsia="lt-LT"/>
              </w:rPr>
            </w:pPr>
            <w:r w:rsidRPr="00EB6EA1">
              <w:rPr>
                <w:rFonts w:eastAsia="Times New Roman" w:cs="Times New Roman"/>
                <w:sz w:val="22"/>
                <w:lang w:eastAsia="lt-LT"/>
              </w:rPr>
              <w:t>3</w:t>
            </w:r>
          </w:p>
        </w:tc>
        <w:tc>
          <w:tcPr>
            <w:tcW w:w="1809" w:type="dxa"/>
            <w:shd w:val="clear" w:color="auto" w:fill="auto"/>
          </w:tcPr>
          <w:p w14:paraId="03F88184" w14:textId="77777777" w:rsidR="00EB6EA1" w:rsidRPr="00EB6EA1" w:rsidRDefault="00EB6EA1" w:rsidP="00EB6EA1">
            <w:pPr>
              <w:spacing w:after="0" w:line="240" w:lineRule="auto"/>
              <w:jc w:val="center"/>
              <w:rPr>
                <w:rFonts w:eastAsia="Times New Roman" w:cs="Times New Roman"/>
                <w:sz w:val="22"/>
                <w:lang w:eastAsia="lt-LT"/>
              </w:rPr>
            </w:pPr>
            <w:r w:rsidRPr="00EB6EA1">
              <w:rPr>
                <w:rFonts w:eastAsia="Times New Roman" w:cs="Times New Roman"/>
                <w:sz w:val="22"/>
                <w:lang w:eastAsia="lt-LT"/>
              </w:rPr>
              <w:t>4</w:t>
            </w:r>
          </w:p>
        </w:tc>
        <w:tc>
          <w:tcPr>
            <w:tcW w:w="1666" w:type="dxa"/>
            <w:shd w:val="clear" w:color="auto" w:fill="auto"/>
          </w:tcPr>
          <w:p w14:paraId="6F8D4864" w14:textId="77777777" w:rsidR="00EB6EA1" w:rsidRPr="00EB6EA1" w:rsidRDefault="00EB6EA1" w:rsidP="00EB6EA1">
            <w:pPr>
              <w:spacing w:after="0" w:line="240" w:lineRule="auto"/>
              <w:jc w:val="center"/>
              <w:rPr>
                <w:rFonts w:eastAsia="Times New Roman" w:cs="Times New Roman"/>
                <w:sz w:val="22"/>
                <w:lang w:eastAsia="lt-LT"/>
              </w:rPr>
            </w:pPr>
            <w:r w:rsidRPr="00EB6EA1">
              <w:rPr>
                <w:rFonts w:eastAsia="Times New Roman" w:cs="Times New Roman"/>
                <w:sz w:val="22"/>
                <w:lang w:eastAsia="lt-LT"/>
              </w:rPr>
              <w:t>5</w:t>
            </w:r>
          </w:p>
        </w:tc>
      </w:tr>
      <w:tr w:rsidR="00EB6EA1" w:rsidRPr="00EB6EA1" w14:paraId="34B7D2F6" w14:textId="77777777" w:rsidTr="00641693">
        <w:trPr>
          <w:trHeight w:val="340"/>
        </w:trPr>
        <w:tc>
          <w:tcPr>
            <w:tcW w:w="936" w:type="dxa"/>
            <w:shd w:val="clear" w:color="auto" w:fill="auto"/>
          </w:tcPr>
          <w:p w14:paraId="374DACA4" w14:textId="77777777" w:rsidR="00EB6EA1" w:rsidRPr="00EB6EA1" w:rsidRDefault="00EB6EA1" w:rsidP="00EB6EA1">
            <w:pPr>
              <w:spacing w:after="0" w:line="240" w:lineRule="auto"/>
              <w:jc w:val="center"/>
              <w:rPr>
                <w:rFonts w:eastAsia="Times New Roman" w:cs="Times New Roman"/>
                <w:b/>
                <w:szCs w:val="24"/>
                <w:lang w:eastAsia="lt-LT"/>
              </w:rPr>
            </w:pPr>
            <w:r w:rsidRPr="00EB6EA1">
              <w:rPr>
                <w:rFonts w:eastAsia="Times New Roman" w:cs="Times New Roman"/>
                <w:b/>
                <w:szCs w:val="24"/>
                <w:lang w:eastAsia="lt-LT"/>
              </w:rPr>
              <w:t>1.</w:t>
            </w:r>
          </w:p>
        </w:tc>
        <w:tc>
          <w:tcPr>
            <w:tcW w:w="3481" w:type="dxa"/>
            <w:shd w:val="clear" w:color="auto" w:fill="auto"/>
          </w:tcPr>
          <w:p w14:paraId="39E4DA5B" w14:textId="77777777" w:rsidR="00EB6EA1" w:rsidRPr="00EB6EA1" w:rsidRDefault="00EB6EA1" w:rsidP="00EB6EA1">
            <w:pPr>
              <w:spacing w:after="0" w:line="240" w:lineRule="auto"/>
              <w:jc w:val="both"/>
              <w:rPr>
                <w:rFonts w:eastAsia="Times New Roman" w:cs="Times New Roman"/>
                <w:szCs w:val="24"/>
                <w:lang w:eastAsia="lt-LT"/>
              </w:rPr>
            </w:pPr>
            <w:r w:rsidRPr="00EB6EA1">
              <w:rPr>
                <w:rFonts w:eastAsia="Times New Roman" w:cs="Times New Roman"/>
                <w:szCs w:val="24"/>
                <w:lang w:eastAsia="lt-LT"/>
              </w:rPr>
              <w:t>Nuosavas kapitalas</w:t>
            </w:r>
          </w:p>
        </w:tc>
        <w:tc>
          <w:tcPr>
            <w:tcW w:w="1962" w:type="dxa"/>
            <w:shd w:val="clear" w:color="auto" w:fill="auto"/>
          </w:tcPr>
          <w:p w14:paraId="1B99B98A"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3 895 204</w:t>
            </w:r>
          </w:p>
        </w:tc>
        <w:tc>
          <w:tcPr>
            <w:tcW w:w="1809" w:type="dxa"/>
            <w:shd w:val="clear" w:color="auto" w:fill="auto"/>
          </w:tcPr>
          <w:p w14:paraId="736FACDC"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4 054 159</w:t>
            </w:r>
          </w:p>
        </w:tc>
        <w:tc>
          <w:tcPr>
            <w:tcW w:w="1666" w:type="dxa"/>
            <w:shd w:val="clear" w:color="auto" w:fill="auto"/>
          </w:tcPr>
          <w:p w14:paraId="1E4769F0"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-158 955</w:t>
            </w:r>
          </w:p>
        </w:tc>
      </w:tr>
      <w:tr w:rsidR="00EB6EA1" w:rsidRPr="00EB6EA1" w14:paraId="2D6376CB" w14:textId="77777777" w:rsidTr="00641693">
        <w:trPr>
          <w:trHeight w:val="340"/>
        </w:trPr>
        <w:tc>
          <w:tcPr>
            <w:tcW w:w="936" w:type="dxa"/>
            <w:shd w:val="clear" w:color="auto" w:fill="auto"/>
          </w:tcPr>
          <w:p w14:paraId="0B24F8BE"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1.1.</w:t>
            </w:r>
          </w:p>
        </w:tc>
        <w:tc>
          <w:tcPr>
            <w:tcW w:w="3481" w:type="dxa"/>
            <w:shd w:val="clear" w:color="auto" w:fill="auto"/>
          </w:tcPr>
          <w:p w14:paraId="24674E8B" w14:textId="77777777" w:rsidR="00EB6EA1" w:rsidRPr="00EB6EA1" w:rsidRDefault="00EB6EA1" w:rsidP="00EB6EA1">
            <w:pPr>
              <w:spacing w:after="0" w:line="240" w:lineRule="auto"/>
              <w:jc w:val="both"/>
              <w:rPr>
                <w:rFonts w:eastAsia="Times New Roman" w:cs="Times New Roman"/>
                <w:szCs w:val="24"/>
                <w:lang w:eastAsia="lt-LT"/>
              </w:rPr>
            </w:pPr>
            <w:r w:rsidRPr="00EB6EA1">
              <w:rPr>
                <w:rFonts w:eastAsia="Times New Roman" w:cs="Times New Roman"/>
                <w:szCs w:val="24"/>
                <w:lang w:eastAsia="lt-LT"/>
              </w:rPr>
              <w:t>tame tarpe akcinis (įstatinis)</w:t>
            </w:r>
          </w:p>
        </w:tc>
        <w:tc>
          <w:tcPr>
            <w:tcW w:w="1962" w:type="dxa"/>
            <w:shd w:val="clear" w:color="auto" w:fill="auto"/>
          </w:tcPr>
          <w:p w14:paraId="2A3CE2D8"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3 443 741</w:t>
            </w:r>
          </w:p>
        </w:tc>
        <w:tc>
          <w:tcPr>
            <w:tcW w:w="1809" w:type="dxa"/>
            <w:shd w:val="clear" w:color="auto" w:fill="auto"/>
          </w:tcPr>
          <w:p w14:paraId="7CD742B8"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3 443 741</w:t>
            </w:r>
          </w:p>
        </w:tc>
        <w:tc>
          <w:tcPr>
            <w:tcW w:w="1666" w:type="dxa"/>
            <w:shd w:val="clear" w:color="auto" w:fill="auto"/>
          </w:tcPr>
          <w:p w14:paraId="69278D45"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w:t>
            </w:r>
          </w:p>
        </w:tc>
      </w:tr>
      <w:tr w:rsidR="00EB6EA1" w:rsidRPr="00EB6EA1" w14:paraId="79C5C6AE" w14:textId="77777777" w:rsidTr="00641693">
        <w:trPr>
          <w:trHeight w:val="340"/>
        </w:trPr>
        <w:tc>
          <w:tcPr>
            <w:tcW w:w="936" w:type="dxa"/>
            <w:shd w:val="clear" w:color="auto" w:fill="auto"/>
          </w:tcPr>
          <w:p w14:paraId="5BD124B5" w14:textId="77777777" w:rsidR="00EB6EA1" w:rsidRPr="00EB6EA1" w:rsidRDefault="00EB6EA1" w:rsidP="00EB6EA1">
            <w:pPr>
              <w:spacing w:after="0" w:line="240" w:lineRule="auto"/>
              <w:jc w:val="center"/>
              <w:rPr>
                <w:rFonts w:eastAsia="Times New Roman" w:cs="Times New Roman"/>
                <w:b/>
                <w:szCs w:val="24"/>
                <w:lang w:eastAsia="lt-LT"/>
              </w:rPr>
            </w:pPr>
            <w:r w:rsidRPr="00EB6EA1">
              <w:rPr>
                <w:rFonts w:eastAsia="Times New Roman" w:cs="Times New Roman"/>
                <w:b/>
                <w:szCs w:val="24"/>
                <w:lang w:eastAsia="lt-LT"/>
              </w:rPr>
              <w:t>2.</w:t>
            </w:r>
          </w:p>
        </w:tc>
        <w:tc>
          <w:tcPr>
            <w:tcW w:w="3481" w:type="dxa"/>
            <w:shd w:val="clear" w:color="auto" w:fill="auto"/>
          </w:tcPr>
          <w:p w14:paraId="017A213A" w14:textId="77777777" w:rsidR="00EB6EA1" w:rsidRPr="00EB6EA1" w:rsidRDefault="00EB6EA1" w:rsidP="00EB6EA1">
            <w:pPr>
              <w:spacing w:after="0" w:line="240" w:lineRule="auto"/>
              <w:jc w:val="both"/>
              <w:rPr>
                <w:rFonts w:eastAsia="Times New Roman" w:cs="Times New Roman"/>
                <w:szCs w:val="24"/>
                <w:lang w:eastAsia="lt-LT"/>
              </w:rPr>
            </w:pPr>
            <w:r w:rsidRPr="00EB6EA1">
              <w:rPr>
                <w:rFonts w:eastAsia="Times New Roman" w:cs="Times New Roman"/>
                <w:szCs w:val="24"/>
                <w:lang w:eastAsia="lt-LT"/>
              </w:rPr>
              <w:t>Bendrovės visas turtas</w:t>
            </w:r>
          </w:p>
        </w:tc>
        <w:tc>
          <w:tcPr>
            <w:tcW w:w="1962" w:type="dxa"/>
            <w:shd w:val="clear" w:color="auto" w:fill="auto"/>
          </w:tcPr>
          <w:p w14:paraId="45597002"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5 042 502</w:t>
            </w:r>
          </w:p>
        </w:tc>
        <w:tc>
          <w:tcPr>
            <w:tcW w:w="1809" w:type="dxa"/>
            <w:shd w:val="clear" w:color="auto" w:fill="auto"/>
          </w:tcPr>
          <w:p w14:paraId="132AD093"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5 164 591</w:t>
            </w:r>
          </w:p>
        </w:tc>
        <w:tc>
          <w:tcPr>
            <w:tcW w:w="1666" w:type="dxa"/>
            <w:shd w:val="clear" w:color="auto" w:fill="auto"/>
          </w:tcPr>
          <w:p w14:paraId="6C906028"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-122 089</w:t>
            </w:r>
          </w:p>
        </w:tc>
      </w:tr>
      <w:tr w:rsidR="00EB6EA1" w:rsidRPr="00EB6EA1" w14:paraId="1F35D414" w14:textId="77777777" w:rsidTr="00641693">
        <w:trPr>
          <w:trHeight w:val="340"/>
        </w:trPr>
        <w:tc>
          <w:tcPr>
            <w:tcW w:w="936" w:type="dxa"/>
            <w:shd w:val="clear" w:color="auto" w:fill="auto"/>
          </w:tcPr>
          <w:p w14:paraId="3363EDA2"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2.1.</w:t>
            </w:r>
          </w:p>
        </w:tc>
        <w:tc>
          <w:tcPr>
            <w:tcW w:w="3481" w:type="dxa"/>
            <w:shd w:val="clear" w:color="auto" w:fill="auto"/>
          </w:tcPr>
          <w:p w14:paraId="1BA03366" w14:textId="77777777" w:rsidR="00EB6EA1" w:rsidRPr="00EB6EA1" w:rsidRDefault="00EB6EA1" w:rsidP="00EB6EA1">
            <w:pPr>
              <w:spacing w:after="0" w:line="240" w:lineRule="auto"/>
              <w:jc w:val="both"/>
              <w:rPr>
                <w:rFonts w:eastAsia="Times New Roman" w:cs="Times New Roman"/>
                <w:szCs w:val="24"/>
                <w:lang w:eastAsia="lt-LT"/>
              </w:rPr>
            </w:pPr>
            <w:r w:rsidRPr="00EB6EA1">
              <w:rPr>
                <w:rFonts w:eastAsia="Times New Roman" w:cs="Times New Roman"/>
                <w:szCs w:val="24"/>
                <w:lang w:eastAsia="lt-LT"/>
              </w:rPr>
              <w:t xml:space="preserve"> ilgalaikis turtas likutine verte</w:t>
            </w:r>
          </w:p>
        </w:tc>
        <w:tc>
          <w:tcPr>
            <w:tcW w:w="1962" w:type="dxa"/>
            <w:shd w:val="clear" w:color="auto" w:fill="auto"/>
          </w:tcPr>
          <w:p w14:paraId="6BE097D5"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3 626 302</w:t>
            </w:r>
          </w:p>
        </w:tc>
        <w:tc>
          <w:tcPr>
            <w:tcW w:w="1809" w:type="dxa"/>
            <w:shd w:val="clear" w:color="auto" w:fill="auto"/>
          </w:tcPr>
          <w:p w14:paraId="222DC708"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3 700 637</w:t>
            </w:r>
          </w:p>
        </w:tc>
        <w:tc>
          <w:tcPr>
            <w:tcW w:w="1666" w:type="dxa"/>
            <w:shd w:val="clear" w:color="auto" w:fill="auto"/>
          </w:tcPr>
          <w:p w14:paraId="51395319"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-74 335</w:t>
            </w:r>
          </w:p>
        </w:tc>
      </w:tr>
      <w:tr w:rsidR="00EB6EA1" w:rsidRPr="00EB6EA1" w14:paraId="05051040" w14:textId="77777777" w:rsidTr="00641693">
        <w:trPr>
          <w:trHeight w:val="340"/>
        </w:trPr>
        <w:tc>
          <w:tcPr>
            <w:tcW w:w="936" w:type="dxa"/>
            <w:shd w:val="clear" w:color="auto" w:fill="auto"/>
          </w:tcPr>
          <w:p w14:paraId="6F15CF9D"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2.2.</w:t>
            </w:r>
          </w:p>
        </w:tc>
        <w:tc>
          <w:tcPr>
            <w:tcW w:w="3481" w:type="dxa"/>
            <w:shd w:val="clear" w:color="auto" w:fill="auto"/>
          </w:tcPr>
          <w:p w14:paraId="32CABDC3" w14:textId="77777777" w:rsidR="00EB6EA1" w:rsidRPr="00EB6EA1" w:rsidRDefault="00EB6EA1" w:rsidP="00EB6EA1">
            <w:pPr>
              <w:spacing w:after="0" w:line="240" w:lineRule="auto"/>
              <w:jc w:val="both"/>
              <w:rPr>
                <w:rFonts w:eastAsia="Times New Roman" w:cs="Times New Roman"/>
                <w:szCs w:val="24"/>
                <w:lang w:eastAsia="lt-LT"/>
              </w:rPr>
            </w:pPr>
            <w:r w:rsidRPr="00EB6EA1">
              <w:rPr>
                <w:rFonts w:eastAsia="Times New Roman" w:cs="Times New Roman"/>
                <w:szCs w:val="24"/>
                <w:lang w:eastAsia="lt-LT"/>
              </w:rPr>
              <w:t>trumpalaikis turtas</w:t>
            </w:r>
          </w:p>
        </w:tc>
        <w:tc>
          <w:tcPr>
            <w:tcW w:w="1962" w:type="dxa"/>
            <w:shd w:val="clear" w:color="auto" w:fill="auto"/>
          </w:tcPr>
          <w:p w14:paraId="26DEA1E8"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1 406 615</w:t>
            </w:r>
          </w:p>
        </w:tc>
        <w:tc>
          <w:tcPr>
            <w:tcW w:w="1809" w:type="dxa"/>
            <w:shd w:val="clear" w:color="auto" w:fill="auto"/>
          </w:tcPr>
          <w:p w14:paraId="45F6005F"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1 452 280</w:t>
            </w:r>
          </w:p>
        </w:tc>
        <w:tc>
          <w:tcPr>
            <w:tcW w:w="1666" w:type="dxa"/>
            <w:shd w:val="clear" w:color="auto" w:fill="auto"/>
          </w:tcPr>
          <w:p w14:paraId="0979141B"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-45 665</w:t>
            </w:r>
          </w:p>
        </w:tc>
      </w:tr>
      <w:tr w:rsidR="00EB6EA1" w:rsidRPr="00EB6EA1" w14:paraId="49EE8518" w14:textId="77777777" w:rsidTr="00641693">
        <w:trPr>
          <w:trHeight w:val="340"/>
        </w:trPr>
        <w:tc>
          <w:tcPr>
            <w:tcW w:w="936" w:type="dxa"/>
            <w:shd w:val="clear" w:color="auto" w:fill="auto"/>
          </w:tcPr>
          <w:p w14:paraId="2E4D22D2"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lastRenderedPageBreak/>
              <w:t>2.2.1.</w:t>
            </w:r>
          </w:p>
        </w:tc>
        <w:tc>
          <w:tcPr>
            <w:tcW w:w="3481" w:type="dxa"/>
            <w:shd w:val="clear" w:color="auto" w:fill="auto"/>
          </w:tcPr>
          <w:p w14:paraId="603D9546" w14:textId="77777777" w:rsidR="00EB6EA1" w:rsidRPr="00EB6EA1" w:rsidRDefault="00EB6EA1" w:rsidP="00EB6EA1">
            <w:pPr>
              <w:spacing w:after="0" w:line="240" w:lineRule="auto"/>
              <w:jc w:val="both"/>
              <w:rPr>
                <w:rFonts w:eastAsia="Times New Roman" w:cs="Times New Roman"/>
                <w:szCs w:val="24"/>
                <w:lang w:eastAsia="lt-LT"/>
              </w:rPr>
            </w:pPr>
            <w:r w:rsidRPr="00EB6EA1">
              <w:rPr>
                <w:rFonts w:eastAsia="Times New Roman" w:cs="Times New Roman"/>
                <w:szCs w:val="24"/>
                <w:lang w:eastAsia="lt-LT"/>
              </w:rPr>
              <w:t xml:space="preserve"> iš jo atsargos</w:t>
            </w:r>
          </w:p>
        </w:tc>
        <w:tc>
          <w:tcPr>
            <w:tcW w:w="1962" w:type="dxa"/>
            <w:shd w:val="clear" w:color="auto" w:fill="auto"/>
          </w:tcPr>
          <w:p w14:paraId="3594871B"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131 125</w:t>
            </w:r>
          </w:p>
        </w:tc>
        <w:tc>
          <w:tcPr>
            <w:tcW w:w="1809" w:type="dxa"/>
            <w:shd w:val="clear" w:color="auto" w:fill="auto"/>
          </w:tcPr>
          <w:p w14:paraId="1E0FE722"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155 253</w:t>
            </w:r>
          </w:p>
        </w:tc>
        <w:tc>
          <w:tcPr>
            <w:tcW w:w="1666" w:type="dxa"/>
            <w:shd w:val="clear" w:color="auto" w:fill="auto"/>
          </w:tcPr>
          <w:p w14:paraId="6322D266"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-24 128</w:t>
            </w:r>
          </w:p>
        </w:tc>
      </w:tr>
      <w:tr w:rsidR="00EB6EA1" w:rsidRPr="00EB6EA1" w14:paraId="76BD2C7F" w14:textId="77777777" w:rsidTr="00641693">
        <w:trPr>
          <w:trHeight w:val="340"/>
        </w:trPr>
        <w:tc>
          <w:tcPr>
            <w:tcW w:w="936" w:type="dxa"/>
            <w:shd w:val="clear" w:color="auto" w:fill="auto"/>
          </w:tcPr>
          <w:p w14:paraId="5E74D517"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2.2.1.1.</w:t>
            </w:r>
          </w:p>
        </w:tc>
        <w:tc>
          <w:tcPr>
            <w:tcW w:w="3481" w:type="dxa"/>
            <w:shd w:val="clear" w:color="auto" w:fill="auto"/>
          </w:tcPr>
          <w:p w14:paraId="431FB85C" w14:textId="77777777" w:rsidR="00EB6EA1" w:rsidRPr="00EB6EA1" w:rsidRDefault="00EB6EA1" w:rsidP="00EB6EA1">
            <w:pPr>
              <w:spacing w:after="0" w:line="240" w:lineRule="auto"/>
              <w:jc w:val="both"/>
              <w:rPr>
                <w:rFonts w:eastAsia="Times New Roman" w:cs="Times New Roman"/>
                <w:szCs w:val="24"/>
                <w:lang w:eastAsia="lt-LT"/>
              </w:rPr>
            </w:pPr>
            <w:r w:rsidRPr="00EB6EA1">
              <w:rPr>
                <w:rFonts w:eastAsia="Times New Roman" w:cs="Times New Roman"/>
                <w:szCs w:val="24"/>
                <w:lang w:eastAsia="lt-LT"/>
              </w:rPr>
              <w:t>kuro atsargos (rezervinis kuras)</w:t>
            </w:r>
          </w:p>
        </w:tc>
        <w:tc>
          <w:tcPr>
            <w:tcW w:w="1962" w:type="dxa"/>
            <w:shd w:val="clear" w:color="auto" w:fill="auto"/>
          </w:tcPr>
          <w:p w14:paraId="32F07591"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110 462(12 717)</w:t>
            </w:r>
          </w:p>
        </w:tc>
        <w:tc>
          <w:tcPr>
            <w:tcW w:w="1809" w:type="dxa"/>
            <w:shd w:val="clear" w:color="auto" w:fill="auto"/>
          </w:tcPr>
          <w:p w14:paraId="4DDB14D7"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135 052(12717)</w:t>
            </w:r>
          </w:p>
        </w:tc>
        <w:tc>
          <w:tcPr>
            <w:tcW w:w="1666" w:type="dxa"/>
            <w:shd w:val="clear" w:color="auto" w:fill="auto"/>
          </w:tcPr>
          <w:p w14:paraId="68BB5BC9"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-24 590</w:t>
            </w:r>
          </w:p>
        </w:tc>
      </w:tr>
      <w:tr w:rsidR="00EB6EA1" w:rsidRPr="00EB6EA1" w14:paraId="3DCB2348" w14:textId="77777777" w:rsidTr="00641693">
        <w:trPr>
          <w:trHeight w:val="340"/>
        </w:trPr>
        <w:tc>
          <w:tcPr>
            <w:tcW w:w="936" w:type="dxa"/>
            <w:shd w:val="clear" w:color="auto" w:fill="auto"/>
          </w:tcPr>
          <w:p w14:paraId="5260F55A"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3.</w:t>
            </w:r>
          </w:p>
        </w:tc>
        <w:tc>
          <w:tcPr>
            <w:tcW w:w="3481" w:type="dxa"/>
            <w:shd w:val="clear" w:color="auto" w:fill="auto"/>
          </w:tcPr>
          <w:p w14:paraId="6CB16937" w14:textId="77777777" w:rsidR="00EB6EA1" w:rsidRPr="00EB6EA1" w:rsidRDefault="00EB6EA1" w:rsidP="00EB6EA1">
            <w:pPr>
              <w:spacing w:after="0" w:line="240" w:lineRule="auto"/>
              <w:jc w:val="both"/>
              <w:rPr>
                <w:rFonts w:eastAsia="Times New Roman" w:cs="Times New Roman"/>
                <w:szCs w:val="24"/>
                <w:lang w:eastAsia="lt-LT"/>
              </w:rPr>
            </w:pPr>
            <w:r w:rsidRPr="00EB6EA1">
              <w:rPr>
                <w:rFonts w:eastAsia="Times New Roman" w:cs="Times New Roman"/>
                <w:szCs w:val="24"/>
                <w:lang w:eastAsia="lt-LT"/>
              </w:rPr>
              <w:t>Per vienus metus mokėtinos sumos ir trumpalaikiai įsipareigojimai</w:t>
            </w:r>
          </w:p>
        </w:tc>
        <w:tc>
          <w:tcPr>
            <w:tcW w:w="1962" w:type="dxa"/>
            <w:shd w:val="clear" w:color="auto" w:fill="auto"/>
          </w:tcPr>
          <w:p w14:paraId="6D1E55EB"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80 289</w:t>
            </w:r>
          </w:p>
        </w:tc>
        <w:tc>
          <w:tcPr>
            <w:tcW w:w="1809" w:type="dxa"/>
            <w:shd w:val="clear" w:color="auto" w:fill="auto"/>
          </w:tcPr>
          <w:p w14:paraId="3FD30AC9"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73346</w:t>
            </w:r>
          </w:p>
        </w:tc>
        <w:tc>
          <w:tcPr>
            <w:tcW w:w="1666" w:type="dxa"/>
            <w:shd w:val="clear" w:color="auto" w:fill="auto"/>
          </w:tcPr>
          <w:p w14:paraId="1E51A8F3"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+6 943</w:t>
            </w:r>
          </w:p>
        </w:tc>
      </w:tr>
      <w:tr w:rsidR="00EB6EA1" w:rsidRPr="00EB6EA1" w14:paraId="6E92069B" w14:textId="77777777" w:rsidTr="00641693">
        <w:trPr>
          <w:trHeight w:val="340"/>
        </w:trPr>
        <w:tc>
          <w:tcPr>
            <w:tcW w:w="936" w:type="dxa"/>
            <w:shd w:val="clear" w:color="auto" w:fill="auto"/>
          </w:tcPr>
          <w:p w14:paraId="3515530E"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3.1.</w:t>
            </w:r>
          </w:p>
        </w:tc>
        <w:tc>
          <w:tcPr>
            <w:tcW w:w="3481" w:type="dxa"/>
            <w:shd w:val="clear" w:color="auto" w:fill="auto"/>
          </w:tcPr>
          <w:p w14:paraId="0E200805" w14:textId="77777777" w:rsidR="00EB6EA1" w:rsidRPr="00EB6EA1" w:rsidRDefault="00EB6EA1" w:rsidP="00EB6EA1">
            <w:pPr>
              <w:spacing w:after="0" w:line="240" w:lineRule="auto"/>
              <w:jc w:val="both"/>
              <w:rPr>
                <w:rFonts w:eastAsia="Times New Roman" w:cs="Times New Roman"/>
                <w:szCs w:val="24"/>
                <w:lang w:eastAsia="lt-LT"/>
              </w:rPr>
            </w:pPr>
            <w:r w:rsidRPr="00EB6EA1">
              <w:rPr>
                <w:rFonts w:eastAsia="Times New Roman" w:cs="Times New Roman"/>
                <w:szCs w:val="24"/>
                <w:lang w:eastAsia="lt-LT"/>
              </w:rPr>
              <w:t>Skolos tiekėjams</w:t>
            </w:r>
          </w:p>
          <w:p w14:paraId="7DE069AD" w14:textId="77777777" w:rsidR="00EB6EA1" w:rsidRPr="00EB6EA1" w:rsidRDefault="00EB6EA1" w:rsidP="00EB6EA1">
            <w:pPr>
              <w:spacing w:after="0" w:line="240" w:lineRule="auto"/>
              <w:jc w:val="both"/>
              <w:rPr>
                <w:rFonts w:eastAsia="Times New Roman" w:cs="Times New Roman"/>
                <w:szCs w:val="24"/>
                <w:lang w:eastAsia="lt-LT"/>
              </w:rPr>
            </w:pPr>
            <w:r w:rsidRPr="00EB6EA1">
              <w:rPr>
                <w:rFonts w:eastAsia="Times New Roman" w:cs="Times New Roman"/>
                <w:szCs w:val="24"/>
                <w:lang w:eastAsia="lt-LT"/>
              </w:rPr>
              <w:t>Iš jų: skolos tiekėjams (už biokurą, pirktą vandenį, elektros energiją</w:t>
            </w:r>
          </w:p>
        </w:tc>
        <w:tc>
          <w:tcPr>
            <w:tcW w:w="1962" w:type="dxa"/>
            <w:shd w:val="clear" w:color="auto" w:fill="auto"/>
          </w:tcPr>
          <w:p w14:paraId="25430517"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38 216</w:t>
            </w:r>
          </w:p>
          <w:p w14:paraId="172704EC"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34 703</w:t>
            </w:r>
          </w:p>
        </w:tc>
        <w:tc>
          <w:tcPr>
            <w:tcW w:w="1809" w:type="dxa"/>
            <w:shd w:val="clear" w:color="auto" w:fill="auto"/>
          </w:tcPr>
          <w:p w14:paraId="4EF482BD"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40 106</w:t>
            </w:r>
          </w:p>
          <w:p w14:paraId="15485E8F"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31 164</w:t>
            </w:r>
          </w:p>
        </w:tc>
        <w:tc>
          <w:tcPr>
            <w:tcW w:w="1666" w:type="dxa"/>
            <w:shd w:val="clear" w:color="auto" w:fill="auto"/>
          </w:tcPr>
          <w:p w14:paraId="14605BE2"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-1 890</w:t>
            </w:r>
          </w:p>
          <w:p w14:paraId="4FB1AEF7"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+3 539</w:t>
            </w:r>
          </w:p>
        </w:tc>
      </w:tr>
      <w:tr w:rsidR="00EB6EA1" w:rsidRPr="00EB6EA1" w14:paraId="7605483E" w14:textId="77777777" w:rsidTr="00641693">
        <w:trPr>
          <w:trHeight w:val="340"/>
        </w:trPr>
        <w:tc>
          <w:tcPr>
            <w:tcW w:w="936" w:type="dxa"/>
            <w:shd w:val="clear" w:color="auto" w:fill="auto"/>
          </w:tcPr>
          <w:p w14:paraId="73145015"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3.2.</w:t>
            </w:r>
          </w:p>
        </w:tc>
        <w:tc>
          <w:tcPr>
            <w:tcW w:w="3481" w:type="dxa"/>
            <w:shd w:val="clear" w:color="auto" w:fill="auto"/>
          </w:tcPr>
          <w:p w14:paraId="6D51257F" w14:textId="77777777" w:rsidR="00EB6EA1" w:rsidRPr="00EB6EA1" w:rsidRDefault="00EB6EA1" w:rsidP="00EB6EA1">
            <w:pPr>
              <w:spacing w:after="0" w:line="240" w:lineRule="auto"/>
              <w:jc w:val="both"/>
              <w:rPr>
                <w:rFonts w:eastAsia="Times New Roman" w:cs="Times New Roman"/>
                <w:szCs w:val="24"/>
                <w:lang w:eastAsia="lt-LT"/>
              </w:rPr>
            </w:pPr>
            <w:r w:rsidRPr="00EB6EA1">
              <w:rPr>
                <w:rFonts w:eastAsia="Times New Roman" w:cs="Times New Roman"/>
                <w:szCs w:val="24"/>
                <w:lang w:eastAsia="lt-LT"/>
              </w:rPr>
              <w:t>kitos mokėtinos sumos ir trumpalaikiai įsipareigojimai</w:t>
            </w:r>
          </w:p>
        </w:tc>
        <w:tc>
          <w:tcPr>
            <w:tcW w:w="1962" w:type="dxa"/>
            <w:shd w:val="clear" w:color="auto" w:fill="auto"/>
          </w:tcPr>
          <w:p w14:paraId="5D185A51"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8 103</w:t>
            </w:r>
          </w:p>
        </w:tc>
        <w:tc>
          <w:tcPr>
            <w:tcW w:w="1809" w:type="dxa"/>
            <w:shd w:val="clear" w:color="auto" w:fill="auto"/>
          </w:tcPr>
          <w:p w14:paraId="0A4DC5E6"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4 159</w:t>
            </w:r>
          </w:p>
        </w:tc>
        <w:tc>
          <w:tcPr>
            <w:tcW w:w="1666" w:type="dxa"/>
            <w:shd w:val="clear" w:color="auto" w:fill="auto"/>
          </w:tcPr>
          <w:p w14:paraId="64ADAE51"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+3 944</w:t>
            </w:r>
          </w:p>
        </w:tc>
      </w:tr>
      <w:tr w:rsidR="00EB6EA1" w:rsidRPr="00EB6EA1" w14:paraId="6A4423DF" w14:textId="77777777" w:rsidTr="00641693">
        <w:trPr>
          <w:trHeight w:val="340"/>
        </w:trPr>
        <w:tc>
          <w:tcPr>
            <w:tcW w:w="936" w:type="dxa"/>
            <w:shd w:val="clear" w:color="auto" w:fill="auto"/>
          </w:tcPr>
          <w:p w14:paraId="43B1652A"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3.3.</w:t>
            </w:r>
          </w:p>
        </w:tc>
        <w:tc>
          <w:tcPr>
            <w:tcW w:w="3481" w:type="dxa"/>
            <w:shd w:val="clear" w:color="auto" w:fill="auto"/>
          </w:tcPr>
          <w:p w14:paraId="0782D2CE" w14:textId="77777777" w:rsidR="00EB6EA1" w:rsidRPr="00EB6EA1" w:rsidRDefault="00EB6EA1" w:rsidP="00EB6EA1">
            <w:pPr>
              <w:spacing w:after="0" w:line="240" w:lineRule="auto"/>
              <w:jc w:val="both"/>
              <w:rPr>
                <w:rFonts w:eastAsia="Times New Roman" w:cs="Times New Roman"/>
                <w:szCs w:val="24"/>
                <w:lang w:eastAsia="lt-LT"/>
              </w:rPr>
            </w:pPr>
            <w:r w:rsidRPr="00EB6EA1">
              <w:rPr>
                <w:rFonts w:eastAsia="Times New Roman" w:cs="Times New Roman"/>
                <w:szCs w:val="24"/>
                <w:lang w:eastAsia="lt-LT"/>
              </w:rPr>
              <w:t>atostoginių kaupiniai ir Sodra</w:t>
            </w:r>
          </w:p>
        </w:tc>
        <w:tc>
          <w:tcPr>
            <w:tcW w:w="1962" w:type="dxa"/>
            <w:shd w:val="clear" w:color="auto" w:fill="auto"/>
          </w:tcPr>
          <w:p w14:paraId="40DDD472"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31 296</w:t>
            </w:r>
          </w:p>
        </w:tc>
        <w:tc>
          <w:tcPr>
            <w:tcW w:w="1809" w:type="dxa"/>
            <w:shd w:val="clear" w:color="auto" w:fill="auto"/>
          </w:tcPr>
          <w:p w14:paraId="192BE851"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27 526</w:t>
            </w:r>
          </w:p>
        </w:tc>
        <w:tc>
          <w:tcPr>
            <w:tcW w:w="1666" w:type="dxa"/>
            <w:shd w:val="clear" w:color="auto" w:fill="auto"/>
          </w:tcPr>
          <w:p w14:paraId="447C292B"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+3 770</w:t>
            </w:r>
          </w:p>
        </w:tc>
      </w:tr>
      <w:tr w:rsidR="00EB6EA1" w:rsidRPr="00EB6EA1" w14:paraId="638E69B0" w14:textId="77777777" w:rsidTr="00641693">
        <w:trPr>
          <w:trHeight w:val="340"/>
        </w:trPr>
        <w:tc>
          <w:tcPr>
            <w:tcW w:w="936" w:type="dxa"/>
            <w:shd w:val="clear" w:color="auto" w:fill="auto"/>
          </w:tcPr>
          <w:p w14:paraId="53210644" w14:textId="77777777" w:rsidR="00EB6EA1" w:rsidRPr="00EB6EA1" w:rsidRDefault="00EB6EA1" w:rsidP="00EB6EA1">
            <w:pPr>
              <w:spacing w:after="0" w:line="240" w:lineRule="auto"/>
              <w:rPr>
                <w:rFonts w:eastAsia="Times New Roman" w:cs="Times New Roman"/>
                <w:szCs w:val="24"/>
                <w:lang w:eastAsia="lt-LT"/>
              </w:rPr>
            </w:pPr>
            <w:r w:rsidRPr="00EB6EA1">
              <w:rPr>
                <w:rFonts w:eastAsia="Times New Roman" w:cs="Times New Roman"/>
                <w:szCs w:val="24"/>
                <w:lang w:eastAsia="lt-LT"/>
              </w:rPr>
              <w:t xml:space="preserve">     4.</w:t>
            </w:r>
          </w:p>
        </w:tc>
        <w:tc>
          <w:tcPr>
            <w:tcW w:w="3481" w:type="dxa"/>
            <w:shd w:val="clear" w:color="auto" w:fill="auto"/>
          </w:tcPr>
          <w:p w14:paraId="34FA39E4" w14:textId="77777777" w:rsidR="00EB6EA1" w:rsidRPr="00EB6EA1" w:rsidRDefault="00EB6EA1" w:rsidP="00EB6EA1">
            <w:pPr>
              <w:spacing w:after="0" w:line="240" w:lineRule="auto"/>
              <w:jc w:val="both"/>
              <w:rPr>
                <w:rFonts w:eastAsia="Times New Roman" w:cs="Times New Roman"/>
                <w:szCs w:val="24"/>
                <w:lang w:eastAsia="lt-LT"/>
              </w:rPr>
            </w:pPr>
            <w:r w:rsidRPr="00EB6EA1">
              <w:rPr>
                <w:rFonts w:eastAsia="Times New Roman" w:cs="Times New Roman"/>
                <w:szCs w:val="24"/>
                <w:lang w:eastAsia="lt-LT"/>
              </w:rPr>
              <w:t>Per ateinančius metus gautinos sumos</w:t>
            </w:r>
          </w:p>
        </w:tc>
        <w:tc>
          <w:tcPr>
            <w:tcW w:w="1962" w:type="dxa"/>
            <w:shd w:val="clear" w:color="auto" w:fill="auto"/>
          </w:tcPr>
          <w:p w14:paraId="7E8BBBD6"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196 570</w:t>
            </w:r>
          </w:p>
        </w:tc>
        <w:tc>
          <w:tcPr>
            <w:tcW w:w="1809" w:type="dxa"/>
            <w:shd w:val="clear" w:color="auto" w:fill="auto"/>
          </w:tcPr>
          <w:p w14:paraId="51B2030B"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188 189</w:t>
            </w:r>
          </w:p>
        </w:tc>
        <w:tc>
          <w:tcPr>
            <w:tcW w:w="1666" w:type="dxa"/>
            <w:shd w:val="clear" w:color="auto" w:fill="auto"/>
          </w:tcPr>
          <w:p w14:paraId="352B920A"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+8 381</w:t>
            </w:r>
          </w:p>
        </w:tc>
      </w:tr>
      <w:tr w:rsidR="00EB6EA1" w:rsidRPr="00EB6EA1" w14:paraId="056AC5C7" w14:textId="77777777" w:rsidTr="00641693">
        <w:trPr>
          <w:trHeight w:val="340"/>
        </w:trPr>
        <w:tc>
          <w:tcPr>
            <w:tcW w:w="936" w:type="dxa"/>
            <w:shd w:val="clear" w:color="auto" w:fill="auto"/>
          </w:tcPr>
          <w:p w14:paraId="69797FE5"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4.1.</w:t>
            </w:r>
          </w:p>
        </w:tc>
        <w:tc>
          <w:tcPr>
            <w:tcW w:w="3481" w:type="dxa"/>
            <w:shd w:val="clear" w:color="auto" w:fill="auto"/>
          </w:tcPr>
          <w:p w14:paraId="752C50CD" w14:textId="77777777" w:rsidR="00EB6EA1" w:rsidRPr="00EB6EA1" w:rsidRDefault="00EB6EA1" w:rsidP="00EB6EA1">
            <w:pPr>
              <w:spacing w:after="0" w:line="240" w:lineRule="auto"/>
              <w:jc w:val="both"/>
              <w:rPr>
                <w:rFonts w:eastAsia="Times New Roman" w:cs="Times New Roman"/>
                <w:szCs w:val="24"/>
                <w:lang w:eastAsia="lt-LT"/>
              </w:rPr>
            </w:pPr>
            <w:r w:rsidRPr="00EB6EA1">
              <w:rPr>
                <w:rFonts w:eastAsia="Times New Roman" w:cs="Times New Roman"/>
                <w:szCs w:val="24"/>
                <w:lang w:eastAsia="lt-LT"/>
              </w:rPr>
              <w:t>šilumos vartotojų skolos už šilumą</w:t>
            </w:r>
          </w:p>
        </w:tc>
        <w:tc>
          <w:tcPr>
            <w:tcW w:w="1962" w:type="dxa"/>
            <w:shd w:val="clear" w:color="auto" w:fill="auto"/>
          </w:tcPr>
          <w:p w14:paraId="4024B5CB"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188 894</w:t>
            </w:r>
          </w:p>
        </w:tc>
        <w:tc>
          <w:tcPr>
            <w:tcW w:w="1809" w:type="dxa"/>
            <w:shd w:val="clear" w:color="auto" w:fill="auto"/>
          </w:tcPr>
          <w:p w14:paraId="5B5F072F"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156 947</w:t>
            </w:r>
          </w:p>
        </w:tc>
        <w:tc>
          <w:tcPr>
            <w:tcW w:w="1666" w:type="dxa"/>
            <w:shd w:val="clear" w:color="auto" w:fill="auto"/>
          </w:tcPr>
          <w:p w14:paraId="67A37921"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+31 947</w:t>
            </w:r>
          </w:p>
        </w:tc>
      </w:tr>
    </w:tbl>
    <w:p w14:paraId="5755C41C" w14:textId="77777777" w:rsidR="00EB6EA1" w:rsidRPr="00EB6EA1" w:rsidRDefault="00EB6EA1" w:rsidP="00143061">
      <w:pPr>
        <w:spacing w:after="0" w:line="240" w:lineRule="auto"/>
        <w:jc w:val="both"/>
        <w:rPr>
          <w:rFonts w:eastAsia="Times New Roman" w:cs="Times New Roman"/>
          <w:szCs w:val="24"/>
          <w:lang w:eastAsia="lt-LT"/>
        </w:rPr>
      </w:pPr>
    </w:p>
    <w:p w14:paraId="3FF9A69A" w14:textId="77777777" w:rsidR="00143061" w:rsidRDefault="00143061" w:rsidP="00EB6EA1">
      <w:pPr>
        <w:spacing w:after="0" w:line="240" w:lineRule="auto"/>
        <w:ind w:firstLine="1296"/>
        <w:jc w:val="both"/>
        <w:rPr>
          <w:rFonts w:eastAsia="Times New Roman" w:cs="Times New Roman"/>
          <w:szCs w:val="24"/>
          <w:lang w:eastAsia="lt-LT"/>
        </w:rPr>
      </w:pPr>
    </w:p>
    <w:p w14:paraId="10514D34" w14:textId="5BD2C5C3" w:rsidR="00EB6EA1" w:rsidRPr="00EB6EA1" w:rsidRDefault="00EB6EA1" w:rsidP="00EB6EA1">
      <w:pPr>
        <w:spacing w:after="0" w:line="240" w:lineRule="auto"/>
        <w:ind w:firstLine="1296"/>
        <w:jc w:val="both"/>
        <w:rPr>
          <w:rFonts w:eastAsia="Times New Roman" w:cs="Times New Roman"/>
          <w:szCs w:val="24"/>
          <w:lang w:eastAsia="lt-LT"/>
        </w:rPr>
      </w:pPr>
      <w:r w:rsidRPr="00EB6EA1">
        <w:rPr>
          <w:rFonts w:eastAsia="Times New Roman" w:cs="Times New Roman"/>
          <w:szCs w:val="24"/>
          <w:lang w:eastAsia="lt-LT"/>
        </w:rPr>
        <w:t>2020 METŲ BENDROVĖS VEIKLOS ANALIZĖ IR APRAŠYMAS</w:t>
      </w:r>
    </w:p>
    <w:p w14:paraId="1A0B6E01" w14:textId="77777777" w:rsidR="00EB6EA1" w:rsidRPr="00EB6EA1" w:rsidRDefault="00EB6EA1" w:rsidP="00EB6EA1">
      <w:pPr>
        <w:spacing w:after="0" w:line="240" w:lineRule="auto"/>
        <w:ind w:firstLine="1296"/>
        <w:jc w:val="both"/>
        <w:rPr>
          <w:rFonts w:eastAsia="Times New Roman" w:cs="Times New Roman"/>
          <w:szCs w:val="24"/>
          <w:lang w:eastAsia="lt-LT"/>
        </w:rPr>
      </w:pPr>
    </w:p>
    <w:p w14:paraId="4387D2FC" w14:textId="77777777" w:rsidR="00EB6EA1" w:rsidRPr="00EB6EA1" w:rsidRDefault="00EB6EA1" w:rsidP="00143061">
      <w:pPr>
        <w:spacing w:after="0" w:line="240" w:lineRule="auto"/>
        <w:ind w:firstLine="709"/>
        <w:jc w:val="both"/>
        <w:rPr>
          <w:rFonts w:eastAsia="Times New Roman" w:cs="Times New Roman"/>
          <w:szCs w:val="24"/>
          <w:lang w:eastAsia="lt-LT"/>
        </w:rPr>
      </w:pPr>
      <w:r w:rsidRPr="00EB6EA1">
        <w:rPr>
          <w:rFonts w:eastAsia="Times New Roman" w:cs="Times New Roman"/>
          <w:szCs w:val="24"/>
          <w:lang w:eastAsia="lt-LT"/>
        </w:rPr>
        <w:t>2020 metais įvyko 3 visuotiniai UAB „Molėtų šiluma“ akcininkų susirinkimai:</w:t>
      </w:r>
    </w:p>
    <w:p w14:paraId="4CB5F758" w14:textId="77777777" w:rsidR="00EB6EA1" w:rsidRPr="00EB6EA1" w:rsidRDefault="00EB6EA1" w:rsidP="00143061">
      <w:pPr>
        <w:spacing w:after="0" w:line="240" w:lineRule="auto"/>
        <w:ind w:firstLine="709"/>
        <w:jc w:val="both"/>
        <w:rPr>
          <w:rFonts w:eastAsia="Times New Roman" w:cs="Times New Roman"/>
          <w:szCs w:val="24"/>
          <w:lang w:eastAsia="lt-LT"/>
        </w:rPr>
      </w:pPr>
      <w:r w:rsidRPr="00EB6EA1">
        <w:rPr>
          <w:rFonts w:eastAsia="Times New Roman" w:cs="Times New Roman"/>
          <w:szCs w:val="24"/>
          <w:lang w:eastAsia="lt-LT"/>
        </w:rPr>
        <w:t>- 2020 m. balandžio 24 d. vykusiame eiliniame visuotiniame akcininkų susirinkime išklausytas metinis pranešimas apie praėjusių 2019 metų ūkinės – finansinės veiklos rezultatus ir numatyti darbai ateinantiems metams,</w:t>
      </w:r>
    </w:p>
    <w:p w14:paraId="7BDED716" w14:textId="77777777" w:rsidR="00EB6EA1" w:rsidRPr="00EB6EA1" w:rsidRDefault="00EB6EA1" w:rsidP="00143061">
      <w:pPr>
        <w:spacing w:after="0" w:line="240" w:lineRule="auto"/>
        <w:ind w:firstLine="709"/>
        <w:jc w:val="both"/>
        <w:rPr>
          <w:rFonts w:eastAsia="Times New Roman" w:cs="Times New Roman"/>
          <w:szCs w:val="24"/>
          <w:lang w:eastAsia="lt-LT"/>
        </w:rPr>
      </w:pPr>
      <w:r w:rsidRPr="00EB6EA1">
        <w:rPr>
          <w:rFonts w:eastAsia="Times New Roman" w:cs="Times New Roman"/>
          <w:szCs w:val="24"/>
          <w:lang w:eastAsia="lt-LT"/>
        </w:rPr>
        <w:t>- 2020 m. birželio 12d. įvykusiame neeiliniame visuotiniame  akcininkų susirinkime pritarta UAB „Molėtų šiluma“ įstatų pakeitimams ir atšaukta Bendrovės valdyba,</w:t>
      </w:r>
    </w:p>
    <w:p w14:paraId="2EEE6B51" w14:textId="77777777" w:rsidR="00EB6EA1" w:rsidRPr="00EB6EA1" w:rsidRDefault="00EB6EA1" w:rsidP="00143061">
      <w:pPr>
        <w:spacing w:after="0" w:line="240" w:lineRule="auto"/>
        <w:ind w:firstLine="709"/>
        <w:jc w:val="both"/>
        <w:rPr>
          <w:rFonts w:eastAsia="Times New Roman" w:cs="Times New Roman"/>
          <w:szCs w:val="24"/>
          <w:lang w:eastAsia="lt-LT"/>
        </w:rPr>
      </w:pPr>
      <w:r w:rsidRPr="00EB6EA1">
        <w:rPr>
          <w:rFonts w:eastAsia="Times New Roman" w:cs="Times New Roman"/>
          <w:szCs w:val="24"/>
          <w:lang w:eastAsia="lt-LT"/>
        </w:rPr>
        <w:t xml:space="preserve">-  2020 m. gruodžio 17 d. įvykusiame neeiliniame visuotiniame  akcininkų susirinkime pritarta UAB „Molėtų šiluma“ investicijoms į šilumos tinklų plėtrą ir saulės elektrinės įrengimą. </w:t>
      </w:r>
    </w:p>
    <w:p w14:paraId="0B97D3E0" w14:textId="77777777" w:rsidR="00EB6EA1" w:rsidRPr="00EB6EA1" w:rsidRDefault="00EB6EA1" w:rsidP="00143061">
      <w:pPr>
        <w:spacing w:after="0" w:line="240" w:lineRule="auto"/>
        <w:ind w:firstLine="709"/>
        <w:jc w:val="both"/>
        <w:rPr>
          <w:rFonts w:eastAsia="Times New Roman" w:cs="Times New Roman"/>
          <w:szCs w:val="24"/>
          <w:lang w:eastAsia="lt-LT"/>
        </w:rPr>
      </w:pPr>
      <w:r w:rsidRPr="00EB6EA1">
        <w:rPr>
          <w:rFonts w:eastAsia="Times New Roman" w:cs="Times New Roman"/>
          <w:szCs w:val="24"/>
          <w:lang w:eastAsia="lt-LT"/>
        </w:rPr>
        <w:t xml:space="preserve"> Per ataskaitinį laikotarpį sušaukti 4 valdybos posėdžiai, kuriuose svarstytas 21 klausimas. Posėdžių metu buvo išrinktas Bendrovės direktorius, nagrinėti visuotinio akcininkų susirinkimo sušaukimo klausimai bei susirinkimo darbotvarkė, priimti sprendimai dėl pritarimo investicijų planui, dėl naujų šilumos tinklų įvadų įrengimo tvarkos, dėl paramos skyrimo tvarkos, dėl investicijų į naujus šilumos tiekimo tinklus, dėl bendrovės strategijos įgyvendinimo ir atnaujinimo  bei dėl kitų  bendrovės ūkinės veiklos klausimų.</w:t>
      </w:r>
    </w:p>
    <w:p w14:paraId="5AA7FCDC" w14:textId="77777777" w:rsidR="00EB6EA1" w:rsidRPr="00EB6EA1" w:rsidRDefault="00EB6EA1" w:rsidP="00143061">
      <w:pPr>
        <w:spacing w:after="0" w:line="240" w:lineRule="auto"/>
        <w:ind w:firstLine="709"/>
        <w:jc w:val="both"/>
        <w:rPr>
          <w:rFonts w:eastAsia="Times New Roman" w:cs="Times New Roman"/>
          <w:szCs w:val="24"/>
          <w:lang w:eastAsia="lt-LT"/>
        </w:rPr>
      </w:pPr>
    </w:p>
    <w:p w14:paraId="799C5E82" w14:textId="77777777" w:rsidR="00EB6EA1" w:rsidRPr="00EB6EA1" w:rsidRDefault="00EB6EA1" w:rsidP="00143061">
      <w:pPr>
        <w:spacing w:after="0" w:line="240" w:lineRule="auto"/>
        <w:ind w:firstLine="709"/>
        <w:jc w:val="both"/>
        <w:rPr>
          <w:rFonts w:eastAsia="Times New Roman" w:cs="Times New Roman"/>
          <w:szCs w:val="24"/>
          <w:lang w:eastAsia="lt-LT"/>
        </w:rPr>
      </w:pPr>
      <w:r w:rsidRPr="00EB6EA1">
        <w:rPr>
          <w:rFonts w:eastAsia="Times New Roman" w:cs="Times New Roman"/>
          <w:szCs w:val="24"/>
          <w:lang w:eastAsia="lt-LT"/>
        </w:rPr>
        <w:t xml:space="preserve">Bendrovė šilumą ir karštą vandenį tiekia Molėtų miesto, Giedraičių , Alantos, </w:t>
      </w:r>
      <w:proofErr w:type="spellStart"/>
      <w:r w:rsidRPr="00EB6EA1">
        <w:rPr>
          <w:rFonts w:eastAsia="Times New Roman" w:cs="Times New Roman"/>
          <w:szCs w:val="24"/>
          <w:lang w:eastAsia="lt-LT"/>
        </w:rPr>
        <w:t>Suginčių</w:t>
      </w:r>
      <w:proofErr w:type="spellEnd"/>
      <w:r w:rsidRPr="00EB6EA1">
        <w:rPr>
          <w:rFonts w:eastAsia="Times New Roman" w:cs="Times New Roman"/>
          <w:szCs w:val="24"/>
          <w:lang w:eastAsia="lt-LT"/>
        </w:rPr>
        <w:t xml:space="preserve">, Joniškio  miestelių, </w:t>
      </w:r>
      <w:proofErr w:type="spellStart"/>
      <w:r w:rsidRPr="00EB6EA1">
        <w:rPr>
          <w:rFonts w:eastAsia="Times New Roman" w:cs="Times New Roman"/>
          <w:szCs w:val="24"/>
          <w:lang w:eastAsia="lt-LT"/>
        </w:rPr>
        <w:t>Kijėlių</w:t>
      </w:r>
      <w:proofErr w:type="spellEnd"/>
      <w:r w:rsidRPr="00EB6EA1">
        <w:rPr>
          <w:rFonts w:eastAsia="Times New Roman" w:cs="Times New Roman"/>
          <w:szCs w:val="24"/>
          <w:lang w:eastAsia="lt-LT"/>
        </w:rPr>
        <w:t xml:space="preserve"> ir Levaniškių gyvenviečių 1774  butų (105 daugiabučių namų),</w:t>
      </w:r>
      <w:r w:rsidRPr="00EB6EA1">
        <w:rPr>
          <w:rFonts w:ascii="!_Times" w:eastAsia="Times New Roman" w:hAnsi="!_Times" w:cs="Times New Roman"/>
          <w:szCs w:val="24"/>
          <w:lang w:eastAsia="lt-LT"/>
        </w:rPr>
        <w:t xml:space="preserve"> 30</w:t>
      </w:r>
      <w:r w:rsidRPr="00EB6EA1">
        <w:rPr>
          <w:rFonts w:eastAsia="Times New Roman" w:cs="Times New Roman"/>
          <w:szCs w:val="24"/>
          <w:lang w:eastAsia="lt-LT"/>
        </w:rPr>
        <w:t xml:space="preserve"> individualių namų gyventojams  ir 47 įstaigoms ir organizacijoms. </w:t>
      </w:r>
    </w:p>
    <w:p w14:paraId="7EE29237" w14:textId="77777777" w:rsidR="00EB6EA1" w:rsidRPr="00EB6EA1" w:rsidRDefault="00EB6EA1" w:rsidP="00143061">
      <w:pPr>
        <w:spacing w:after="0" w:line="240" w:lineRule="auto"/>
        <w:ind w:firstLine="709"/>
        <w:jc w:val="both"/>
        <w:rPr>
          <w:rFonts w:eastAsia="Times New Roman" w:cs="Times New Roman"/>
          <w:szCs w:val="24"/>
          <w:lang w:eastAsia="lt-LT"/>
        </w:rPr>
      </w:pPr>
      <w:r w:rsidRPr="00EB6EA1">
        <w:rPr>
          <w:rFonts w:eastAsia="Times New Roman" w:cs="Times New Roman"/>
          <w:szCs w:val="24"/>
          <w:lang w:eastAsia="lt-LT"/>
        </w:rPr>
        <w:t>Praėjusiais metais prie miesto centrinio šildymo prijungtas daugiabutis namas (S. Dariaus ir S. Girėno g. 1 Molėtai ),  Bendruomeniniai vaikų globos namai ( Kreivosios g. Molėtai), atnaujintas šilumos tiekimas į administracinį pastatą Vilniaus g 47  Molėtai. Per 2020 metus prie Molėtų miesto centrinio šildymo tinklų prijungtų pastatų šildomas plotas padidėjo 664,16 m</w:t>
      </w:r>
      <w:r w:rsidRPr="00EB6EA1">
        <w:rPr>
          <w:rFonts w:eastAsia="Times New Roman" w:cs="Times New Roman"/>
          <w:szCs w:val="24"/>
          <w:vertAlign w:val="superscript"/>
          <w:lang w:eastAsia="lt-LT"/>
        </w:rPr>
        <w:t>2</w:t>
      </w:r>
      <w:r w:rsidRPr="00EB6EA1">
        <w:rPr>
          <w:rFonts w:eastAsia="Times New Roman" w:cs="Times New Roman"/>
          <w:szCs w:val="24"/>
          <w:lang w:eastAsia="lt-LT"/>
        </w:rPr>
        <w:t xml:space="preserve">. </w:t>
      </w:r>
    </w:p>
    <w:p w14:paraId="551044E3" w14:textId="57BE67F2" w:rsidR="00EB6EA1" w:rsidRPr="00EB6EA1" w:rsidRDefault="00EB6EA1" w:rsidP="00143061">
      <w:pPr>
        <w:spacing w:after="0" w:line="240" w:lineRule="auto"/>
        <w:ind w:firstLine="709"/>
        <w:jc w:val="both"/>
        <w:rPr>
          <w:rFonts w:eastAsia="Times New Roman" w:cs="Times New Roman"/>
          <w:szCs w:val="24"/>
          <w:lang w:eastAsia="lt-LT"/>
        </w:rPr>
      </w:pPr>
      <w:r w:rsidRPr="00EB6EA1">
        <w:rPr>
          <w:rFonts w:eastAsia="Times New Roman" w:cs="Times New Roman"/>
          <w:szCs w:val="24"/>
          <w:lang w:eastAsia="lt-LT"/>
        </w:rPr>
        <w:t xml:space="preserve">2020 m. birželio mėn. 25 d.  Molėtų rajono tarybos sprendimu Bendrovei patikėjimo teise buvo perduotos  Joniškio mokyklos – daugiafunkcinio centro, </w:t>
      </w:r>
      <w:proofErr w:type="spellStart"/>
      <w:r w:rsidRPr="00EB6EA1">
        <w:rPr>
          <w:rFonts w:eastAsia="Times New Roman" w:cs="Times New Roman"/>
          <w:szCs w:val="24"/>
          <w:lang w:eastAsia="lt-LT"/>
        </w:rPr>
        <w:t>Suginčių</w:t>
      </w:r>
      <w:proofErr w:type="spellEnd"/>
      <w:r w:rsidRPr="00EB6EA1">
        <w:rPr>
          <w:rFonts w:eastAsia="Times New Roman" w:cs="Times New Roman"/>
          <w:szCs w:val="24"/>
          <w:lang w:eastAsia="lt-LT"/>
        </w:rPr>
        <w:t xml:space="preserve"> pagrindinės mokyklos ir vaikų darželio, Levaniškių vaikų darželio ir </w:t>
      </w:r>
      <w:proofErr w:type="spellStart"/>
      <w:r w:rsidRPr="00EB6EA1">
        <w:rPr>
          <w:rFonts w:eastAsia="Times New Roman" w:cs="Times New Roman"/>
          <w:szCs w:val="24"/>
          <w:lang w:eastAsia="lt-LT"/>
        </w:rPr>
        <w:t>Kij</w:t>
      </w:r>
      <w:r>
        <w:rPr>
          <w:rFonts w:eastAsia="Times New Roman" w:cs="Times New Roman"/>
          <w:szCs w:val="24"/>
          <w:lang w:eastAsia="lt-LT"/>
        </w:rPr>
        <w:t>ė</w:t>
      </w:r>
      <w:r w:rsidRPr="00EB6EA1">
        <w:rPr>
          <w:rFonts w:eastAsia="Times New Roman" w:cs="Times New Roman"/>
          <w:szCs w:val="24"/>
          <w:lang w:eastAsia="lt-LT"/>
        </w:rPr>
        <w:t>lių</w:t>
      </w:r>
      <w:proofErr w:type="spellEnd"/>
      <w:r w:rsidRPr="00EB6EA1">
        <w:rPr>
          <w:rFonts w:eastAsia="Times New Roman" w:cs="Times New Roman"/>
          <w:szCs w:val="24"/>
          <w:lang w:eastAsia="lt-LT"/>
        </w:rPr>
        <w:t xml:space="preserve"> specialiojo ugdymo centro katilinės. Viso 2020 metais Bendrovės šildomas plotas padidėjo 3825  m</w:t>
      </w:r>
      <w:r w:rsidRPr="00EB6EA1">
        <w:rPr>
          <w:rFonts w:eastAsia="Times New Roman" w:cs="Times New Roman"/>
          <w:szCs w:val="24"/>
          <w:vertAlign w:val="superscript"/>
          <w:lang w:eastAsia="lt-LT"/>
        </w:rPr>
        <w:t>2</w:t>
      </w:r>
      <w:r w:rsidRPr="00EB6EA1">
        <w:rPr>
          <w:rFonts w:eastAsia="Times New Roman" w:cs="Times New Roman"/>
          <w:szCs w:val="24"/>
          <w:lang w:eastAsia="lt-LT"/>
        </w:rPr>
        <w:t xml:space="preserve">  Šiuo metu, Bendrovės tiekiama šilumos energija, apšildoma 166009,51 m</w:t>
      </w:r>
      <w:r w:rsidRPr="00EB6EA1">
        <w:rPr>
          <w:rFonts w:eastAsia="Times New Roman" w:cs="Times New Roman"/>
          <w:szCs w:val="24"/>
          <w:vertAlign w:val="superscript"/>
          <w:lang w:eastAsia="lt-LT"/>
        </w:rPr>
        <w:t>2</w:t>
      </w:r>
      <w:r w:rsidRPr="00EB6EA1">
        <w:rPr>
          <w:rFonts w:eastAsia="Times New Roman" w:cs="Times New Roman"/>
          <w:szCs w:val="24"/>
          <w:lang w:eastAsia="lt-LT"/>
        </w:rPr>
        <w:t xml:space="preserve"> ploto pastatų</w:t>
      </w:r>
      <w:r w:rsidRPr="00EB6EA1">
        <w:rPr>
          <w:rFonts w:eastAsia="Times New Roman" w:cs="Times New Roman"/>
          <w:szCs w:val="24"/>
          <w:vertAlign w:val="superscript"/>
          <w:lang w:eastAsia="lt-LT"/>
        </w:rPr>
        <w:t xml:space="preserve"> </w:t>
      </w:r>
      <w:r w:rsidRPr="00EB6EA1">
        <w:rPr>
          <w:rFonts w:eastAsia="Times New Roman" w:cs="Times New Roman"/>
          <w:szCs w:val="24"/>
          <w:lang w:eastAsia="lt-LT"/>
        </w:rPr>
        <w:t>, iš jų gyvenamųjų patalpų – 97 481,99 m</w:t>
      </w:r>
      <w:r w:rsidRPr="00EB6EA1">
        <w:rPr>
          <w:rFonts w:eastAsia="Times New Roman" w:cs="Times New Roman"/>
          <w:szCs w:val="24"/>
          <w:vertAlign w:val="superscript"/>
          <w:lang w:eastAsia="lt-LT"/>
        </w:rPr>
        <w:t>2</w:t>
      </w:r>
      <w:r w:rsidRPr="00EB6EA1">
        <w:rPr>
          <w:rFonts w:eastAsia="Times New Roman" w:cs="Times New Roman"/>
          <w:szCs w:val="24"/>
          <w:lang w:eastAsia="lt-LT"/>
        </w:rPr>
        <w:t xml:space="preserve">, </w:t>
      </w:r>
      <w:r w:rsidRPr="00EB6EA1">
        <w:rPr>
          <w:rFonts w:eastAsia="Times New Roman" w:cs="Times New Roman"/>
          <w:szCs w:val="24"/>
          <w:vertAlign w:val="superscript"/>
          <w:lang w:eastAsia="lt-LT"/>
        </w:rPr>
        <w:t xml:space="preserve"> </w:t>
      </w:r>
      <w:r w:rsidRPr="00EB6EA1">
        <w:rPr>
          <w:rFonts w:eastAsia="Times New Roman" w:cs="Times New Roman"/>
          <w:szCs w:val="24"/>
          <w:lang w:eastAsia="lt-LT"/>
        </w:rPr>
        <w:t>įstaigų ir organizacijų – 68 527,52 m</w:t>
      </w:r>
      <w:r w:rsidRPr="00EB6EA1">
        <w:rPr>
          <w:rFonts w:eastAsia="Times New Roman" w:cs="Times New Roman"/>
          <w:szCs w:val="24"/>
          <w:vertAlign w:val="superscript"/>
          <w:lang w:eastAsia="lt-LT"/>
        </w:rPr>
        <w:t xml:space="preserve">2 </w:t>
      </w:r>
      <w:r w:rsidRPr="00EB6EA1">
        <w:rPr>
          <w:rFonts w:eastAsia="Times New Roman" w:cs="Times New Roman"/>
          <w:szCs w:val="24"/>
          <w:lang w:eastAsia="lt-LT"/>
        </w:rPr>
        <w:t xml:space="preserve">. </w:t>
      </w:r>
    </w:p>
    <w:p w14:paraId="6C2F8A82" w14:textId="033316DB" w:rsidR="00EB6EA1" w:rsidRDefault="00EB6EA1" w:rsidP="00143061">
      <w:pPr>
        <w:spacing w:after="0" w:line="240" w:lineRule="auto"/>
        <w:ind w:firstLine="709"/>
        <w:jc w:val="both"/>
        <w:rPr>
          <w:rFonts w:eastAsia="Times New Roman" w:cs="Times New Roman"/>
          <w:szCs w:val="24"/>
          <w:lang w:eastAsia="lt-LT"/>
        </w:rPr>
      </w:pPr>
    </w:p>
    <w:p w14:paraId="5A00758C" w14:textId="5EAA5939" w:rsidR="00143061" w:rsidRDefault="00143061" w:rsidP="00143061">
      <w:pPr>
        <w:spacing w:after="0" w:line="240" w:lineRule="auto"/>
        <w:ind w:firstLine="709"/>
        <w:jc w:val="both"/>
        <w:rPr>
          <w:rFonts w:eastAsia="Times New Roman" w:cs="Times New Roman"/>
          <w:szCs w:val="24"/>
          <w:lang w:eastAsia="lt-LT"/>
        </w:rPr>
      </w:pPr>
    </w:p>
    <w:p w14:paraId="482DB6A0" w14:textId="77777777" w:rsidR="00143061" w:rsidRPr="00EB6EA1" w:rsidRDefault="00143061" w:rsidP="00143061">
      <w:pPr>
        <w:spacing w:after="0" w:line="240" w:lineRule="auto"/>
        <w:ind w:firstLine="709"/>
        <w:jc w:val="both"/>
        <w:rPr>
          <w:rFonts w:eastAsia="Times New Roman" w:cs="Times New Roman"/>
          <w:szCs w:val="24"/>
          <w:lang w:eastAsia="lt-LT"/>
        </w:rPr>
      </w:pPr>
    </w:p>
    <w:p w14:paraId="76E19974" w14:textId="77777777" w:rsidR="00EB6EA1" w:rsidRPr="00EB6EA1" w:rsidRDefault="00EB6EA1" w:rsidP="00EB6EA1">
      <w:pPr>
        <w:spacing w:after="0" w:line="240" w:lineRule="auto"/>
        <w:ind w:firstLine="1296"/>
        <w:jc w:val="both"/>
        <w:rPr>
          <w:rFonts w:eastAsia="Times New Roman" w:cs="Times New Roman"/>
          <w:szCs w:val="24"/>
          <w:lang w:eastAsia="lt-LT"/>
        </w:rPr>
      </w:pPr>
    </w:p>
    <w:p w14:paraId="47C8FDA3" w14:textId="77777777" w:rsidR="00EB6EA1" w:rsidRPr="00EB6EA1" w:rsidRDefault="00EB6EA1" w:rsidP="00143061">
      <w:pPr>
        <w:spacing w:after="0" w:line="240" w:lineRule="auto"/>
        <w:ind w:firstLine="709"/>
        <w:jc w:val="both"/>
        <w:rPr>
          <w:rFonts w:eastAsia="Times New Roman" w:cs="Times New Roman"/>
          <w:szCs w:val="24"/>
          <w:lang w:eastAsia="lt-LT"/>
        </w:rPr>
      </w:pPr>
      <w:r w:rsidRPr="00EB6EA1">
        <w:rPr>
          <w:rFonts w:eastAsia="Times New Roman" w:cs="Times New Roman"/>
          <w:szCs w:val="24"/>
          <w:lang w:eastAsia="lt-LT"/>
        </w:rPr>
        <w:lastRenderedPageBreak/>
        <w:t>Lentelėje nurodyta šilumos vartotojų skaičius ir kategorija pagal vietoves:</w:t>
      </w:r>
    </w:p>
    <w:p w14:paraId="04B731DB" w14:textId="4CDAF0B5" w:rsidR="00EB6EA1" w:rsidRPr="00EB6EA1" w:rsidRDefault="00EB6EA1" w:rsidP="00EB6EA1">
      <w:pPr>
        <w:spacing w:after="0" w:line="240" w:lineRule="auto"/>
        <w:ind w:firstLine="1296"/>
        <w:jc w:val="both"/>
        <w:rPr>
          <w:rFonts w:eastAsia="Times New Roman" w:cs="Times New Roman"/>
          <w:szCs w:val="24"/>
          <w:lang w:eastAsia="lt-LT"/>
        </w:rPr>
      </w:pPr>
      <w:r w:rsidRPr="00EB6EA1">
        <w:rPr>
          <w:rFonts w:eastAsia="Times New Roman" w:cs="Times New Roman"/>
          <w:szCs w:val="24"/>
          <w:lang w:eastAsia="lt-LT"/>
        </w:rPr>
        <w:tab/>
      </w:r>
      <w:r w:rsidRPr="00EB6EA1">
        <w:rPr>
          <w:rFonts w:eastAsia="Times New Roman" w:cs="Times New Roman"/>
          <w:szCs w:val="24"/>
          <w:lang w:eastAsia="lt-LT"/>
        </w:rPr>
        <w:tab/>
      </w:r>
      <w:r w:rsidRPr="00EB6EA1">
        <w:rPr>
          <w:rFonts w:eastAsia="Times New Roman" w:cs="Times New Roman"/>
          <w:szCs w:val="24"/>
          <w:lang w:eastAsia="lt-LT"/>
        </w:rPr>
        <w:tab/>
      </w:r>
      <w:r w:rsidRPr="00EB6EA1">
        <w:rPr>
          <w:rFonts w:eastAsia="Times New Roman" w:cs="Times New Roman"/>
          <w:szCs w:val="24"/>
          <w:lang w:eastAsia="lt-LT"/>
        </w:rPr>
        <w:tab/>
        <w:t xml:space="preserve">        </w:t>
      </w:r>
      <w:r w:rsidR="00143061">
        <w:rPr>
          <w:rFonts w:eastAsia="Times New Roman" w:cs="Times New Roman"/>
          <w:szCs w:val="24"/>
          <w:lang w:eastAsia="lt-LT"/>
        </w:rPr>
        <w:t xml:space="preserve">                      </w:t>
      </w:r>
      <w:r w:rsidRPr="00EB6EA1">
        <w:rPr>
          <w:rFonts w:eastAsia="Times New Roman" w:cs="Times New Roman"/>
          <w:szCs w:val="24"/>
          <w:lang w:eastAsia="lt-LT"/>
        </w:rPr>
        <w:t>Lentelė Nr. 2.</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29"/>
        <w:gridCol w:w="993"/>
        <w:gridCol w:w="1134"/>
        <w:gridCol w:w="992"/>
        <w:gridCol w:w="1134"/>
        <w:gridCol w:w="992"/>
        <w:gridCol w:w="992"/>
        <w:gridCol w:w="1276"/>
      </w:tblGrid>
      <w:tr w:rsidR="00EB6EA1" w:rsidRPr="00EB6EA1" w14:paraId="04979800" w14:textId="77777777" w:rsidTr="00EB6EA1">
        <w:trPr>
          <w:trHeight w:val="340"/>
        </w:trPr>
        <w:tc>
          <w:tcPr>
            <w:tcW w:w="534" w:type="dxa"/>
            <w:vMerge w:val="restart"/>
            <w:shd w:val="clear" w:color="auto" w:fill="auto"/>
          </w:tcPr>
          <w:p w14:paraId="030057A8" w14:textId="77777777" w:rsidR="00EB6EA1" w:rsidRPr="00EB6EA1" w:rsidRDefault="00EB6EA1" w:rsidP="00EB6EA1">
            <w:pPr>
              <w:spacing w:after="0" w:line="240" w:lineRule="auto"/>
              <w:rPr>
                <w:rFonts w:eastAsia="Calibri" w:cs="Times New Roman"/>
                <w:sz w:val="22"/>
              </w:rPr>
            </w:pPr>
          </w:p>
          <w:p w14:paraId="3F2F8B3E" w14:textId="77777777" w:rsidR="00EB6EA1" w:rsidRPr="00EB6EA1" w:rsidRDefault="00EB6EA1" w:rsidP="00EB6EA1">
            <w:pPr>
              <w:spacing w:after="0" w:line="240" w:lineRule="auto"/>
              <w:rPr>
                <w:rFonts w:eastAsia="Calibri" w:cs="Times New Roman"/>
                <w:sz w:val="22"/>
              </w:rPr>
            </w:pPr>
            <w:proofErr w:type="spellStart"/>
            <w:r w:rsidRPr="00EB6EA1">
              <w:rPr>
                <w:rFonts w:eastAsia="Calibri" w:cs="Times New Roman"/>
                <w:sz w:val="22"/>
              </w:rPr>
              <w:t>Eil.Nr</w:t>
            </w:r>
            <w:proofErr w:type="spellEnd"/>
            <w:r w:rsidRPr="00EB6EA1">
              <w:rPr>
                <w:rFonts w:eastAsia="Calibri" w:cs="Times New Roman"/>
                <w:sz w:val="22"/>
              </w:rPr>
              <w:t>.</w:t>
            </w:r>
          </w:p>
        </w:tc>
        <w:tc>
          <w:tcPr>
            <w:tcW w:w="1729" w:type="dxa"/>
            <w:vMerge w:val="restart"/>
            <w:shd w:val="clear" w:color="auto" w:fill="auto"/>
          </w:tcPr>
          <w:p w14:paraId="1DFDA0BF" w14:textId="77777777" w:rsidR="00EB6EA1" w:rsidRPr="00EB6EA1" w:rsidRDefault="00EB6EA1" w:rsidP="00EB6EA1">
            <w:pPr>
              <w:spacing w:after="0" w:line="240" w:lineRule="auto"/>
              <w:rPr>
                <w:rFonts w:eastAsia="Calibri" w:cs="Times New Roman"/>
                <w:sz w:val="22"/>
              </w:rPr>
            </w:pPr>
          </w:p>
          <w:p w14:paraId="260C73FD" w14:textId="77777777"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Vietovės pavadinimas</w:t>
            </w:r>
          </w:p>
        </w:tc>
        <w:tc>
          <w:tcPr>
            <w:tcW w:w="2127" w:type="dxa"/>
            <w:gridSpan w:val="2"/>
            <w:shd w:val="clear" w:color="auto" w:fill="auto"/>
          </w:tcPr>
          <w:p w14:paraId="46CA7804" w14:textId="77777777" w:rsidR="00EB6EA1" w:rsidRPr="00EB6EA1" w:rsidRDefault="00EB6EA1" w:rsidP="00EB6EA1">
            <w:pPr>
              <w:spacing w:after="0" w:line="240" w:lineRule="auto"/>
              <w:rPr>
                <w:rFonts w:eastAsia="Calibri" w:cs="Times New Roman"/>
                <w:sz w:val="22"/>
              </w:rPr>
            </w:pPr>
          </w:p>
          <w:p w14:paraId="606B19C0" w14:textId="49BF8D66"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Daugiabučiai gyven</w:t>
            </w:r>
            <w:r>
              <w:rPr>
                <w:rFonts w:eastAsia="Calibri" w:cs="Times New Roman"/>
                <w:sz w:val="22"/>
              </w:rPr>
              <w:t>amieji</w:t>
            </w:r>
          </w:p>
          <w:p w14:paraId="07C7D4F6" w14:textId="54A059DF"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pastatai</w:t>
            </w:r>
          </w:p>
        </w:tc>
        <w:tc>
          <w:tcPr>
            <w:tcW w:w="2126" w:type="dxa"/>
            <w:gridSpan w:val="2"/>
            <w:shd w:val="clear" w:color="auto" w:fill="auto"/>
          </w:tcPr>
          <w:p w14:paraId="18419EA9" w14:textId="77777777" w:rsidR="00EB6EA1" w:rsidRPr="00EB6EA1" w:rsidRDefault="00EB6EA1" w:rsidP="00EB6EA1">
            <w:pPr>
              <w:spacing w:after="0" w:line="240" w:lineRule="auto"/>
              <w:rPr>
                <w:rFonts w:eastAsia="Calibri" w:cs="Times New Roman"/>
                <w:sz w:val="22"/>
              </w:rPr>
            </w:pPr>
          </w:p>
          <w:p w14:paraId="28708333" w14:textId="26A4955B"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Individualūs gyven</w:t>
            </w:r>
            <w:r>
              <w:rPr>
                <w:rFonts w:eastAsia="Calibri" w:cs="Times New Roman"/>
                <w:sz w:val="22"/>
              </w:rPr>
              <w:t>amieji</w:t>
            </w:r>
          </w:p>
          <w:p w14:paraId="7F661224" w14:textId="130299A1"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namai</w:t>
            </w:r>
          </w:p>
        </w:tc>
        <w:tc>
          <w:tcPr>
            <w:tcW w:w="1984" w:type="dxa"/>
            <w:gridSpan w:val="2"/>
            <w:shd w:val="clear" w:color="auto" w:fill="auto"/>
          </w:tcPr>
          <w:p w14:paraId="09D2EE63" w14:textId="77777777"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Visuomeninai pastatai</w:t>
            </w:r>
          </w:p>
          <w:p w14:paraId="7C0FF074" w14:textId="77777777"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(šilumos vartotojai)</w:t>
            </w:r>
          </w:p>
        </w:tc>
        <w:tc>
          <w:tcPr>
            <w:tcW w:w="1276" w:type="dxa"/>
            <w:vMerge w:val="restart"/>
          </w:tcPr>
          <w:p w14:paraId="0A887D97" w14:textId="77777777" w:rsidR="00EB6EA1" w:rsidRPr="00EB6EA1" w:rsidRDefault="00EB6EA1" w:rsidP="00EB6EA1">
            <w:pPr>
              <w:spacing w:after="0" w:line="240" w:lineRule="auto"/>
              <w:rPr>
                <w:rFonts w:eastAsia="Calibri" w:cs="Times New Roman"/>
                <w:sz w:val="22"/>
              </w:rPr>
            </w:pPr>
          </w:p>
          <w:p w14:paraId="3146CF9D" w14:textId="77777777" w:rsidR="00EB6EA1" w:rsidRPr="00EB6EA1" w:rsidRDefault="00EB6EA1" w:rsidP="00EB6EA1">
            <w:pPr>
              <w:spacing w:after="0" w:line="240" w:lineRule="auto"/>
              <w:jc w:val="center"/>
              <w:rPr>
                <w:rFonts w:eastAsia="Calibri" w:cs="Times New Roman"/>
                <w:sz w:val="22"/>
                <w:vertAlign w:val="superscript"/>
              </w:rPr>
            </w:pPr>
            <w:r w:rsidRPr="00EB6EA1">
              <w:rPr>
                <w:rFonts w:eastAsia="Calibri" w:cs="Times New Roman"/>
                <w:sz w:val="22"/>
              </w:rPr>
              <w:t>Viso plotas m</w:t>
            </w:r>
            <w:r w:rsidRPr="00EB6EA1">
              <w:rPr>
                <w:rFonts w:eastAsia="Calibri" w:cs="Times New Roman"/>
                <w:sz w:val="22"/>
                <w:vertAlign w:val="superscript"/>
              </w:rPr>
              <w:t>2</w:t>
            </w:r>
          </w:p>
        </w:tc>
      </w:tr>
      <w:tr w:rsidR="00EB6EA1" w:rsidRPr="00EB6EA1" w14:paraId="0A0136DE" w14:textId="77777777" w:rsidTr="00EB6EA1">
        <w:trPr>
          <w:trHeight w:val="340"/>
        </w:trPr>
        <w:tc>
          <w:tcPr>
            <w:tcW w:w="534" w:type="dxa"/>
            <w:vMerge/>
            <w:shd w:val="clear" w:color="auto" w:fill="auto"/>
          </w:tcPr>
          <w:p w14:paraId="46AEE2EF" w14:textId="77777777" w:rsidR="00EB6EA1" w:rsidRPr="00EB6EA1" w:rsidRDefault="00EB6EA1" w:rsidP="00EB6EA1">
            <w:pPr>
              <w:spacing w:after="0" w:line="240" w:lineRule="auto"/>
              <w:rPr>
                <w:rFonts w:eastAsia="Calibri" w:cs="Times New Roman"/>
                <w:sz w:val="22"/>
              </w:rPr>
            </w:pPr>
          </w:p>
        </w:tc>
        <w:tc>
          <w:tcPr>
            <w:tcW w:w="1729" w:type="dxa"/>
            <w:vMerge/>
            <w:shd w:val="clear" w:color="auto" w:fill="auto"/>
          </w:tcPr>
          <w:p w14:paraId="3E44C7BC" w14:textId="77777777" w:rsidR="00EB6EA1" w:rsidRPr="00EB6EA1" w:rsidRDefault="00EB6EA1" w:rsidP="00EB6EA1">
            <w:pPr>
              <w:spacing w:after="0" w:line="240" w:lineRule="auto"/>
              <w:rPr>
                <w:rFonts w:eastAsia="Calibri" w:cs="Times New Roman"/>
                <w:sz w:val="22"/>
              </w:rPr>
            </w:pPr>
          </w:p>
        </w:tc>
        <w:tc>
          <w:tcPr>
            <w:tcW w:w="993" w:type="dxa"/>
            <w:shd w:val="clear" w:color="auto" w:fill="auto"/>
          </w:tcPr>
          <w:p w14:paraId="6FAF5A20" w14:textId="77777777" w:rsidR="00EB6EA1" w:rsidRPr="00EB6EA1" w:rsidRDefault="00EB6EA1" w:rsidP="00EB6EA1">
            <w:pPr>
              <w:spacing w:after="0" w:line="240" w:lineRule="auto"/>
              <w:rPr>
                <w:rFonts w:eastAsia="Calibri" w:cs="Times New Roman"/>
                <w:sz w:val="22"/>
              </w:rPr>
            </w:pPr>
            <w:r w:rsidRPr="00EB6EA1">
              <w:rPr>
                <w:rFonts w:eastAsia="Calibri" w:cs="Times New Roman"/>
                <w:sz w:val="22"/>
              </w:rPr>
              <w:t>Skaičius</w:t>
            </w:r>
          </w:p>
        </w:tc>
        <w:tc>
          <w:tcPr>
            <w:tcW w:w="1134" w:type="dxa"/>
            <w:shd w:val="clear" w:color="auto" w:fill="auto"/>
          </w:tcPr>
          <w:p w14:paraId="35216DDE" w14:textId="77777777" w:rsidR="00EB6EA1" w:rsidRPr="00EB6EA1" w:rsidRDefault="00EB6EA1" w:rsidP="00EB6EA1">
            <w:pPr>
              <w:spacing w:after="0" w:line="240" w:lineRule="auto"/>
              <w:rPr>
                <w:rFonts w:eastAsia="Calibri" w:cs="Times New Roman"/>
                <w:sz w:val="22"/>
                <w:vertAlign w:val="superscript"/>
              </w:rPr>
            </w:pPr>
            <w:r w:rsidRPr="00EB6EA1">
              <w:rPr>
                <w:rFonts w:eastAsia="Calibri" w:cs="Times New Roman"/>
                <w:sz w:val="22"/>
              </w:rPr>
              <w:t>Plotas m</w:t>
            </w:r>
            <w:r w:rsidRPr="00EB6EA1">
              <w:rPr>
                <w:rFonts w:eastAsia="Calibri" w:cs="Times New Roman"/>
                <w:sz w:val="22"/>
                <w:vertAlign w:val="superscript"/>
              </w:rPr>
              <w:t>2</w:t>
            </w:r>
          </w:p>
        </w:tc>
        <w:tc>
          <w:tcPr>
            <w:tcW w:w="992" w:type="dxa"/>
            <w:shd w:val="clear" w:color="auto" w:fill="auto"/>
          </w:tcPr>
          <w:p w14:paraId="5E80BB62" w14:textId="77777777" w:rsidR="00EB6EA1" w:rsidRPr="00EB6EA1" w:rsidRDefault="00EB6EA1" w:rsidP="00EB6EA1">
            <w:pPr>
              <w:spacing w:after="0" w:line="240" w:lineRule="auto"/>
              <w:rPr>
                <w:rFonts w:eastAsia="Calibri" w:cs="Times New Roman"/>
                <w:sz w:val="22"/>
              </w:rPr>
            </w:pPr>
            <w:r w:rsidRPr="00EB6EA1">
              <w:rPr>
                <w:rFonts w:eastAsia="Calibri" w:cs="Times New Roman"/>
                <w:sz w:val="22"/>
              </w:rPr>
              <w:t>Skaičius</w:t>
            </w:r>
          </w:p>
        </w:tc>
        <w:tc>
          <w:tcPr>
            <w:tcW w:w="1134" w:type="dxa"/>
            <w:shd w:val="clear" w:color="auto" w:fill="auto"/>
          </w:tcPr>
          <w:p w14:paraId="0BA1815C" w14:textId="77777777" w:rsidR="00EB6EA1" w:rsidRPr="00EB6EA1" w:rsidRDefault="00EB6EA1" w:rsidP="00EB6EA1">
            <w:pPr>
              <w:spacing w:after="0" w:line="240" w:lineRule="auto"/>
              <w:rPr>
                <w:rFonts w:eastAsia="Calibri" w:cs="Times New Roman"/>
                <w:sz w:val="22"/>
                <w:vertAlign w:val="superscript"/>
              </w:rPr>
            </w:pPr>
            <w:r w:rsidRPr="00EB6EA1">
              <w:rPr>
                <w:rFonts w:eastAsia="Calibri" w:cs="Times New Roman"/>
                <w:sz w:val="22"/>
              </w:rPr>
              <w:t>Plotas m</w:t>
            </w:r>
            <w:r w:rsidRPr="00EB6EA1">
              <w:rPr>
                <w:rFonts w:eastAsia="Calibri" w:cs="Times New Roman"/>
                <w:sz w:val="22"/>
                <w:vertAlign w:val="superscript"/>
              </w:rPr>
              <w:t>2</w:t>
            </w:r>
          </w:p>
        </w:tc>
        <w:tc>
          <w:tcPr>
            <w:tcW w:w="992" w:type="dxa"/>
            <w:shd w:val="clear" w:color="auto" w:fill="auto"/>
          </w:tcPr>
          <w:p w14:paraId="4DEC6955" w14:textId="77777777" w:rsidR="00EB6EA1" w:rsidRPr="00EB6EA1" w:rsidRDefault="00EB6EA1" w:rsidP="00EB6EA1">
            <w:pPr>
              <w:spacing w:after="0" w:line="240" w:lineRule="auto"/>
              <w:rPr>
                <w:rFonts w:eastAsia="Calibri" w:cs="Times New Roman"/>
                <w:sz w:val="22"/>
              </w:rPr>
            </w:pPr>
            <w:r w:rsidRPr="00EB6EA1">
              <w:rPr>
                <w:rFonts w:eastAsia="Calibri" w:cs="Times New Roman"/>
                <w:sz w:val="22"/>
              </w:rPr>
              <w:t>Skaičius</w:t>
            </w:r>
          </w:p>
        </w:tc>
        <w:tc>
          <w:tcPr>
            <w:tcW w:w="992" w:type="dxa"/>
            <w:shd w:val="clear" w:color="auto" w:fill="auto"/>
          </w:tcPr>
          <w:p w14:paraId="0191C397" w14:textId="77777777" w:rsidR="00EB6EA1" w:rsidRPr="00EB6EA1" w:rsidRDefault="00EB6EA1" w:rsidP="00EB6EA1">
            <w:pPr>
              <w:spacing w:after="0" w:line="240" w:lineRule="auto"/>
              <w:ind w:right="-105"/>
              <w:rPr>
                <w:rFonts w:eastAsia="Calibri" w:cs="Times New Roman"/>
                <w:sz w:val="22"/>
                <w:vertAlign w:val="superscript"/>
              </w:rPr>
            </w:pPr>
            <w:r w:rsidRPr="00EB6EA1">
              <w:rPr>
                <w:rFonts w:eastAsia="Calibri" w:cs="Times New Roman"/>
                <w:sz w:val="22"/>
              </w:rPr>
              <w:t>Plotas m</w:t>
            </w:r>
            <w:r w:rsidRPr="00EB6EA1">
              <w:rPr>
                <w:rFonts w:eastAsia="Calibri" w:cs="Times New Roman"/>
                <w:sz w:val="22"/>
                <w:vertAlign w:val="superscript"/>
              </w:rPr>
              <w:t>2</w:t>
            </w:r>
          </w:p>
        </w:tc>
        <w:tc>
          <w:tcPr>
            <w:tcW w:w="1276" w:type="dxa"/>
            <w:vMerge/>
          </w:tcPr>
          <w:p w14:paraId="500925F0" w14:textId="77777777" w:rsidR="00EB6EA1" w:rsidRPr="00EB6EA1" w:rsidRDefault="00EB6EA1" w:rsidP="00EB6EA1">
            <w:pPr>
              <w:spacing w:after="0" w:line="240" w:lineRule="auto"/>
              <w:rPr>
                <w:rFonts w:eastAsia="Calibri" w:cs="Times New Roman"/>
                <w:sz w:val="22"/>
              </w:rPr>
            </w:pPr>
          </w:p>
        </w:tc>
      </w:tr>
      <w:tr w:rsidR="00EB6EA1" w:rsidRPr="00EB6EA1" w14:paraId="4D1EB8DC" w14:textId="77777777" w:rsidTr="00EB6EA1">
        <w:trPr>
          <w:trHeight w:val="302"/>
        </w:trPr>
        <w:tc>
          <w:tcPr>
            <w:tcW w:w="534" w:type="dxa"/>
            <w:shd w:val="clear" w:color="auto" w:fill="auto"/>
          </w:tcPr>
          <w:p w14:paraId="6BA296F2" w14:textId="77777777"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1</w:t>
            </w:r>
          </w:p>
        </w:tc>
        <w:tc>
          <w:tcPr>
            <w:tcW w:w="1729" w:type="dxa"/>
            <w:shd w:val="clear" w:color="auto" w:fill="auto"/>
          </w:tcPr>
          <w:p w14:paraId="5785B9E0" w14:textId="77777777"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2</w:t>
            </w:r>
          </w:p>
        </w:tc>
        <w:tc>
          <w:tcPr>
            <w:tcW w:w="993" w:type="dxa"/>
            <w:shd w:val="clear" w:color="auto" w:fill="auto"/>
          </w:tcPr>
          <w:p w14:paraId="403898DF" w14:textId="77777777"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3</w:t>
            </w:r>
          </w:p>
        </w:tc>
        <w:tc>
          <w:tcPr>
            <w:tcW w:w="1134" w:type="dxa"/>
            <w:shd w:val="clear" w:color="auto" w:fill="auto"/>
          </w:tcPr>
          <w:p w14:paraId="564D7C53" w14:textId="77777777"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4</w:t>
            </w:r>
          </w:p>
        </w:tc>
        <w:tc>
          <w:tcPr>
            <w:tcW w:w="992" w:type="dxa"/>
            <w:shd w:val="clear" w:color="auto" w:fill="auto"/>
          </w:tcPr>
          <w:p w14:paraId="75A769C5" w14:textId="77777777"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5</w:t>
            </w:r>
          </w:p>
        </w:tc>
        <w:tc>
          <w:tcPr>
            <w:tcW w:w="1134" w:type="dxa"/>
            <w:shd w:val="clear" w:color="auto" w:fill="auto"/>
          </w:tcPr>
          <w:p w14:paraId="3291A0CE" w14:textId="77777777"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6</w:t>
            </w:r>
          </w:p>
        </w:tc>
        <w:tc>
          <w:tcPr>
            <w:tcW w:w="992" w:type="dxa"/>
            <w:shd w:val="clear" w:color="auto" w:fill="auto"/>
          </w:tcPr>
          <w:p w14:paraId="17D2CA97" w14:textId="77777777"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7</w:t>
            </w:r>
          </w:p>
        </w:tc>
        <w:tc>
          <w:tcPr>
            <w:tcW w:w="992" w:type="dxa"/>
            <w:shd w:val="clear" w:color="auto" w:fill="auto"/>
          </w:tcPr>
          <w:p w14:paraId="0CB2CED6" w14:textId="77777777"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8</w:t>
            </w:r>
          </w:p>
        </w:tc>
        <w:tc>
          <w:tcPr>
            <w:tcW w:w="1276" w:type="dxa"/>
          </w:tcPr>
          <w:p w14:paraId="42B5A243" w14:textId="77777777"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9</w:t>
            </w:r>
          </w:p>
        </w:tc>
      </w:tr>
      <w:tr w:rsidR="00EB6EA1" w:rsidRPr="00EB6EA1" w14:paraId="1C8F127C" w14:textId="77777777" w:rsidTr="00EB6EA1">
        <w:trPr>
          <w:trHeight w:val="340"/>
        </w:trPr>
        <w:tc>
          <w:tcPr>
            <w:tcW w:w="534" w:type="dxa"/>
            <w:shd w:val="clear" w:color="auto" w:fill="auto"/>
          </w:tcPr>
          <w:p w14:paraId="2EA6A591" w14:textId="77777777" w:rsidR="00EB6EA1" w:rsidRPr="00EB6EA1" w:rsidRDefault="00EB6EA1" w:rsidP="00EB6EA1">
            <w:pPr>
              <w:spacing w:after="0" w:line="240" w:lineRule="auto"/>
              <w:rPr>
                <w:rFonts w:eastAsia="Calibri" w:cs="Times New Roman"/>
                <w:sz w:val="22"/>
              </w:rPr>
            </w:pPr>
            <w:r w:rsidRPr="00EB6EA1">
              <w:rPr>
                <w:rFonts w:eastAsia="Calibri" w:cs="Times New Roman"/>
                <w:sz w:val="22"/>
              </w:rPr>
              <w:t>1.</w:t>
            </w:r>
          </w:p>
        </w:tc>
        <w:tc>
          <w:tcPr>
            <w:tcW w:w="1729" w:type="dxa"/>
            <w:shd w:val="clear" w:color="auto" w:fill="auto"/>
          </w:tcPr>
          <w:p w14:paraId="4A2A76C1" w14:textId="77777777" w:rsidR="00EB6EA1" w:rsidRPr="00EB6EA1" w:rsidRDefault="00EB6EA1" w:rsidP="00EB6EA1">
            <w:pPr>
              <w:spacing w:after="0" w:line="240" w:lineRule="auto"/>
              <w:rPr>
                <w:rFonts w:eastAsia="Calibri" w:cs="Times New Roman"/>
                <w:sz w:val="22"/>
              </w:rPr>
            </w:pPr>
            <w:r w:rsidRPr="00EB6EA1">
              <w:rPr>
                <w:rFonts w:eastAsia="Calibri" w:cs="Times New Roman"/>
                <w:sz w:val="22"/>
              </w:rPr>
              <w:t>Molėtų miestas</w:t>
            </w:r>
          </w:p>
        </w:tc>
        <w:tc>
          <w:tcPr>
            <w:tcW w:w="993" w:type="dxa"/>
            <w:shd w:val="clear" w:color="auto" w:fill="auto"/>
          </w:tcPr>
          <w:p w14:paraId="5A1AA41A" w14:textId="77777777" w:rsidR="00EB6EA1" w:rsidRPr="00EB6EA1" w:rsidRDefault="00EB6EA1" w:rsidP="00EB6EA1">
            <w:pPr>
              <w:spacing w:after="0" w:line="240" w:lineRule="auto"/>
              <w:rPr>
                <w:rFonts w:eastAsia="Times New Roman" w:cs="Times New Roman"/>
                <w:szCs w:val="24"/>
                <w:lang w:eastAsia="lt-LT"/>
              </w:rPr>
            </w:pPr>
            <w:r w:rsidRPr="00EB6EA1">
              <w:rPr>
                <w:rFonts w:eastAsia="Times New Roman" w:cs="Times New Roman"/>
                <w:szCs w:val="24"/>
                <w:lang w:eastAsia="lt-LT"/>
              </w:rPr>
              <w:t>99</w:t>
            </w:r>
          </w:p>
        </w:tc>
        <w:tc>
          <w:tcPr>
            <w:tcW w:w="1134" w:type="dxa"/>
            <w:shd w:val="clear" w:color="auto" w:fill="auto"/>
          </w:tcPr>
          <w:p w14:paraId="4B16590E" w14:textId="77777777" w:rsidR="00EB6EA1" w:rsidRPr="00EB6EA1" w:rsidRDefault="00EB6EA1" w:rsidP="00EB6EA1">
            <w:pPr>
              <w:spacing w:after="0" w:line="240" w:lineRule="auto"/>
              <w:rPr>
                <w:rFonts w:eastAsia="Times New Roman" w:cs="Times New Roman"/>
                <w:szCs w:val="24"/>
                <w:lang w:eastAsia="lt-LT"/>
              </w:rPr>
            </w:pPr>
            <w:r w:rsidRPr="00EB6EA1">
              <w:rPr>
                <w:rFonts w:eastAsia="Times New Roman" w:cs="Times New Roman"/>
                <w:szCs w:val="24"/>
                <w:lang w:eastAsia="lt-LT"/>
              </w:rPr>
              <w:t>90991,04</w:t>
            </w:r>
          </w:p>
        </w:tc>
        <w:tc>
          <w:tcPr>
            <w:tcW w:w="992" w:type="dxa"/>
            <w:shd w:val="clear" w:color="auto" w:fill="auto"/>
          </w:tcPr>
          <w:p w14:paraId="33633F3C" w14:textId="77777777" w:rsidR="00EB6EA1" w:rsidRPr="00EB6EA1" w:rsidRDefault="00EB6EA1" w:rsidP="00EB6EA1">
            <w:pPr>
              <w:spacing w:after="0" w:line="240" w:lineRule="auto"/>
              <w:rPr>
                <w:rFonts w:eastAsia="Times New Roman" w:cs="Times New Roman"/>
                <w:szCs w:val="24"/>
                <w:lang w:eastAsia="lt-LT"/>
              </w:rPr>
            </w:pPr>
            <w:r w:rsidRPr="00EB6EA1">
              <w:rPr>
                <w:rFonts w:eastAsia="Times New Roman" w:cs="Times New Roman"/>
                <w:szCs w:val="24"/>
                <w:lang w:eastAsia="lt-LT"/>
              </w:rPr>
              <w:t>30</w:t>
            </w:r>
          </w:p>
        </w:tc>
        <w:tc>
          <w:tcPr>
            <w:tcW w:w="1134" w:type="dxa"/>
            <w:shd w:val="clear" w:color="auto" w:fill="auto"/>
          </w:tcPr>
          <w:p w14:paraId="017DAFC7" w14:textId="77777777" w:rsidR="00EB6EA1" w:rsidRPr="00EB6EA1" w:rsidRDefault="00EB6EA1" w:rsidP="00EB6EA1">
            <w:pPr>
              <w:spacing w:after="0" w:line="240" w:lineRule="auto"/>
              <w:rPr>
                <w:rFonts w:eastAsia="Times New Roman" w:cs="Times New Roman"/>
                <w:szCs w:val="24"/>
                <w:lang w:eastAsia="lt-LT"/>
              </w:rPr>
            </w:pPr>
            <w:r w:rsidRPr="00EB6EA1">
              <w:rPr>
                <w:rFonts w:eastAsia="Times New Roman" w:cs="Times New Roman"/>
                <w:szCs w:val="24"/>
                <w:lang w:eastAsia="lt-LT"/>
              </w:rPr>
              <w:t>3648,93</w:t>
            </w:r>
          </w:p>
        </w:tc>
        <w:tc>
          <w:tcPr>
            <w:tcW w:w="992" w:type="dxa"/>
            <w:shd w:val="clear" w:color="auto" w:fill="auto"/>
          </w:tcPr>
          <w:p w14:paraId="4DCD03A3" w14:textId="77777777"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43</w:t>
            </w:r>
          </w:p>
        </w:tc>
        <w:tc>
          <w:tcPr>
            <w:tcW w:w="992" w:type="dxa"/>
            <w:shd w:val="clear" w:color="auto" w:fill="auto"/>
          </w:tcPr>
          <w:p w14:paraId="4D1173B5" w14:textId="77777777"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61882,07</w:t>
            </w:r>
          </w:p>
        </w:tc>
        <w:tc>
          <w:tcPr>
            <w:tcW w:w="1276" w:type="dxa"/>
          </w:tcPr>
          <w:p w14:paraId="3190D6D9" w14:textId="77777777"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156522,04</w:t>
            </w:r>
          </w:p>
        </w:tc>
      </w:tr>
      <w:tr w:rsidR="00EB6EA1" w:rsidRPr="00EB6EA1" w14:paraId="126608B3" w14:textId="77777777" w:rsidTr="00EB6EA1">
        <w:trPr>
          <w:trHeight w:val="340"/>
        </w:trPr>
        <w:tc>
          <w:tcPr>
            <w:tcW w:w="534" w:type="dxa"/>
            <w:shd w:val="clear" w:color="auto" w:fill="auto"/>
          </w:tcPr>
          <w:p w14:paraId="37C4D5BF" w14:textId="77777777" w:rsidR="00EB6EA1" w:rsidRPr="00EB6EA1" w:rsidRDefault="00EB6EA1" w:rsidP="00EB6EA1">
            <w:pPr>
              <w:spacing w:after="0" w:line="240" w:lineRule="auto"/>
              <w:rPr>
                <w:rFonts w:eastAsia="Calibri" w:cs="Times New Roman"/>
                <w:sz w:val="22"/>
              </w:rPr>
            </w:pPr>
            <w:r w:rsidRPr="00EB6EA1">
              <w:rPr>
                <w:rFonts w:eastAsia="Calibri" w:cs="Times New Roman"/>
                <w:sz w:val="22"/>
              </w:rPr>
              <w:t>2.</w:t>
            </w:r>
          </w:p>
        </w:tc>
        <w:tc>
          <w:tcPr>
            <w:tcW w:w="1729" w:type="dxa"/>
            <w:shd w:val="clear" w:color="auto" w:fill="auto"/>
          </w:tcPr>
          <w:p w14:paraId="1548CACB" w14:textId="77777777" w:rsidR="00EB6EA1" w:rsidRPr="00EB6EA1" w:rsidRDefault="00EB6EA1" w:rsidP="00EB6EA1">
            <w:pPr>
              <w:spacing w:after="0" w:line="240" w:lineRule="auto"/>
              <w:rPr>
                <w:rFonts w:eastAsia="Calibri" w:cs="Times New Roman"/>
                <w:sz w:val="22"/>
              </w:rPr>
            </w:pPr>
            <w:r w:rsidRPr="00EB6EA1">
              <w:rPr>
                <w:rFonts w:eastAsia="Calibri" w:cs="Times New Roman"/>
                <w:sz w:val="22"/>
              </w:rPr>
              <w:t>Giedraičių mstl.</w:t>
            </w:r>
          </w:p>
        </w:tc>
        <w:tc>
          <w:tcPr>
            <w:tcW w:w="993" w:type="dxa"/>
            <w:shd w:val="clear" w:color="auto" w:fill="auto"/>
          </w:tcPr>
          <w:p w14:paraId="24988F63" w14:textId="77777777" w:rsidR="00EB6EA1" w:rsidRPr="00EB6EA1" w:rsidRDefault="00EB6EA1" w:rsidP="00EB6EA1">
            <w:pPr>
              <w:spacing w:after="0" w:line="240" w:lineRule="auto"/>
              <w:rPr>
                <w:rFonts w:eastAsia="Times New Roman" w:cs="Times New Roman"/>
                <w:szCs w:val="24"/>
                <w:lang w:eastAsia="lt-LT"/>
              </w:rPr>
            </w:pPr>
            <w:r w:rsidRPr="00EB6EA1">
              <w:rPr>
                <w:rFonts w:eastAsia="Times New Roman" w:cs="Times New Roman"/>
                <w:szCs w:val="24"/>
                <w:lang w:eastAsia="lt-LT"/>
              </w:rPr>
              <w:t>1</w:t>
            </w:r>
          </w:p>
        </w:tc>
        <w:tc>
          <w:tcPr>
            <w:tcW w:w="1134" w:type="dxa"/>
            <w:shd w:val="clear" w:color="auto" w:fill="auto"/>
          </w:tcPr>
          <w:p w14:paraId="0BC180F1" w14:textId="77777777" w:rsidR="00EB6EA1" w:rsidRPr="00EB6EA1" w:rsidRDefault="00EB6EA1" w:rsidP="00EB6EA1">
            <w:pPr>
              <w:spacing w:after="0" w:line="240" w:lineRule="auto"/>
              <w:rPr>
                <w:rFonts w:eastAsia="Times New Roman" w:cs="Times New Roman"/>
                <w:szCs w:val="24"/>
                <w:lang w:eastAsia="lt-LT"/>
              </w:rPr>
            </w:pPr>
            <w:r w:rsidRPr="00EB6EA1">
              <w:rPr>
                <w:rFonts w:eastAsia="Times New Roman" w:cs="Times New Roman"/>
                <w:szCs w:val="24"/>
                <w:lang w:eastAsia="lt-LT"/>
              </w:rPr>
              <w:t>530,48</w:t>
            </w:r>
          </w:p>
        </w:tc>
        <w:tc>
          <w:tcPr>
            <w:tcW w:w="992" w:type="dxa"/>
            <w:shd w:val="clear" w:color="auto" w:fill="auto"/>
          </w:tcPr>
          <w:p w14:paraId="197C44F7" w14:textId="77777777" w:rsidR="00EB6EA1" w:rsidRPr="00EB6EA1" w:rsidRDefault="00EB6EA1" w:rsidP="00EB6EA1">
            <w:pPr>
              <w:spacing w:after="0" w:line="240" w:lineRule="auto"/>
              <w:rPr>
                <w:rFonts w:eastAsia="Times New Roman" w:cs="Times New Roman"/>
                <w:szCs w:val="24"/>
                <w:lang w:eastAsia="lt-LT"/>
              </w:rPr>
            </w:pPr>
            <w:r w:rsidRPr="00EB6EA1">
              <w:rPr>
                <w:rFonts w:eastAsia="Times New Roman" w:cs="Times New Roman"/>
                <w:szCs w:val="24"/>
                <w:lang w:eastAsia="lt-LT"/>
              </w:rPr>
              <w:t>-</w:t>
            </w:r>
          </w:p>
        </w:tc>
        <w:tc>
          <w:tcPr>
            <w:tcW w:w="1134" w:type="dxa"/>
            <w:shd w:val="clear" w:color="auto" w:fill="auto"/>
          </w:tcPr>
          <w:p w14:paraId="4F6E8009" w14:textId="77777777" w:rsidR="00EB6EA1" w:rsidRPr="00EB6EA1" w:rsidRDefault="00EB6EA1" w:rsidP="00EB6EA1">
            <w:pPr>
              <w:spacing w:after="0" w:line="240" w:lineRule="auto"/>
              <w:rPr>
                <w:rFonts w:eastAsia="Times New Roman" w:cs="Times New Roman"/>
                <w:szCs w:val="24"/>
                <w:lang w:eastAsia="lt-LT"/>
              </w:rPr>
            </w:pPr>
            <w:r w:rsidRPr="00EB6EA1">
              <w:rPr>
                <w:rFonts w:eastAsia="Times New Roman" w:cs="Times New Roman"/>
                <w:szCs w:val="24"/>
                <w:lang w:eastAsia="lt-LT"/>
              </w:rPr>
              <w:t>-</w:t>
            </w:r>
          </w:p>
        </w:tc>
        <w:tc>
          <w:tcPr>
            <w:tcW w:w="992" w:type="dxa"/>
            <w:shd w:val="clear" w:color="auto" w:fill="auto"/>
          </w:tcPr>
          <w:p w14:paraId="5D32BDF9" w14:textId="77777777"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3</w:t>
            </w:r>
          </w:p>
        </w:tc>
        <w:tc>
          <w:tcPr>
            <w:tcW w:w="992" w:type="dxa"/>
            <w:shd w:val="clear" w:color="auto" w:fill="auto"/>
          </w:tcPr>
          <w:p w14:paraId="7EAED817" w14:textId="77777777"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3314,82</w:t>
            </w:r>
          </w:p>
        </w:tc>
        <w:tc>
          <w:tcPr>
            <w:tcW w:w="1276" w:type="dxa"/>
          </w:tcPr>
          <w:p w14:paraId="14A4D402" w14:textId="77777777"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3845,3</w:t>
            </w:r>
          </w:p>
        </w:tc>
      </w:tr>
      <w:tr w:rsidR="00EB6EA1" w:rsidRPr="00EB6EA1" w14:paraId="6470E974" w14:textId="77777777" w:rsidTr="00EB6EA1">
        <w:trPr>
          <w:trHeight w:val="341"/>
        </w:trPr>
        <w:tc>
          <w:tcPr>
            <w:tcW w:w="534" w:type="dxa"/>
            <w:shd w:val="clear" w:color="auto" w:fill="auto"/>
          </w:tcPr>
          <w:p w14:paraId="6F6888CD" w14:textId="77777777" w:rsidR="00EB6EA1" w:rsidRPr="00EB6EA1" w:rsidRDefault="00EB6EA1" w:rsidP="00EB6EA1">
            <w:pPr>
              <w:spacing w:after="0" w:line="240" w:lineRule="auto"/>
              <w:rPr>
                <w:rFonts w:eastAsia="Calibri" w:cs="Times New Roman"/>
                <w:sz w:val="22"/>
              </w:rPr>
            </w:pPr>
            <w:r w:rsidRPr="00EB6EA1">
              <w:rPr>
                <w:rFonts w:eastAsia="Calibri" w:cs="Times New Roman"/>
                <w:sz w:val="22"/>
              </w:rPr>
              <w:t>3.</w:t>
            </w:r>
          </w:p>
        </w:tc>
        <w:tc>
          <w:tcPr>
            <w:tcW w:w="1729" w:type="dxa"/>
            <w:shd w:val="clear" w:color="auto" w:fill="auto"/>
          </w:tcPr>
          <w:p w14:paraId="18550F25" w14:textId="77777777" w:rsidR="00EB6EA1" w:rsidRPr="00EB6EA1" w:rsidRDefault="00EB6EA1" w:rsidP="00EB6EA1">
            <w:pPr>
              <w:spacing w:after="0" w:line="240" w:lineRule="auto"/>
              <w:rPr>
                <w:rFonts w:eastAsia="Calibri" w:cs="Times New Roman"/>
                <w:sz w:val="22"/>
              </w:rPr>
            </w:pPr>
            <w:r w:rsidRPr="00EB6EA1">
              <w:rPr>
                <w:rFonts w:eastAsia="Calibri" w:cs="Times New Roman"/>
                <w:sz w:val="22"/>
              </w:rPr>
              <w:t>Alantos mstl.</w:t>
            </w:r>
          </w:p>
        </w:tc>
        <w:tc>
          <w:tcPr>
            <w:tcW w:w="993" w:type="dxa"/>
            <w:shd w:val="clear" w:color="auto" w:fill="auto"/>
          </w:tcPr>
          <w:p w14:paraId="1232BCDC" w14:textId="77777777" w:rsidR="00EB6EA1" w:rsidRPr="00EB6EA1" w:rsidRDefault="00EB6EA1" w:rsidP="00EB6EA1">
            <w:pPr>
              <w:spacing w:after="0" w:line="240" w:lineRule="auto"/>
              <w:rPr>
                <w:rFonts w:eastAsia="Times New Roman" w:cs="Times New Roman"/>
                <w:szCs w:val="24"/>
                <w:lang w:eastAsia="lt-LT"/>
              </w:rPr>
            </w:pPr>
            <w:r w:rsidRPr="00EB6EA1">
              <w:rPr>
                <w:rFonts w:eastAsia="Times New Roman" w:cs="Times New Roman"/>
                <w:szCs w:val="24"/>
                <w:lang w:eastAsia="lt-LT"/>
              </w:rPr>
              <w:t>4</w:t>
            </w:r>
          </w:p>
        </w:tc>
        <w:tc>
          <w:tcPr>
            <w:tcW w:w="1134" w:type="dxa"/>
            <w:shd w:val="clear" w:color="auto" w:fill="auto"/>
          </w:tcPr>
          <w:p w14:paraId="3F840329" w14:textId="77777777" w:rsidR="00EB6EA1" w:rsidRPr="00EB6EA1" w:rsidRDefault="00EB6EA1" w:rsidP="00EB6EA1">
            <w:pPr>
              <w:spacing w:after="0" w:line="240" w:lineRule="auto"/>
              <w:rPr>
                <w:rFonts w:eastAsia="Times New Roman" w:cs="Times New Roman"/>
                <w:szCs w:val="24"/>
                <w:lang w:eastAsia="lt-LT"/>
              </w:rPr>
            </w:pPr>
            <w:r w:rsidRPr="00EB6EA1">
              <w:rPr>
                <w:rFonts w:eastAsia="Times New Roman" w:cs="Times New Roman"/>
                <w:szCs w:val="24"/>
                <w:lang w:eastAsia="lt-LT"/>
              </w:rPr>
              <w:t>1922,48</w:t>
            </w:r>
          </w:p>
        </w:tc>
        <w:tc>
          <w:tcPr>
            <w:tcW w:w="992" w:type="dxa"/>
            <w:shd w:val="clear" w:color="auto" w:fill="auto"/>
          </w:tcPr>
          <w:p w14:paraId="467A216C" w14:textId="77777777" w:rsidR="00EB6EA1" w:rsidRPr="00EB6EA1" w:rsidRDefault="00EB6EA1" w:rsidP="00EB6EA1">
            <w:pPr>
              <w:spacing w:after="0" w:line="240" w:lineRule="auto"/>
              <w:rPr>
                <w:rFonts w:eastAsia="Times New Roman" w:cs="Times New Roman"/>
                <w:szCs w:val="24"/>
                <w:lang w:eastAsia="lt-LT"/>
              </w:rPr>
            </w:pPr>
            <w:r w:rsidRPr="00EB6EA1">
              <w:rPr>
                <w:rFonts w:eastAsia="Times New Roman" w:cs="Times New Roman"/>
                <w:szCs w:val="24"/>
                <w:lang w:eastAsia="lt-LT"/>
              </w:rPr>
              <w:t>-</w:t>
            </w:r>
          </w:p>
        </w:tc>
        <w:tc>
          <w:tcPr>
            <w:tcW w:w="1134" w:type="dxa"/>
            <w:shd w:val="clear" w:color="auto" w:fill="auto"/>
          </w:tcPr>
          <w:p w14:paraId="56610ACB" w14:textId="77777777" w:rsidR="00EB6EA1" w:rsidRPr="00EB6EA1" w:rsidRDefault="00EB6EA1" w:rsidP="00EB6EA1">
            <w:pPr>
              <w:spacing w:after="0" w:line="240" w:lineRule="auto"/>
              <w:rPr>
                <w:rFonts w:eastAsia="Times New Roman" w:cs="Times New Roman"/>
                <w:szCs w:val="24"/>
                <w:lang w:eastAsia="lt-LT"/>
              </w:rPr>
            </w:pPr>
            <w:r w:rsidRPr="00EB6EA1">
              <w:rPr>
                <w:rFonts w:eastAsia="Times New Roman" w:cs="Times New Roman"/>
                <w:szCs w:val="24"/>
                <w:lang w:eastAsia="lt-LT"/>
              </w:rPr>
              <w:t>-</w:t>
            </w:r>
          </w:p>
        </w:tc>
        <w:tc>
          <w:tcPr>
            <w:tcW w:w="992" w:type="dxa"/>
            <w:shd w:val="clear" w:color="auto" w:fill="auto"/>
          </w:tcPr>
          <w:p w14:paraId="63E7F06D" w14:textId="77777777"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3</w:t>
            </w:r>
          </w:p>
        </w:tc>
        <w:tc>
          <w:tcPr>
            <w:tcW w:w="992" w:type="dxa"/>
            <w:shd w:val="clear" w:color="auto" w:fill="auto"/>
          </w:tcPr>
          <w:p w14:paraId="53FF67E7" w14:textId="77777777"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558,79</w:t>
            </w:r>
          </w:p>
        </w:tc>
        <w:tc>
          <w:tcPr>
            <w:tcW w:w="1276" w:type="dxa"/>
          </w:tcPr>
          <w:p w14:paraId="0841EEC0" w14:textId="77777777"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2481,27</w:t>
            </w:r>
          </w:p>
        </w:tc>
      </w:tr>
      <w:tr w:rsidR="00EB6EA1" w:rsidRPr="00EB6EA1" w14:paraId="08D437F8" w14:textId="77777777" w:rsidTr="00EB6EA1">
        <w:trPr>
          <w:trHeight w:val="340"/>
        </w:trPr>
        <w:tc>
          <w:tcPr>
            <w:tcW w:w="534" w:type="dxa"/>
            <w:shd w:val="clear" w:color="auto" w:fill="auto"/>
          </w:tcPr>
          <w:p w14:paraId="5AB8FFB3" w14:textId="77777777" w:rsidR="00EB6EA1" w:rsidRPr="00EB6EA1" w:rsidRDefault="00EB6EA1" w:rsidP="00EB6EA1">
            <w:pPr>
              <w:spacing w:after="0" w:line="240" w:lineRule="auto"/>
              <w:rPr>
                <w:rFonts w:eastAsia="Calibri" w:cs="Times New Roman"/>
                <w:sz w:val="22"/>
              </w:rPr>
            </w:pPr>
            <w:r w:rsidRPr="00EB6EA1">
              <w:rPr>
                <w:rFonts w:eastAsia="Calibri" w:cs="Times New Roman"/>
                <w:sz w:val="22"/>
              </w:rPr>
              <w:t>4.</w:t>
            </w:r>
          </w:p>
        </w:tc>
        <w:tc>
          <w:tcPr>
            <w:tcW w:w="1729" w:type="dxa"/>
            <w:shd w:val="clear" w:color="auto" w:fill="auto"/>
          </w:tcPr>
          <w:p w14:paraId="063659D6" w14:textId="77777777" w:rsidR="00EB6EA1" w:rsidRPr="00EB6EA1" w:rsidRDefault="00EB6EA1" w:rsidP="00EB6EA1">
            <w:pPr>
              <w:spacing w:after="0" w:line="240" w:lineRule="auto"/>
              <w:rPr>
                <w:rFonts w:eastAsia="Calibri" w:cs="Times New Roman"/>
                <w:sz w:val="22"/>
              </w:rPr>
            </w:pPr>
            <w:proofErr w:type="spellStart"/>
            <w:r w:rsidRPr="00EB6EA1">
              <w:rPr>
                <w:rFonts w:eastAsia="Calibri" w:cs="Times New Roman"/>
                <w:sz w:val="22"/>
              </w:rPr>
              <w:t>Suginčių</w:t>
            </w:r>
            <w:proofErr w:type="spellEnd"/>
            <w:r w:rsidRPr="00EB6EA1">
              <w:rPr>
                <w:rFonts w:eastAsia="Calibri" w:cs="Times New Roman"/>
                <w:sz w:val="22"/>
              </w:rPr>
              <w:t xml:space="preserve"> mstl.</w:t>
            </w:r>
          </w:p>
        </w:tc>
        <w:tc>
          <w:tcPr>
            <w:tcW w:w="993" w:type="dxa"/>
            <w:shd w:val="clear" w:color="auto" w:fill="auto"/>
          </w:tcPr>
          <w:p w14:paraId="6E21181E" w14:textId="77777777" w:rsidR="00EB6EA1" w:rsidRPr="00EB6EA1" w:rsidRDefault="00EB6EA1" w:rsidP="00EB6EA1">
            <w:pPr>
              <w:spacing w:after="0" w:line="240" w:lineRule="auto"/>
              <w:rPr>
                <w:rFonts w:eastAsia="Times New Roman" w:cs="Times New Roman"/>
                <w:szCs w:val="24"/>
                <w:lang w:eastAsia="lt-LT"/>
              </w:rPr>
            </w:pPr>
            <w:r w:rsidRPr="00EB6EA1">
              <w:rPr>
                <w:rFonts w:eastAsia="Times New Roman" w:cs="Times New Roman"/>
                <w:szCs w:val="24"/>
                <w:lang w:eastAsia="lt-LT"/>
              </w:rPr>
              <w:t>1</w:t>
            </w:r>
          </w:p>
        </w:tc>
        <w:tc>
          <w:tcPr>
            <w:tcW w:w="1134" w:type="dxa"/>
            <w:shd w:val="clear" w:color="auto" w:fill="auto"/>
          </w:tcPr>
          <w:p w14:paraId="06A72BA4" w14:textId="77777777" w:rsidR="00EB6EA1" w:rsidRPr="00EB6EA1" w:rsidRDefault="00EB6EA1" w:rsidP="00EB6EA1">
            <w:pPr>
              <w:spacing w:after="0" w:line="240" w:lineRule="auto"/>
              <w:rPr>
                <w:rFonts w:eastAsia="Times New Roman" w:cs="Times New Roman"/>
                <w:szCs w:val="24"/>
                <w:lang w:eastAsia="lt-LT"/>
              </w:rPr>
            </w:pPr>
            <w:r w:rsidRPr="00EB6EA1">
              <w:rPr>
                <w:rFonts w:eastAsia="Times New Roman" w:cs="Times New Roman"/>
                <w:szCs w:val="24"/>
                <w:lang w:eastAsia="lt-LT"/>
              </w:rPr>
              <w:t>389,06</w:t>
            </w:r>
          </w:p>
        </w:tc>
        <w:tc>
          <w:tcPr>
            <w:tcW w:w="992" w:type="dxa"/>
            <w:shd w:val="clear" w:color="auto" w:fill="auto"/>
          </w:tcPr>
          <w:p w14:paraId="5641E60E" w14:textId="77777777" w:rsidR="00EB6EA1" w:rsidRPr="00EB6EA1" w:rsidRDefault="00EB6EA1" w:rsidP="00EB6EA1">
            <w:pPr>
              <w:spacing w:after="0" w:line="240" w:lineRule="auto"/>
              <w:rPr>
                <w:rFonts w:eastAsia="Times New Roman" w:cs="Times New Roman"/>
                <w:szCs w:val="24"/>
                <w:lang w:eastAsia="lt-LT"/>
              </w:rPr>
            </w:pPr>
          </w:p>
        </w:tc>
        <w:tc>
          <w:tcPr>
            <w:tcW w:w="1134" w:type="dxa"/>
            <w:shd w:val="clear" w:color="auto" w:fill="auto"/>
          </w:tcPr>
          <w:p w14:paraId="392378C2" w14:textId="77777777" w:rsidR="00EB6EA1" w:rsidRPr="00EB6EA1" w:rsidRDefault="00EB6EA1" w:rsidP="00EB6EA1">
            <w:pPr>
              <w:spacing w:after="0" w:line="240" w:lineRule="auto"/>
              <w:rPr>
                <w:rFonts w:eastAsia="Times New Roman" w:cs="Times New Roman"/>
                <w:szCs w:val="24"/>
                <w:lang w:eastAsia="lt-LT"/>
              </w:rPr>
            </w:pPr>
          </w:p>
        </w:tc>
        <w:tc>
          <w:tcPr>
            <w:tcW w:w="992" w:type="dxa"/>
            <w:shd w:val="clear" w:color="auto" w:fill="auto"/>
          </w:tcPr>
          <w:p w14:paraId="20DC83DE" w14:textId="77777777"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2</w:t>
            </w:r>
          </w:p>
        </w:tc>
        <w:tc>
          <w:tcPr>
            <w:tcW w:w="992" w:type="dxa"/>
            <w:shd w:val="clear" w:color="auto" w:fill="auto"/>
          </w:tcPr>
          <w:p w14:paraId="46BBA9E0" w14:textId="77777777"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1681,55</w:t>
            </w:r>
          </w:p>
        </w:tc>
        <w:tc>
          <w:tcPr>
            <w:tcW w:w="1276" w:type="dxa"/>
          </w:tcPr>
          <w:p w14:paraId="2870C221" w14:textId="77777777"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2070,61</w:t>
            </w:r>
          </w:p>
        </w:tc>
      </w:tr>
      <w:tr w:rsidR="00EB6EA1" w:rsidRPr="00EB6EA1" w14:paraId="3F2E35D6" w14:textId="77777777" w:rsidTr="00EB6EA1">
        <w:trPr>
          <w:trHeight w:val="340"/>
        </w:trPr>
        <w:tc>
          <w:tcPr>
            <w:tcW w:w="534" w:type="dxa"/>
            <w:shd w:val="clear" w:color="auto" w:fill="auto"/>
          </w:tcPr>
          <w:p w14:paraId="5073DF9D" w14:textId="77777777" w:rsidR="00EB6EA1" w:rsidRPr="00EB6EA1" w:rsidRDefault="00EB6EA1" w:rsidP="00EB6EA1">
            <w:pPr>
              <w:spacing w:after="0" w:line="240" w:lineRule="auto"/>
              <w:rPr>
                <w:rFonts w:eastAsia="Calibri" w:cs="Times New Roman"/>
                <w:sz w:val="22"/>
              </w:rPr>
            </w:pPr>
            <w:r w:rsidRPr="00EB6EA1">
              <w:rPr>
                <w:rFonts w:eastAsia="Calibri" w:cs="Times New Roman"/>
                <w:sz w:val="22"/>
              </w:rPr>
              <w:t>5.</w:t>
            </w:r>
          </w:p>
        </w:tc>
        <w:tc>
          <w:tcPr>
            <w:tcW w:w="1729" w:type="dxa"/>
            <w:shd w:val="clear" w:color="auto" w:fill="auto"/>
          </w:tcPr>
          <w:p w14:paraId="08565E8F" w14:textId="77777777" w:rsidR="00EB6EA1" w:rsidRPr="00EB6EA1" w:rsidRDefault="00EB6EA1" w:rsidP="00EB6EA1">
            <w:pPr>
              <w:spacing w:after="0" w:line="240" w:lineRule="auto"/>
              <w:rPr>
                <w:rFonts w:eastAsia="Calibri" w:cs="Times New Roman"/>
                <w:sz w:val="22"/>
              </w:rPr>
            </w:pPr>
            <w:r w:rsidRPr="00EB6EA1">
              <w:rPr>
                <w:rFonts w:eastAsia="Calibri" w:cs="Times New Roman"/>
                <w:sz w:val="22"/>
              </w:rPr>
              <w:t>Joniškio mstl.</w:t>
            </w:r>
          </w:p>
        </w:tc>
        <w:tc>
          <w:tcPr>
            <w:tcW w:w="993" w:type="dxa"/>
            <w:shd w:val="clear" w:color="auto" w:fill="auto"/>
          </w:tcPr>
          <w:p w14:paraId="7476433A" w14:textId="77777777" w:rsidR="00EB6EA1" w:rsidRPr="00EB6EA1" w:rsidRDefault="00EB6EA1" w:rsidP="00EB6EA1">
            <w:pPr>
              <w:spacing w:after="0" w:line="240" w:lineRule="auto"/>
              <w:rPr>
                <w:rFonts w:eastAsia="Times New Roman" w:cs="Times New Roman"/>
                <w:szCs w:val="24"/>
                <w:lang w:eastAsia="lt-LT"/>
              </w:rPr>
            </w:pPr>
          </w:p>
        </w:tc>
        <w:tc>
          <w:tcPr>
            <w:tcW w:w="1134" w:type="dxa"/>
            <w:shd w:val="clear" w:color="auto" w:fill="auto"/>
          </w:tcPr>
          <w:p w14:paraId="77FDF982" w14:textId="77777777" w:rsidR="00EB6EA1" w:rsidRPr="00EB6EA1" w:rsidRDefault="00EB6EA1" w:rsidP="00EB6EA1">
            <w:pPr>
              <w:spacing w:after="0" w:line="240" w:lineRule="auto"/>
              <w:rPr>
                <w:rFonts w:eastAsia="Times New Roman" w:cs="Times New Roman"/>
                <w:szCs w:val="24"/>
                <w:lang w:eastAsia="lt-LT"/>
              </w:rPr>
            </w:pPr>
          </w:p>
        </w:tc>
        <w:tc>
          <w:tcPr>
            <w:tcW w:w="992" w:type="dxa"/>
            <w:shd w:val="clear" w:color="auto" w:fill="auto"/>
          </w:tcPr>
          <w:p w14:paraId="6559F0BA" w14:textId="77777777" w:rsidR="00EB6EA1" w:rsidRPr="00EB6EA1" w:rsidRDefault="00EB6EA1" w:rsidP="00EB6EA1">
            <w:pPr>
              <w:spacing w:after="0" w:line="240" w:lineRule="auto"/>
              <w:rPr>
                <w:rFonts w:eastAsia="Times New Roman" w:cs="Times New Roman"/>
                <w:szCs w:val="24"/>
                <w:lang w:eastAsia="lt-LT"/>
              </w:rPr>
            </w:pPr>
          </w:p>
        </w:tc>
        <w:tc>
          <w:tcPr>
            <w:tcW w:w="1134" w:type="dxa"/>
            <w:shd w:val="clear" w:color="auto" w:fill="auto"/>
          </w:tcPr>
          <w:p w14:paraId="4674FD31" w14:textId="77777777" w:rsidR="00EB6EA1" w:rsidRPr="00EB6EA1" w:rsidRDefault="00EB6EA1" w:rsidP="00EB6EA1">
            <w:pPr>
              <w:spacing w:after="0" w:line="240" w:lineRule="auto"/>
              <w:rPr>
                <w:rFonts w:eastAsia="Times New Roman" w:cs="Times New Roman"/>
                <w:szCs w:val="24"/>
                <w:lang w:eastAsia="lt-LT"/>
              </w:rPr>
            </w:pPr>
          </w:p>
        </w:tc>
        <w:tc>
          <w:tcPr>
            <w:tcW w:w="992" w:type="dxa"/>
            <w:shd w:val="clear" w:color="auto" w:fill="auto"/>
          </w:tcPr>
          <w:p w14:paraId="112210AD" w14:textId="77777777"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1</w:t>
            </w:r>
          </w:p>
        </w:tc>
        <w:tc>
          <w:tcPr>
            <w:tcW w:w="992" w:type="dxa"/>
            <w:shd w:val="clear" w:color="auto" w:fill="auto"/>
          </w:tcPr>
          <w:p w14:paraId="62E68873" w14:textId="77777777"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320,0</w:t>
            </w:r>
          </w:p>
        </w:tc>
        <w:tc>
          <w:tcPr>
            <w:tcW w:w="1276" w:type="dxa"/>
          </w:tcPr>
          <w:p w14:paraId="410D882E" w14:textId="77777777"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320</w:t>
            </w:r>
          </w:p>
        </w:tc>
      </w:tr>
      <w:tr w:rsidR="00EB6EA1" w:rsidRPr="00EB6EA1" w14:paraId="0C0B9568" w14:textId="77777777" w:rsidTr="00EB6EA1">
        <w:trPr>
          <w:trHeight w:val="340"/>
        </w:trPr>
        <w:tc>
          <w:tcPr>
            <w:tcW w:w="534" w:type="dxa"/>
            <w:shd w:val="clear" w:color="auto" w:fill="auto"/>
          </w:tcPr>
          <w:p w14:paraId="6AD42682" w14:textId="77777777" w:rsidR="00EB6EA1" w:rsidRPr="00EB6EA1" w:rsidRDefault="00EB6EA1" w:rsidP="00EB6EA1">
            <w:pPr>
              <w:spacing w:after="0" w:line="240" w:lineRule="auto"/>
              <w:rPr>
                <w:rFonts w:eastAsia="Calibri" w:cs="Times New Roman"/>
                <w:sz w:val="22"/>
              </w:rPr>
            </w:pPr>
            <w:r w:rsidRPr="00EB6EA1">
              <w:rPr>
                <w:rFonts w:eastAsia="Calibri" w:cs="Times New Roman"/>
                <w:sz w:val="22"/>
              </w:rPr>
              <w:t>6.</w:t>
            </w:r>
          </w:p>
        </w:tc>
        <w:tc>
          <w:tcPr>
            <w:tcW w:w="1729" w:type="dxa"/>
            <w:shd w:val="clear" w:color="auto" w:fill="auto"/>
          </w:tcPr>
          <w:p w14:paraId="67D64C46" w14:textId="77777777" w:rsidR="00EB6EA1" w:rsidRPr="00EB6EA1" w:rsidRDefault="00EB6EA1" w:rsidP="00EB6EA1">
            <w:pPr>
              <w:spacing w:after="0" w:line="240" w:lineRule="auto"/>
              <w:rPr>
                <w:rFonts w:eastAsia="Calibri" w:cs="Times New Roman"/>
                <w:sz w:val="22"/>
              </w:rPr>
            </w:pPr>
            <w:proofErr w:type="spellStart"/>
            <w:r w:rsidRPr="00EB6EA1">
              <w:rPr>
                <w:rFonts w:eastAsia="Calibri" w:cs="Times New Roman"/>
                <w:sz w:val="22"/>
              </w:rPr>
              <w:t>Kijėlių</w:t>
            </w:r>
            <w:proofErr w:type="spellEnd"/>
            <w:r w:rsidRPr="00EB6EA1">
              <w:rPr>
                <w:rFonts w:eastAsia="Calibri" w:cs="Times New Roman"/>
                <w:sz w:val="22"/>
              </w:rPr>
              <w:t xml:space="preserve"> gyvenvietė</w:t>
            </w:r>
          </w:p>
        </w:tc>
        <w:tc>
          <w:tcPr>
            <w:tcW w:w="993" w:type="dxa"/>
            <w:shd w:val="clear" w:color="auto" w:fill="auto"/>
          </w:tcPr>
          <w:p w14:paraId="23390DCC" w14:textId="77777777" w:rsidR="00EB6EA1" w:rsidRPr="00EB6EA1" w:rsidRDefault="00EB6EA1" w:rsidP="00EB6EA1">
            <w:pPr>
              <w:spacing w:after="0" w:line="240" w:lineRule="auto"/>
              <w:jc w:val="center"/>
              <w:rPr>
                <w:rFonts w:eastAsia="Calibri" w:cs="Times New Roman"/>
                <w:sz w:val="22"/>
              </w:rPr>
            </w:pPr>
          </w:p>
        </w:tc>
        <w:tc>
          <w:tcPr>
            <w:tcW w:w="1134" w:type="dxa"/>
            <w:shd w:val="clear" w:color="auto" w:fill="auto"/>
          </w:tcPr>
          <w:p w14:paraId="5ED301F5" w14:textId="77777777" w:rsidR="00EB6EA1" w:rsidRPr="00EB6EA1" w:rsidRDefault="00EB6EA1" w:rsidP="00EB6EA1">
            <w:pPr>
              <w:spacing w:after="0" w:line="240" w:lineRule="auto"/>
              <w:jc w:val="center"/>
              <w:rPr>
                <w:rFonts w:eastAsia="Calibri" w:cs="Times New Roman"/>
                <w:sz w:val="22"/>
              </w:rPr>
            </w:pPr>
          </w:p>
        </w:tc>
        <w:tc>
          <w:tcPr>
            <w:tcW w:w="992" w:type="dxa"/>
            <w:shd w:val="clear" w:color="auto" w:fill="auto"/>
          </w:tcPr>
          <w:p w14:paraId="5FFEEC58" w14:textId="77777777" w:rsidR="00EB6EA1" w:rsidRPr="00EB6EA1" w:rsidRDefault="00EB6EA1" w:rsidP="00EB6EA1">
            <w:pPr>
              <w:spacing w:after="0" w:line="240" w:lineRule="auto"/>
              <w:jc w:val="center"/>
              <w:rPr>
                <w:rFonts w:eastAsia="Calibri" w:cs="Times New Roman"/>
                <w:sz w:val="22"/>
              </w:rPr>
            </w:pPr>
          </w:p>
        </w:tc>
        <w:tc>
          <w:tcPr>
            <w:tcW w:w="1134" w:type="dxa"/>
            <w:shd w:val="clear" w:color="auto" w:fill="auto"/>
          </w:tcPr>
          <w:p w14:paraId="51BDCBBA" w14:textId="77777777" w:rsidR="00EB6EA1" w:rsidRPr="00EB6EA1" w:rsidRDefault="00EB6EA1" w:rsidP="00EB6EA1">
            <w:pPr>
              <w:spacing w:after="0" w:line="240" w:lineRule="auto"/>
              <w:jc w:val="center"/>
              <w:rPr>
                <w:rFonts w:eastAsia="Calibri" w:cs="Times New Roman"/>
                <w:sz w:val="22"/>
              </w:rPr>
            </w:pPr>
          </w:p>
        </w:tc>
        <w:tc>
          <w:tcPr>
            <w:tcW w:w="992" w:type="dxa"/>
            <w:shd w:val="clear" w:color="auto" w:fill="auto"/>
          </w:tcPr>
          <w:p w14:paraId="793D7DA7" w14:textId="77777777" w:rsidR="00EB6EA1" w:rsidRPr="00EB6EA1" w:rsidRDefault="00EB6EA1" w:rsidP="00EB6EA1">
            <w:pPr>
              <w:spacing w:after="0" w:line="240" w:lineRule="auto"/>
              <w:jc w:val="center"/>
              <w:rPr>
                <w:rFonts w:eastAsia="Calibri" w:cs="Times New Roman"/>
                <w:sz w:val="22"/>
              </w:rPr>
            </w:pPr>
          </w:p>
          <w:p w14:paraId="470A5CC3" w14:textId="77777777"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1</w:t>
            </w:r>
          </w:p>
        </w:tc>
        <w:tc>
          <w:tcPr>
            <w:tcW w:w="992" w:type="dxa"/>
            <w:shd w:val="clear" w:color="auto" w:fill="auto"/>
          </w:tcPr>
          <w:p w14:paraId="739590A9" w14:textId="77777777" w:rsidR="00EB6EA1" w:rsidRPr="00EB6EA1" w:rsidRDefault="00EB6EA1" w:rsidP="00EB6EA1">
            <w:pPr>
              <w:spacing w:after="0" w:line="240" w:lineRule="auto"/>
              <w:jc w:val="center"/>
              <w:rPr>
                <w:rFonts w:eastAsia="Calibri" w:cs="Times New Roman"/>
                <w:sz w:val="22"/>
              </w:rPr>
            </w:pPr>
          </w:p>
          <w:p w14:paraId="4BDB8BD8" w14:textId="77777777"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357,68</w:t>
            </w:r>
          </w:p>
        </w:tc>
        <w:tc>
          <w:tcPr>
            <w:tcW w:w="1276" w:type="dxa"/>
          </w:tcPr>
          <w:p w14:paraId="4090BF66" w14:textId="77777777"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357,68</w:t>
            </w:r>
          </w:p>
        </w:tc>
      </w:tr>
      <w:tr w:rsidR="00EB6EA1" w:rsidRPr="00EB6EA1" w14:paraId="3E1659B6" w14:textId="77777777" w:rsidTr="00EB6EA1">
        <w:trPr>
          <w:trHeight w:val="340"/>
        </w:trPr>
        <w:tc>
          <w:tcPr>
            <w:tcW w:w="534" w:type="dxa"/>
            <w:shd w:val="clear" w:color="auto" w:fill="auto"/>
          </w:tcPr>
          <w:p w14:paraId="336F7918" w14:textId="77777777" w:rsidR="00EB6EA1" w:rsidRPr="00EB6EA1" w:rsidRDefault="00EB6EA1" w:rsidP="00EB6EA1">
            <w:pPr>
              <w:spacing w:after="0" w:line="240" w:lineRule="auto"/>
              <w:rPr>
                <w:rFonts w:eastAsia="Calibri" w:cs="Times New Roman"/>
                <w:sz w:val="22"/>
              </w:rPr>
            </w:pPr>
            <w:r w:rsidRPr="00EB6EA1">
              <w:rPr>
                <w:rFonts w:eastAsia="Calibri" w:cs="Times New Roman"/>
                <w:sz w:val="22"/>
              </w:rPr>
              <w:t>7.</w:t>
            </w:r>
          </w:p>
        </w:tc>
        <w:tc>
          <w:tcPr>
            <w:tcW w:w="1729" w:type="dxa"/>
            <w:shd w:val="clear" w:color="auto" w:fill="auto"/>
          </w:tcPr>
          <w:p w14:paraId="56855E0A" w14:textId="77777777" w:rsidR="00EB6EA1" w:rsidRPr="00EB6EA1" w:rsidRDefault="00EB6EA1" w:rsidP="00EB6EA1">
            <w:pPr>
              <w:spacing w:after="0" w:line="240" w:lineRule="auto"/>
              <w:rPr>
                <w:rFonts w:eastAsia="Calibri" w:cs="Times New Roman"/>
                <w:sz w:val="22"/>
              </w:rPr>
            </w:pPr>
            <w:r w:rsidRPr="00EB6EA1">
              <w:rPr>
                <w:rFonts w:eastAsia="Calibri" w:cs="Times New Roman"/>
                <w:sz w:val="22"/>
              </w:rPr>
              <w:t>Levaniškių gyvenvietė</w:t>
            </w:r>
          </w:p>
        </w:tc>
        <w:tc>
          <w:tcPr>
            <w:tcW w:w="993" w:type="dxa"/>
            <w:shd w:val="clear" w:color="auto" w:fill="auto"/>
          </w:tcPr>
          <w:p w14:paraId="55759B0B" w14:textId="77777777" w:rsidR="00EB6EA1" w:rsidRPr="00EB6EA1" w:rsidRDefault="00EB6EA1" w:rsidP="00EB6EA1">
            <w:pPr>
              <w:spacing w:after="0" w:line="240" w:lineRule="auto"/>
              <w:jc w:val="center"/>
              <w:rPr>
                <w:rFonts w:eastAsia="Calibri" w:cs="Times New Roman"/>
                <w:sz w:val="22"/>
              </w:rPr>
            </w:pPr>
          </w:p>
        </w:tc>
        <w:tc>
          <w:tcPr>
            <w:tcW w:w="1134" w:type="dxa"/>
            <w:shd w:val="clear" w:color="auto" w:fill="auto"/>
          </w:tcPr>
          <w:p w14:paraId="1BC9E70A" w14:textId="77777777" w:rsidR="00EB6EA1" w:rsidRPr="00EB6EA1" w:rsidRDefault="00EB6EA1" w:rsidP="00EB6EA1">
            <w:pPr>
              <w:spacing w:after="0" w:line="240" w:lineRule="auto"/>
              <w:jc w:val="center"/>
              <w:rPr>
                <w:rFonts w:eastAsia="Calibri" w:cs="Times New Roman"/>
                <w:sz w:val="22"/>
              </w:rPr>
            </w:pPr>
          </w:p>
        </w:tc>
        <w:tc>
          <w:tcPr>
            <w:tcW w:w="992" w:type="dxa"/>
            <w:shd w:val="clear" w:color="auto" w:fill="auto"/>
          </w:tcPr>
          <w:p w14:paraId="2BB12FA5" w14:textId="77777777" w:rsidR="00EB6EA1" w:rsidRPr="00EB6EA1" w:rsidRDefault="00EB6EA1" w:rsidP="00EB6EA1">
            <w:pPr>
              <w:spacing w:after="0" w:line="240" w:lineRule="auto"/>
              <w:jc w:val="center"/>
              <w:rPr>
                <w:rFonts w:eastAsia="Calibri" w:cs="Times New Roman"/>
                <w:sz w:val="22"/>
              </w:rPr>
            </w:pPr>
          </w:p>
        </w:tc>
        <w:tc>
          <w:tcPr>
            <w:tcW w:w="1134" w:type="dxa"/>
            <w:shd w:val="clear" w:color="auto" w:fill="auto"/>
          </w:tcPr>
          <w:p w14:paraId="477D8B95" w14:textId="77777777" w:rsidR="00EB6EA1" w:rsidRPr="00EB6EA1" w:rsidRDefault="00EB6EA1" w:rsidP="00EB6EA1">
            <w:pPr>
              <w:spacing w:after="0" w:line="240" w:lineRule="auto"/>
              <w:jc w:val="center"/>
              <w:rPr>
                <w:rFonts w:eastAsia="Calibri" w:cs="Times New Roman"/>
                <w:sz w:val="22"/>
              </w:rPr>
            </w:pPr>
          </w:p>
        </w:tc>
        <w:tc>
          <w:tcPr>
            <w:tcW w:w="992" w:type="dxa"/>
            <w:shd w:val="clear" w:color="auto" w:fill="auto"/>
          </w:tcPr>
          <w:p w14:paraId="3660A746" w14:textId="77777777" w:rsidR="00EB6EA1" w:rsidRPr="00EB6EA1" w:rsidRDefault="00EB6EA1" w:rsidP="00EB6EA1">
            <w:pPr>
              <w:spacing w:after="0" w:line="240" w:lineRule="auto"/>
              <w:jc w:val="center"/>
              <w:rPr>
                <w:rFonts w:eastAsia="Calibri" w:cs="Times New Roman"/>
                <w:sz w:val="22"/>
              </w:rPr>
            </w:pPr>
          </w:p>
          <w:p w14:paraId="34FE0198" w14:textId="77777777"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1</w:t>
            </w:r>
          </w:p>
        </w:tc>
        <w:tc>
          <w:tcPr>
            <w:tcW w:w="992" w:type="dxa"/>
            <w:shd w:val="clear" w:color="auto" w:fill="auto"/>
          </w:tcPr>
          <w:p w14:paraId="0F9003E8" w14:textId="77777777" w:rsidR="00EB6EA1" w:rsidRPr="00EB6EA1" w:rsidRDefault="00EB6EA1" w:rsidP="00EB6EA1">
            <w:pPr>
              <w:spacing w:after="0" w:line="240" w:lineRule="auto"/>
              <w:jc w:val="center"/>
              <w:rPr>
                <w:rFonts w:eastAsia="Calibri" w:cs="Times New Roman"/>
                <w:sz w:val="22"/>
              </w:rPr>
            </w:pPr>
          </w:p>
          <w:p w14:paraId="22F28D09" w14:textId="77777777"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412,61</w:t>
            </w:r>
          </w:p>
        </w:tc>
        <w:tc>
          <w:tcPr>
            <w:tcW w:w="1276" w:type="dxa"/>
          </w:tcPr>
          <w:p w14:paraId="4E195D1F" w14:textId="77777777"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412,61</w:t>
            </w:r>
          </w:p>
        </w:tc>
      </w:tr>
      <w:tr w:rsidR="00EB6EA1" w:rsidRPr="00EB6EA1" w14:paraId="5DF2271D" w14:textId="77777777" w:rsidTr="00EB6EA1">
        <w:trPr>
          <w:trHeight w:val="340"/>
        </w:trPr>
        <w:tc>
          <w:tcPr>
            <w:tcW w:w="534" w:type="dxa"/>
            <w:shd w:val="clear" w:color="auto" w:fill="auto"/>
          </w:tcPr>
          <w:p w14:paraId="7A7C60B9" w14:textId="77777777" w:rsidR="00EB6EA1" w:rsidRPr="00EB6EA1" w:rsidRDefault="00EB6EA1" w:rsidP="00EB6EA1">
            <w:pPr>
              <w:spacing w:after="0" w:line="240" w:lineRule="auto"/>
              <w:rPr>
                <w:rFonts w:eastAsia="Calibri" w:cs="Times New Roman"/>
                <w:sz w:val="22"/>
              </w:rPr>
            </w:pPr>
          </w:p>
        </w:tc>
        <w:tc>
          <w:tcPr>
            <w:tcW w:w="1729" w:type="dxa"/>
            <w:shd w:val="clear" w:color="auto" w:fill="auto"/>
          </w:tcPr>
          <w:p w14:paraId="10978F99" w14:textId="77777777" w:rsidR="00EB6EA1" w:rsidRPr="00EB6EA1" w:rsidRDefault="00EB6EA1" w:rsidP="00EB6EA1">
            <w:pPr>
              <w:spacing w:after="0" w:line="240" w:lineRule="auto"/>
              <w:rPr>
                <w:rFonts w:eastAsia="Calibri" w:cs="Times New Roman"/>
                <w:sz w:val="22"/>
              </w:rPr>
            </w:pPr>
          </w:p>
        </w:tc>
        <w:tc>
          <w:tcPr>
            <w:tcW w:w="993" w:type="dxa"/>
            <w:shd w:val="clear" w:color="auto" w:fill="auto"/>
          </w:tcPr>
          <w:p w14:paraId="216C93C3" w14:textId="77777777" w:rsidR="00EB6EA1" w:rsidRPr="00EB6EA1" w:rsidRDefault="00EB6EA1" w:rsidP="00EB6EA1">
            <w:pPr>
              <w:spacing w:after="0" w:line="240" w:lineRule="auto"/>
              <w:jc w:val="center"/>
              <w:rPr>
                <w:rFonts w:eastAsia="Calibri" w:cs="Times New Roman"/>
                <w:sz w:val="22"/>
              </w:rPr>
            </w:pPr>
          </w:p>
        </w:tc>
        <w:tc>
          <w:tcPr>
            <w:tcW w:w="1134" w:type="dxa"/>
            <w:shd w:val="clear" w:color="auto" w:fill="auto"/>
          </w:tcPr>
          <w:p w14:paraId="5D6D55A3" w14:textId="77777777" w:rsidR="00EB6EA1" w:rsidRPr="00EB6EA1" w:rsidRDefault="00EB6EA1" w:rsidP="00EB6EA1">
            <w:pPr>
              <w:spacing w:after="0" w:line="240" w:lineRule="auto"/>
              <w:jc w:val="center"/>
              <w:rPr>
                <w:rFonts w:eastAsia="Calibri" w:cs="Times New Roman"/>
                <w:sz w:val="22"/>
              </w:rPr>
            </w:pPr>
          </w:p>
        </w:tc>
        <w:tc>
          <w:tcPr>
            <w:tcW w:w="992" w:type="dxa"/>
            <w:shd w:val="clear" w:color="auto" w:fill="auto"/>
          </w:tcPr>
          <w:p w14:paraId="467B3817" w14:textId="77777777" w:rsidR="00EB6EA1" w:rsidRPr="00EB6EA1" w:rsidRDefault="00EB6EA1" w:rsidP="00EB6EA1">
            <w:pPr>
              <w:spacing w:after="0" w:line="240" w:lineRule="auto"/>
              <w:jc w:val="center"/>
              <w:rPr>
                <w:rFonts w:eastAsia="Calibri" w:cs="Times New Roman"/>
                <w:sz w:val="22"/>
              </w:rPr>
            </w:pPr>
          </w:p>
        </w:tc>
        <w:tc>
          <w:tcPr>
            <w:tcW w:w="1134" w:type="dxa"/>
            <w:shd w:val="clear" w:color="auto" w:fill="auto"/>
          </w:tcPr>
          <w:p w14:paraId="00239716" w14:textId="77777777" w:rsidR="00EB6EA1" w:rsidRPr="00EB6EA1" w:rsidRDefault="00EB6EA1" w:rsidP="00EB6EA1">
            <w:pPr>
              <w:spacing w:after="0" w:line="240" w:lineRule="auto"/>
              <w:jc w:val="center"/>
              <w:rPr>
                <w:rFonts w:eastAsia="Calibri" w:cs="Times New Roman"/>
                <w:sz w:val="22"/>
              </w:rPr>
            </w:pPr>
          </w:p>
        </w:tc>
        <w:tc>
          <w:tcPr>
            <w:tcW w:w="992" w:type="dxa"/>
            <w:shd w:val="clear" w:color="auto" w:fill="auto"/>
          </w:tcPr>
          <w:p w14:paraId="7067DA77" w14:textId="77777777" w:rsidR="00EB6EA1" w:rsidRPr="00EB6EA1" w:rsidRDefault="00EB6EA1" w:rsidP="00EB6EA1">
            <w:pPr>
              <w:spacing w:after="0" w:line="240" w:lineRule="auto"/>
              <w:jc w:val="center"/>
              <w:rPr>
                <w:rFonts w:eastAsia="Calibri" w:cs="Times New Roman"/>
                <w:sz w:val="22"/>
              </w:rPr>
            </w:pPr>
          </w:p>
        </w:tc>
        <w:tc>
          <w:tcPr>
            <w:tcW w:w="992" w:type="dxa"/>
            <w:shd w:val="clear" w:color="auto" w:fill="auto"/>
          </w:tcPr>
          <w:p w14:paraId="5B34FF44" w14:textId="77777777" w:rsidR="00EB6EA1" w:rsidRPr="00EB6EA1" w:rsidRDefault="00EB6EA1" w:rsidP="00EB6EA1">
            <w:pPr>
              <w:spacing w:after="0" w:line="240" w:lineRule="auto"/>
              <w:jc w:val="center"/>
              <w:rPr>
                <w:rFonts w:eastAsia="Calibri" w:cs="Times New Roman"/>
                <w:sz w:val="22"/>
              </w:rPr>
            </w:pPr>
          </w:p>
        </w:tc>
        <w:tc>
          <w:tcPr>
            <w:tcW w:w="1276" w:type="dxa"/>
          </w:tcPr>
          <w:p w14:paraId="1B31BB7B" w14:textId="77777777" w:rsidR="00EB6EA1" w:rsidRPr="00EB6EA1" w:rsidRDefault="00EB6EA1" w:rsidP="00EB6EA1">
            <w:pPr>
              <w:spacing w:after="0" w:line="240" w:lineRule="auto"/>
              <w:jc w:val="center"/>
              <w:rPr>
                <w:rFonts w:eastAsia="Calibri" w:cs="Times New Roman"/>
                <w:sz w:val="22"/>
              </w:rPr>
            </w:pPr>
          </w:p>
        </w:tc>
      </w:tr>
      <w:tr w:rsidR="00EB6EA1" w:rsidRPr="00EB6EA1" w14:paraId="76998857" w14:textId="77777777" w:rsidTr="00EB6EA1">
        <w:trPr>
          <w:trHeight w:val="340"/>
        </w:trPr>
        <w:tc>
          <w:tcPr>
            <w:tcW w:w="534" w:type="dxa"/>
            <w:shd w:val="clear" w:color="auto" w:fill="auto"/>
          </w:tcPr>
          <w:p w14:paraId="2DD35DAD" w14:textId="77777777" w:rsidR="00EB6EA1" w:rsidRPr="00EB6EA1" w:rsidRDefault="00EB6EA1" w:rsidP="00EB6EA1">
            <w:pPr>
              <w:spacing w:after="0" w:line="240" w:lineRule="auto"/>
              <w:rPr>
                <w:rFonts w:eastAsia="Calibri" w:cs="Times New Roman"/>
                <w:sz w:val="22"/>
              </w:rPr>
            </w:pPr>
            <w:r w:rsidRPr="00EB6EA1">
              <w:rPr>
                <w:rFonts w:eastAsia="Calibri" w:cs="Times New Roman"/>
                <w:sz w:val="22"/>
              </w:rPr>
              <w:t>4.</w:t>
            </w:r>
          </w:p>
        </w:tc>
        <w:tc>
          <w:tcPr>
            <w:tcW w:w="1729" w:type="dxa"/>
            <w:shd w:val="clear" w:color="auto" w:fill="auto"/>
          </w:tcPr>
          <w:p w14:paraId="20BD7D08" w14:textId="77777777" w:rsidR="00EB6EA1" w:rsidRPr="00EB6EA1" w:rsidRDefault="00EB6EA1" w:rsidP="00EB6EA1">
            <w:pPr>
              <w:spacing w:after="0" w:line="240" w:lineRule="auto"/>
              <w:rPr>
                <w:rFonts w:eastAsia="Calibri" w:cs="Times New Roman"/>
                <w:sz w:val="22"/>
              </w:rPr>
            </w:pPr>
            <w:r w:rsidRPr="00EB6EA1">
              <w:rPr>
                <w:rFonts w:eastAsia="Calibri" w:cs="Times New Roman"/>
                <w:sz w:val="22"/>
              </w:rPr>
              <w:t>Iš viso</w:t>
            </w:r>
          </w:p>
        </w:tc>
        <w:tc>
          <w:tcPr>
            <w:tcW w:w="993" w:type="dxa"/>
            <w:shd w:val="clear" w:color="auto" w:fill="auto"/>
          </w:tcPr>
          <w:p w14:paraId="207264D0" w14:textId="77777777" w:rsidR="00EB6EA1" w:rsidRPr="00EB6EA1" w:rsidRDefault="00EB6EA1" w:rsidP="00EB6EA1">
            <w:pPr>
              <w:spacing w:after="0" w:line="240" w:lineRule="auto"/>
              <w:rPr>
                <w:rFonts w:eastAsia="Times New Roman" w:cs="Times New Roman"/>
                <w:szCs w:val="24"/>
                <w:lang w:eastAsia="lt-LT"/>
              </w:rPr>
            </w:pPr>
            <w:r w:rsidRPr="00EB6EA1">
              <w:rPr>
                <w:rFonts w:eastAsia="Times New Roman" w:cs="Times New Roman"/>
                <w:szCs w:val="24"/>
                <w:lang w:eastAsia="lt-LT"/>
              </w:rPr>
              <w:t>105</w:t>
            </w:r>
          </w:p>
        </w:tc>
        <w:tc>
          <w:tcPr>
            <w:tcW w:w="1134" w:type="dxa"/>
            <w:shd w:val="clear" w:color="auto" w:fill="auto"/>
          </w:tcPr>
          <w:p w14:paraId="5F924F49" w14:textId="77777777" w:rsidR="00EB6EA1" w:rsidRPr="00EB6EA1" w:rsidRDefault="00EB6EA1" w:rsidP="00EB6EA1">
            <w:pPr>
              <w:spacing w:after="0" w:line="240" w:lineRule="auto"/>
              <w:rPr>
                <w:rFonts w:eastAsia="Times New Roman" w:cs="Times New Roman"/>
                <w:szCs w:val="24"/>
                <w:lang w:eastAsia="lt-LT"/>
              </w:rPr>
            </w:pPr>
            <w:r w:rsidRPr="00EB6EA1">
              <w:rPr>
                <w:rFonts w:eastAsia="Times New Roman" w:cs="Times New Roman"/>
                <w:szCs w:val="24"/>
                <w:lang w:eastAsia="lt-LT"/>
              </w:rPr>
              <w:t>93833,06</w:t>
            </w:r>
          </w:p>
        </w:tc>
        <w:tc>
          <w:tcPr>
            <w:tcW w:w="992" w:type="dxa"/>
            <w:shd w:val="clear" w:color="auto" w:fill="auto"/>
          </w:tcPr>
          <w:p w14:paraId="0AF8878D" w14:textId="77777777" w:rsidR="00EB6EA1" w:rsidRPr="00EB6EA1" w:rsidRDefault="00EB6EA1" w:rsidP="00EB6EA1">
            <w:pPr>
              <w:spacing w:after="0" w:line="240" w:lineRule="auto"/>
              <w:rPr>
                <w:rFonts w:eastAsia="Times New Roman" w:cs="Times New Roman"/>
                <w:szCs w:val="24"/>
                <w:lang w:eastAsia="lt-LT"/>
              </w:rPr>
            </w:pPr>
            <w:r w:rsidRPr="00EB6EA1">
              <w:rPr>
                <w:rFonts w:eastAsia="Times New Roman" w:cs="Times New Roman"/>
                <w:szCs w:val="24"/>
                <w:lang w:eastAsia="lt-LT"/>
              </w:rPr>
              <w:t>30</w:t>
            </w:r>
          </w:p>
        </w:tc>
        <w:tc>
          <w:tcPr>
            <w:tcW w:w="1134" w:type="dxa"/>
            <w:shd w:val="clear" w:color="auto" w:fill="auto"/>
          </w:tcPr>
          <w:p w14:paraId="7B74F281" w14:textId="77777777" w:rsidR="00EB6EA1" w:rsidRPr="00EB6EA1" w:rsidRDefault="00EB6EA1" w:rsidP="00EB6EA1">
            <w:pPr>
              <w:spacing w:after="0" w:line="240" w:lineRule="auto"/>
              <w:rPr>
                <w:rFonts w:eastAsia="Times New Roman" w:cs="Times New Roman"/>
                <w:szCs w:val="24"/>
                <w:lang w:eastAsia="lt-LT"/>
              </w:rPr>
            </w:pPr>
            <w:r w:rsidRPr="00EB6EA1">
              <w:rPr>
                <w:rFonts w:eastAsia="Times New Roman" w:cs="Times New Roman"/>
                <w:szCs w:val="24"/>
                <w:lang w:eastAsia="lt-LT"/>
              </w:rPr>
              <w:t>3648,93</w:t>
            </w:r>
          </w:p>
        </w:tc>
        <w:tc>
          <w:tcPr>
            <w:tcW w:w="992" w:type="dxa"/>
            <w:shd w:val="clear" w:color="auto" w:fill="auto"/>
          </w:tcPr>
          <w:p w14:paraId="5088273D" w14:textId="77777777"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54</w:t>
            </w:r>
          </w:p>
        </w:tc>
        <w:tc>
          <w:tcPr>
            <w:tcW w:w="992" w:type="dxa"/>
            <w:shd w:val="clear" w:color="auto" w:fill="auto"/>
          </w:tcPr>
          <w:p w14:paraId="12562A0D" w14:textId="77777777"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68527,52</w:t>
            </w:r>
          </w:p>
        </w:tc>
        <w:tc>
          <w:tcPr>
            <w:tcW w:w="1276" w:type="dxa"/>
          </w:tcPr>
          <w:p w14:paraId="0E97F4DD" w14:textId="77777777" w:rsidR="00EB6EA1" w:rsidRPr="00EB6EA1" w:rsidRDefault="00EB6EA1" w:rsidP="00EB6EA1">
            <w:pPr>
              <w:spacing w:after="0" w:line="240" w:lineRule="auto"/>
              <w:jc w:val="center"/>
              <w:rPr>
                <w:rFonts w:eastAsia="Calibri" w:cs="Times New Roman"/>
                <w:sz w:val="22"/>
              </w:rPr>
            </w:pPr>
            <w:r w:rsidRPr="00EB6EA1">
              <w:rPr>
                <w:rFonts w:eastAsia="Calibri" w:cs="Times New Roman"/>
                <w:sz w:val="22"/>
              </w:rPr>
              <w:t>166009,51</w:t>
            </w:r>
          </w:p>
        </w:tc>
      </w:tr>
    </w:tbl>
    <w:p w14:paraId="3FF68F04" w14:textId="77777777" w:rsidR="00EB6EA1" w:rsidRPr="00EB6EA1" w:rsidRDefault="00EB6EA1" w:rsidP="00EB6EA1">
      <w:pPr>
        <w:spacing w:after="0" w:line="276" w:lineRule="auto"/>
        <w:jc w:val="both"/>
        <w:rPr>
          <w:rFonts w:eastAsia="Times New Roman" w:cs="Times New Roman"/>
          <w:szCs w:val="24"/>
          <w:lang w:eastAsia="lt-LT"/>
        </w:rPr>
      </w:pPr>
    </w:p>
    <w:p w14:paraId="70D95282" w14:textId="77777777" w:rsidR="00EB6EA1" w:rsidRPr="00EB6EA1" w:rsidRDefault="00EB6EA1" w:rsidP="001E6288">
      <w:pPr>
        <w:spacing w:after="0" w:line="240" w:lineRule="auto"/>
        <w:ind w:firstLine="709"/>
        <w:jc w:val="both"/>
        <w:rPr>
          <w:rFonts w:eastAsia="Times New Roman" w:cs="Times New Roman"/>
          <w:szCs w:val="24"/>
          <w:lang w:eastAsia="lt-LT"/>
        </w:rPr>
      </w:pPr>
      <w:r w:rsidRPr="00EB6EA1">
        <w:rPr>
          <w:rFonts w:eastAsia="Times New Roman" w:cs="Times New Roman"/>
          <w:szCs w:val="24"/>
          <w:lang w:eastAsia="lt-LT"/>
        </w:rPr>
        <w:t>Bendrovės visa ūkinė – finansinė veikla, gaunamos pajamos bei patiriamos išlaidos susideda   iš sekančių veiklų:</w:t>
      </w:r>
    </w:p>
    <w:p w14:paraId="5C3F3F0F" w14:textId="77777777" w:rsidR="00EB6EA1" w:rsidRPr="00EB6EA1" w:rsidRDefault="00EB6EA1" w:rsidP="001E6288">
      <w:pPr>
        <w:spacing w:after="0" w:line="240" w:lineRule="auto"/>
        <w:ind w:firstLine="709"/>
        <w:jc w:val="both"/>
        <w:rPr>
          <w:rFonts w:eastAsia="Times New Roman" w:cs="Times New Roman"/>
          <w:szCs w:val="24"/>
          <w:lang w:eastAsia="lt-LT"/>
        </w:rPr>
      </w:pPr>
      <w:r w:rsidRPr="00EB6EA1">
        <w:rPr>
          <w:rFonts w:eastAsia="Times New Roman" w:cs="Times New Roman"/>
          <w:szCs w:val="24"/>
          <w:lang w:eastAsia="lt-LT"/>
        </w:rPr>
        <w:t>- pagrindinės veiklos (pajamos už parduotą šilumą , pajamos už vandens pašildymą ir pajamos už vandenį, karšto vandens apskaitos prietaisų aptarnavimo mokestis),</w:t>
      </w:r>
    </w:p>
    <w:p w14:paraId="016309C8" w14:textId="77777777" w:rsidR="00EB6EA1" w:rsidRPr="00EB6EA1" w:rsidRDefault="00EB6EA1" w:rsidP="001E6288">
      <w:pPr>
        <w:spacing w:after="0" w:line="240" w:lineRule="auto"/>
        <w:ind w:firstLine="709"/>
        <w:jc w:val="both"/>
        <w:rPr>
          <w:rFonts w:eastAsia="Times New Roman" w:cs="Times New Roman"/>
          <w:szCs w:val="24"/>
          <w:lang w:eastAsia="lt-LT"/>
        </w:rPr>
      </w:pPr>
      <w:r w:rsidRPr="00EB6EA1">
        <w:rPr>
          <w:rFonts w:eastAsia="Times New Roman" w:cs="Times New Roman"/>
          <w:szCs w:val="24"/>
          <w:lang w:eastAsia="lt-LT"/>
        </w:rPr>
        <w:t>- kitos veiklos (nuomos pajamos, šilumos tiekimo sistemų eksploatacijos pajamos, netipinės veiklos, ATL- apyvartinių taršos leidimų pajamos ir išlaidos),</w:t>
      </w:r>
    </w:p>
    <w:p w14:paraId="4F7ADD46" w14:textId="77777777" w:rsidR="00EB6EA1" w:rsidRPr="00EB6EA1" w:rsidRDefault="00EB6EA1" w:rsidP="001E6288">
      <w:pPr>
        <w:spacing w:after="0" w:line="240" w:lineRule="auto"/>
        <w:ind w:firstLine="709"/>
        <w:jc w:val="both"/>
        <w:rPr>
          <w:rFonts w:eastAsia="Times New Roman" w:cs="Times New Roman"/>
          <w:szCs w:val="24"/>
          <w:lang w:eastAsia="lt-LT"/>
        </w:rPr>
      </w:pPr>
      <w:r w:rsidRPr="00EB6EA1">
        <w:rPr>
          <w:rFonts w:eastAsia="Times New Roman" w:cs="Times New Roman"/>
          <w:szCs w:val="24"/>
          <w:lang w:eastAsia="lt-LT"/>
        </w:rPr>
        <w:t>- finansinės – investicinės veiklos (delspinigiai už pradelstą pirkėjų įsiskolinimą, žyminis mokestis, grąžintos vykdomųjų bylų administracinės išlaidos).</w:t>
      </w:r>
    </w:p>
    <w:p w14:paraId="3787B94C" w14:textId="77777777" w:rsidR="00EB6EA1" w:rsidRPr="00EB6EA1" w:rsidRDefault="00EB6EA1" w:rsidP="001E6288">
      <w:pPr>
        <w:spacing w:after="0" w:line="240" w:lineRule="auto"/>
        <w:ind w:firstLine="709"/>
        <w:jc w:val="both"/>
        <w:rPr>
          <w:rFonts w:eastAsia="Times New Roman" w:cs="Times New Roman"/>
          <w:szCs w:val="24"/>
          <w:lang w:eastAsia="lt-LT"/>
        </w:rPr>
      </w:pPr>
    </w:p>
    <w:p w14:paraId="6CDC6901" w14:textId="77777777" w:rsidR="00EB6EA1" w:rsidRPr="00EB6EA1" w:rsidRDefault="00EB6EA1" w:rsidP="001E6288">
      <w:pPr>
        <w:spacing w:after="0" w:line="240" w:lineRule="auto"/>
        <w:ind w:firstLine="709"/>
        <w:rPr>
          <w:rFonts w:eastAsia="Times New Roman" w:cs="Times New Roman"/>
          <w:szCs w:val="24"/>
          <w:lang w:eastAsia="lt-LT"/>
        </w:rPr>
      </w:pPr>
      <w:r w:rsidRPr="00EB6EA1">
        <w:rPr>
          <w:rFonts w:eastAsia="Times New Roman" w:cs="Times New Roman"/>
          <w:szCs w:val="24"/>
          <w:lang w:eastAsia="lt-LT"/>
        </w:rPr>
        <w:t xml:space="preserve"> 2020 metais bendrovė gavo 993 260 Eur pajamų (2019 m. – 1 143 170 Eur), išlaidos sudarė 1 092 215 Eur (2019 m. – 1 126 912 Eur). Už 2020 metus nuostolis sudaro 98 955 Eur, 2019 metais pelnas prieš apmokestinimą sudarė 16 258 Eur.</w:t>
      </w:r>
    </w:p>
    <w:p w14:paraId="5EB547BE" w14:textId="77777777" w:rsidR="00EB6EA1" w:rsidRPr="00EB6EA1" w:rsidRDefault="00EB6EA1" w:rsidP="00EB6EA1">
      <w:pPr>
        <w:spacing w:after="0" w:line="240" w:lineRule="auto"/>
        <w:ind w:firstLine="1276"/>
        <w:rPr>
          <w:rFonts w:eastAsia="Times New Roman" w:cs="Times New Roman"/>
          <w:szCs w:val="24"/>
          <w:lang w:eastAsia="lt-LT"/>
        </w:rPr>
      </w:pPr>
    </w:p>
    <w:p w14:paraId="6B8E31F1" w14:textId="77777777" w:rsidR="00EB6EA1" w:rsidRPr="00EB6EA1" w:rsidRDefault="00EB6EA1" w:rsidP="001E6288">
      <w:pPr>
        <w:tabs>
          <w:tab w:val="left" w:pos="709"/>
        </w:tabs>
        <w:spacing w:after="0" w:line="276" w:lineRule="auto"/>
        <w:ind w:firstLine="709"/>
        <w:jc w:val="both"/>
        <w:rPr>
          <w:rFonts w:eastAsia="Times New Roman" w:cs="Times New Roman"/>
          <w:szCs w:val="24"/>
          <w:highlight w:val="yellow"/>
          <w:lang w:eastAsia="lt-LT"/>
        </w:rPr>
      </w:pPr>
      <w:r w:rsidRPr="00EB6EA1">
        <w:rPr>
          <w:rFonts w:eastAsia="Times New Roman" w:cs="Times New Roman"/>
          <w:szCs w:val="24"/>
          <w:lang w:eastAsia="lt-LT"/>
        </w:rPr>
        <w:t>2015-2020 m faktinių ir 2021-2023 m planinių  pajamų / išlaidų palyginimo diagrama (neįvertinus pajamų už parduotus ATL- Apyvartinius taršos leidimus).</w:t>
      </w:r>
    </w:p>
    <w:p w14:paraId="491ED64C" w14:textId="7F6ECAB7" w:rsidR="00EB6EA1" w:rsidRPr="00EB6EA1" w:rsidRDefault="00EB6EA1" w:rsidP="00EB6EA1">
      <w:pPr>
        <w:tabs>
          <w:tab w:val="left" w:pos="709"/>
        </w:tabs>
        <w:spacing w:after="0" w:line="276" w:lineRule="auto"/>
        <w:jc w:val="both"/>
        <w:rPr>
          <w:rFonts w:eastAsia="Times New Roman" w:cs="Times New Roman"/>
          <w:szCs w:val="24"/>
          <w:highlight w:val="yellow"/>
          <w:lang w:eastAsia="lt-LT"/>
        </w:rPr>
      </w:pPr>
      <w:r w:rsidRPr="00EB6EA1">
        <w:rPr>
          <w:rFonts w:eastAsia="Times New Roman" w:cs="Times New Roman"/>
          <w:noProof/>
          <w:szCs w:val="24"/>
          <w:lang w:eastAsia="lt-LT"/>
        </w:rPr>
        <w:lastRenderedPageBreak/>
        <w:drawing>
          <wp:inline distT="0" distB="0" distL="0" distR="0" wp14:anchorId="1D2D882C" wp14:editId="6E92590A">
            <wp:extent cx="5680710" cy="3593465"/>
            <wp:effectExtent l="0" t="0" r="15240" b="6985"/>
            <wp:docPr id="7" name="Diagrama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F10033E" w14:textId="77777777" w:rsidR="00EB6EA1" w:rsidRPr="00EB6EA1" w:rsidRDefault="00EB6EA1" w:rsidP="00EB6EA1">
      <w:pPr>
        <w:tabs>
          <w:tab w:val="left" w:pos="709"/>
        </w:tabs>
        <w:spacing w:after="0" w:line="276" w:lineRule="auto"/>
        <w:jc w:val="both"/>
        <w:rPr>
          <w:rFonts w:eastAsia="Times New Roman" w:cs="Times New Roman"/>
          <w:szCs w:val="24"/>
          <w:lang w:eastAsia="lt-LT"/>
        </w:rPr>
      </w:pPr>
    </w:p>
    <w:p w14:paraId="64592EFF" w14:textId="77777777" w:rsidR="00EB6EA1" w:rsidRPr="00EB6EA1" w:rsidRDefault="00EB6EA1" w:rsidP="001E6288">
      <w:pPr>
        <w:tabs>
          <w:tab w:val="left" w:pos="709"/>
        </w:tabs>
        <w:spacing w:after="0" w:line="276" w:lineRule="auto"/>
        <w:ind w:firstLine="709"/>
        <w:jc w:val="both"/>
        <w:rPr>
          <w:rFonts w:eastAsia="Times New Roman" w:cs="Times New Roman"/>
          <w:szCs w:val="24"/>
          <w:lang w:eastAsia="lt-LT"/>
        </w:rPr>
      </w:pPr>
      <w:r w:rsidRPr="00EB6EA1">
        <w:rPr>
          <w:rFonts w:eastAsia="Times New Roman" w:cs="Times New Roman"/>
          <w:szCs w:val="24"/>
          <w:lang w:eastAsia="lt-LT"/>
        </w:rPr>
        <w:t>2020 metais Bendrovės pajamų sumažėjimui didžiausią įtaką  turėjo  išskirtinai šilta žiema, dėl covid-19 paskelbto karantino, mokymo ir darbų organizavimo pokyčiai (vykdant mokymus nuotolinių būdų, švietimo įstaigos sunaudojo žymiai mažiau šilumos energijos) ir sparčiai vykdoma pastatų renovacija.</w:t>
      </w:r>
    </w:p>
    <w:p w14:paraId="4C6CE5CC" w14:textId="77777777" w:rsidR="00EB6EA1" w:rsidRPr="00EB6EA1" w:rsidRDefault="00EB6EA1" w:rsidP="00EB6EA1">
      <w:pPr>
        <w:tabs>
          <w:tab w:val="left" w:pos="709"/>
        </w:tabs>
        <w:spacing w:after="0" w:line="276" w:lineRule="auto"/>
        <w:jc w:val="both"/>
        <w:rPr>
          <w:rFonts w:eastAsia="Times New Roman" w:cs="Times New Roman"/>
          <w:szCs w:val="24"/>
          <w:lang w:eastAsia="lt-LT"/>
        </w:rPr>
      </w:pPr>
    </w:p>
    <w:p w14:paraId="08B891F0" w14:textId="709ABCD8" w:rsidR="00EB6EA1" w:rsidRPr="00EB6EA1" w:rsidRDefault="00EB6EA1" w:rsidP="00143061">
      <w:pPr>
        <w:tabs>
          <w:tab w:val="left" w:pos="709"/>
        </w:tabs>
        <w:spacing w:after="0" w:line="276" w:lineRule="auto"/>
        <w:ind w:firstLine="709"/>
        <w:jc w:val="both"/>
        <w:rPr>
          <w:rFonts w:eastAsia="Times New Roman" w:cs="Times New Roman"/>
          <w:szCs w:val="24"/>
          <w:highlight w:val="yellow"/>
          <w:lang w:eastAsia="lt-LT"/>
        </w:rPr>
      </w:pPr>
      <w:r w:rsidRPr="00EB6EA1">
        <w:rPr>
          <w:rFonts w:eastAsia="Times New Roman" w:cs="Times New Roman"/>
          <w:szCs w:val="24"/>
          <w:lang w:eastAsia="lt-LT"/>
        </w:rPr>
        <w:t xml:space="preserve">Pajamų už parduotus apyvartinius taršos leidimus ( ATL)  įtaka įmonės veiklos finansiniam rezultatui. </w:t>
      </w:r>
    </w:p>
    <w:p w14:paraId="2BC35AF6" w14:textId="7CF343E7" w:rsidR="00EB6EA1" w:rsidRPr="00EB6EA1" w:rsidRDefault="00EB6EA1" w:rsidP="00EB6EA1">
      <w:pPr>
        <w:spacing w:after="0" w:line="240" w:lineRule="auto"/>
        <w:ind w:firstLine="426"/>
        <w:rPr>
          <w:rFonts w:eastAsia="Times New Roman" w:cs="Times New Roman"/>
          <w:noProof/>
          <w:szCs w:val="24"/>
          <w:lang w:eastAsia="lt-LT"/>
        </w:rPr>
      </w:pPr>
      <w:r w:rsidRPr="00EB6EA1">
        <w:rPr>
          <w:rFonts w:eastAsia="Times New Roman" w:cs="Times New Roman"/>
          <w:noProof/>
          <w:szCs w:val="24"/>
          <w:lang w:eastAsia="lt-LT"/>
        </w:rPr>
        <w:drawing>
          <wp:inline distT="0" distB="0" distL="0" distR="0" wp14:anchorId="76CDCA89" wp14:editId="409A5D1F">
            <wp:extent cx="5414645" cy="3119755"/>
            <wp:effectExtent l="0" t="0" r="14605" b="4445"/>
            <wp:docPr id="6" name="Diagrama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8560BE" w14:textId="77777777" w:rsidR="00EB6EA1" w:rsidRPr="00EB6EA1" w:rsidRDefault="00EB6EA1" w:rsidP="00EB6EA1">
      <w:pPr>
        <w:spacing w:after="0" w:line="240" w:lineRule="auto"/>
        <w:ind w:firstLine="426"/>
        <w:rPr>
          <w:rFonts w:eastAsia="Times New Roman" w:cs="Times New Roman"/>
          <w:szCs w:val="24"/>
          <w:lang w:eastAsia="lt-LT"/>
        </w:rPr>
      </w:pPr>
    </w:p>
    <w:p w14:paraId="17DD168B" w14:textId="77777777" w:rsidR="00EB6EA1" w:rsidRPr="00EB6EA1" w:rsidRDefault="00EB6EA1" w:rsidP="00EB6EA1">
      <w:pPr>
        <w:spacing w:after="0" w:line="240" w:lineRule="auto"/>
        <w:ind w:firstLine="1276"/>
        <w:rPr>
          <w:rFonts w:eastAsia="Times New Roman" w:cs="Times New Roman"/>
          <w:szCs w:val="24"/>
          <w:lang w:eastAsia="lt-LT"/>
        </w:rPr>
      </w:pPr>
    </w:p>
    <w:p w14:paraId="17B68AD9" w14:textId="77777777" w:rsidR="00EB6EA1" w:rsidRPr="00EB6EA1" w:rsidRDefault="00EB6EA1" w:rsidP="00EB6EA1">
      <w:pPr>
        <w:spacing w:after="0" w:line="240" w:lineRule="auto"/>
        <w:ind w:firstLine="1276"/>
        <w:rPr>
          <w:rFonts w:eastAsia="Times New Roman" w:cs="Times New Roman"/>
          <w:szCs w:val="24"/>
          <w:lang w:eastAsia="lt-LT"/>
        </w:rPr>
      </w:pPr>
    </w:p>
    <w:p w14:paraId="50F95639" w14:textId="77777777" w:rsidR="00EB6EA1" w:rsidRPr="00EB6EA1" w:rsidRDefault="00EB6EA1" w:rsidP="001E6288">
      <w:pPr>
        <w:spacing w:after="0" w:line="240" w:lineRule="auto"/>
        <w:ind w:firstLine="709"/>
        <w:rPr>
          <w:rFonts w:eastAsia="Times New Roman" w:cs="Times New Roman"/>
          <w:szCs w:val="24"/>
          <w:lang w:eastAsia="lt-LT"/>
        </w:rPr>
      </w:pPr>
      <w:r w:rsidRPr="00EB6EA1">
        <w:rPr>
          <w:rFonts w:eastAsia="Times New Roman" w:cs="Times New Roman"/>
          <w:szCs w:val="24"/>
          <w:lang w:eastAsia="lt-LT"/>
        </w:rPr>
        <w:t>Diagramoje pateikiame 2020 m. įmonės išlaidų struktūrą.</w:t>
      </w:r>
    </w:p>
    <w:p w14:paraId="086DB16C" w14:textId="2F7DC2F8" w:rsidR="00EB6EA1" w:rsidRPr="00EB6EA1" w:rsidRDefault="00EB6EA1" w:rsidP="00EB6EA1">
      <w:pPr>
        <w:spacing w:after="0" w:line="240" w:lineRule="auto"/>
        <w:ind w:firstLine="426"/>
        <w:rPr>
          <w:rFonts w:eastAsia="Times New Roman" w:cs="Times New Roman"/>
          <w:szCs w:val="24"/>
          <w:lang w:eastAsia="lt-LT"/>
        </w:rPr>
      </w:pPr>
      <w:r w:rsidRPr="00EB6EA1">
        <w:rPr>
          <w:rFonts w:eastAsia="Times New Roman" w:cs="Times New Roman"/>
          <w:noProof/>
          <w:szCs w:val="24"/>
          <w:lang w:eastAsia="lt-LT"/>
        </w:rPr>
        <w:lastRenderedPageBreak/>
        <w:drawing>
          <wp:inline distT="0" distB="0" distL="0" distR="0" wp14:anchorId="4FDFDFB5" wp14:editId="374A1112">
            <wp:extent cx="5372100" cy="3657600"/>
            <wp:effectExtent l="0" t="0" r="0" b="0"/>
            <wp:docPr id="5" name="Diagrama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33C3CD2" w14:textId="77777777" w:rsidR="00EB6EA1" w:rsidRPr="00EB6EA1" w:rsidRDefault="00EB6EA1" w:rsidP="00EB6EA1">
      <w:pPr>
        <w:spacing w:after="0" w:line="240" w:lineRule="auto"/>
        <w:ind w:firstLine="1276"/>
        <w:rPr>
          <w:rFonts w:eastAsia="Times New Roman" w:cs="Times New Roman"/>
          <w:szCs w:val="24"/>
          <w:lang w:eastAsia="lt-LT"/>
        </w:rPr>
      </w:pPr>
    </w:p>
    <w:p w14:paraId="68F63428" w14:textId="77777777" w:rsidR="00EB6EA1" w:rsidRPr="00EB6EA1" w:rsidRDefault="00EB6EA1" w:rsidP="00EB6EA1">
      <w:pPr>
        <w:spacing w:after="0" w:line="240" w:lineRule="auto"/>
        <w:ind w:firstLine="1276"/>
        <w:rPr>
          <w:rFonts w:eastAsia="Times New Roman" w:cs="Times New Roman"/>
          <w:szCs w:val="24"/>
          <w:lang w:eastAsia="lt-LT"/>
        </w:rPr>
      </w:pPr>
    </w:p>
    <w:p w14:paraId="4ED5C36B" w14:textId="55A403DD" w:rsidR="00EB6EA1" w:rsidRPr="00EB6EA1" w:rsidRDefault="00EB6EA1" w:rsidP="001E6288">
      <w:pPr>
        <w:spacing w:after="0" w:line="240" w:lineRule="auto"/>
        <w:ind w:firstLine="709"/>
        <w:rPr>
          <w:rFonts w:eastAsia="Times New Roman" w:cs="Times New Roman"/>
          <w:noProof/>
          <w:szCs w:val="24"/>
          <w:lang w:eastAsia="lt-LT"/>
        </w:rPr>
      </w:pPr>
      <w:r w:rsidRPr="00EB6EA1">
        <w:rPr>
          <w:rFonts w:eastAsia="Times New Roman" w:cs="Times New Roman"/>
          <w:noProof/>
          <w:szCs w:val="24"/>
          <w:lang w:eastAsia="lt-LT"/>
        </w:rPr>
        <w:t xml:space="preserve">2015-2020 m faktinių ir 2021-2023 m planinių  pagrindinių išlaidų (remontas ir kitos eksploatacinės; amortizacija; darbo užmokestis; mokesčiai ir sodra; elektra ir vanduo; kuras) diagrama.  </w:t>
      </w:r>
    </w:p>
    <w:p w14:paraId="79B6B9C8" w14:textId="77777777" w:rsidR="00EB6EA1" w:rsidRPr="00EB6EA1" w:rsidRDefault="00EB6EA1" w:rsidP="00EB6EA1">
      <w:pPr>
        <w:spacing w:after="0" w:line="240" w:lineRule="auto"/>
        <w:ind w:firstLine="1276"/>
        <w:rPr>
          <w:rFonts w:eastAsia="Times New Roman" w:cs="Times New Roman"/>
          <w:noProof/>
          <w:szCs w:val="24"/>
          <w:lang w:eastAsia="lt-LT"/>
        </w:rPr>
      </w:pPr>
    </w:p>
    <w:p w14:paraId="72022CA8" w14:textId="5E623CDB" w:rsidR="00EB6EA1" w:rsidRPr="00EB6EA1" w:rsidRDefault="00EB6EA1" w:rsidP="00EB6EA1">
      <w:pPr>
        <w:spacing w:after="0" w:line="240" w:lineRule="auto"/>
        <w:rPr>
          <w:rFonts w:eastAsia="Times New Roman" w:cs="Times New Roman"/>
          <w:szCs w:val="24"/>
          <w:lang w:eastAsia="lt-LT"/>
        </w:rPr>
      </w:pPr>
      <w:r w:rsidRPr="00EB6EA1">
        <w:rPr>
          <w:rFonts w:eastAsia="Times New Roman" w:cs="Times New Roman"/>
          <w:noProof/>
          <w:szCs w:val="24"/>
          <w:lang w:eastAsia="lt-LT"/>
        </w:rPr>
        <w:drawing>
          <wp:inline distT="0" distB="0" distL="0" distR="0" wp14:anchorId="5A95F8FF" wp14:editId="5C0F9F61">
            <wp:extent cx="5784850" cy="3110230"/>
            <wp:effectExtent l="0" t="0" r="6350" b="13970"/>
            <wp:docPr id="4" name="Diagrama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87824BD" w14:textId="77777777" w:rsidR="00EB6EA1" w:rsidRPr="00EB6EA1" w:rsidRDefault="00EB6EA1" w:rsidP="00EB6EA1">
      <w:pPr>
        <w:spacing w:after="0" w:line="240" w:lineRule="auto"/>
        <w:ind w:firstLine="1276"/>
        <w:rPr>
          <w:rFonts w:eastAsia="Times New Roman" w:cs="Times New Roman"/>
          <w:szCs w:val="24"/>
          <w:lang w:eastAsia="lt-LT"/>
        </w:rPr>
      </w:pPr>
    </w:p>
    <w:p w14:paraId="14263C4E" w14:textId="77777777" w:rsidR="00EB6EA1" w:rsidRPr="00EB6EA1" w:rsidRDefault="00EB6EA1" w:rsidP="00EB6EA1">
      <w:pPr>
        <w:spacing w:after="0" w:line="240" w:lineRule="auto"/>
        <w:ind w:firstLine="1276"/>
        <w:rPr>
          <w:rFonts w:eastAsia="Times New Roman" w:cs="Times New Roman"/>
          <w:szCs w:val="24"/>
          <w:lang w:eastAsia="lt-LT"/>
        </w:rPr>
      </w:pPr>
    </w:p>
    <w:p w14:paraId="19E4476B" w14:textId="77777777" w:rsidR="00EB6EA1" w:rsidRPr="00EB6EA1" w:rsidRDefault="00EB6EA1" w:rsidP="00EB6EA1">
      <w:pPr>
        <w:spacing w:after="0" w:line="240" w:lineRule="auto"/>
        <w:ind w:firstLine="1276"/>
        <w:jc w:val="both"/>
        <w:rPr>
          <w:rFonts w:eastAsia="Times New Roman" w:cs="Times New Roman"/>
          <w:szCs w:val="24"/>
          <w:lang w:eastAsia="lt-LT"/>
        </w:rPr>
      </w:pPr>
      <w:r w:rsidRPr="00EB6EA1">
        <w:rPr>
          <w:rFonts w:eastAsia="Times New Roman" w:cs="Times New Roman"/>
          <w:szCs w:val="24"/>
          <w:lang w:eastAsia="lt-LT"/>
        </w:rPr>
        <w:t xml:space="preserve">Bendrovės pagrindinė  veikla – šilumos gamyba. </w:t>
      </w:r>
    </w:p>
    <w:p w14:paraId="6594877F" w14:textId="65FBBEEE" w:rsidR="00EB6EA1" w:rsidRPr="00EB6EA1" w:rsidRDefault="00EB6EA1" w:rsidP="001E6288">
      <w:pPr>
        <w:spacing w:after="0" w:line="240" w:lineRule="auto"/>
        <w:ind w:firstLine="709"/>
        <w:jc w:val="both"/>
        <w:rPr>
          <w:rFonts w:eastAsia="Times New Roman" w:cs="Times New Roman"/>
          <w:szCs w:val="24"/>
          <w:lang w:eastAsia="lt-LT"/>
        </w:rPr>
      </w:pPr>
      <w:r w:rsidRPr="00EB6EA1">
        <w:rPr>
          <w:rFonts w:eastAsia="Times New Roman" w:cs="Times New Roman"/>
          <w:szCs w:val="24"/>
          <w:lang w:eastAsia="lt-LT"/>
        </w:rPr>
        <w:t xml:space="preserve">Molėtų miesto katilinėje veikia du biokuru (medžio skiedra)  kūrenami  GVB 11 - 4 MW ir KVV.05.12 – 5 MW  galios vandens šildymo katilai, 1,7 MW galios kondensacinis ekonomaizeris ir  trys DKVR6,5   4,5 MW galios mazutu kūrenami katilai (1 garo ir 2 vandens šildymo). Bendras Molėtų katilinės instaliuotas galingumas sudaro 24,2 MW. Didžiausia reikalinga šiluminė galia, esant labai žemai aplinkos temperatūrai, Molėtų mieste siekia  apie 7,5 MW.  Giedraičių katilinėje 2018 </w:t>
      </w:r>
      <w:r w:rsidRPr="00EB6EA1">
        <w:rPr>
          <w:rFonts w:eastAsia="Times New Roman" w:cs="Times New Roman"/>
          <w:szCs w:val="24"/>
          <w:lang w:eastAsia="lt-LT"/>
        </w:rPr>
        <w:lastRenderedPageBreak/>
        <w:t xml:space="preserve">metų šildymo sezono pradžioje įrengtas,  kurui naudojantis medienos granules, automatiniu režimu dirbantis 200 kW galios katilas. Kaip rezervinis paliktas   0,4 MW galios vandens šildymo katilas, kurui naudojantis malkas. Alantos mstl. katilinėje 2017 m įrengtas,  kurui naudojantis medienos granules, automatiniu režimu dirbantis 250 kW galios vandens šildymo katilas ir tokios pat galios  malkomis kūrenamas katilas. Joniškio mokyklos – daugiafunkcinio centro, </w:t>
      </w:r>
      <w:proofErr w:type="spellStart"/>
      <w:r w:rsidRPr="00EB6EA1">
        <w:rPr>
          <w:rFonts w:eastAsia="Times New Roman" w:cs="Times New Roman"/>
          <w:szCs w:val="24"/>
          <w:lang w:eastAsia="lt-LT"/>
        </w:rPr>
        <w:t>Suginčių</w:t>
      </w:r>
      <w:proofErr w:type="spellEnd"/>
      <w:r w:rsidRPr="00EB6EA1">
        <w:rPr>
          <w:rFonts w:eastAsia="Times New Roman" w:cs="Times New Roman"/>
          <w:szCs w:val="24"/>
          <w:lang w:eastAsia="lt-LT"/>
        </w:rPr>
        <w:t xml:space="preserve"> vaikų darželio, Levaniškių vaikų darželio ir </w:t>
      </w:r>
      <w:proofErr w:type="spellStart"/>
      <w:r w:rsidRPr="00EB6EA1">
        <w:rPr>
          <w:rFonts w:eastAsia="Times New Roman" w:cs="Times New Roman"/>
          <w:szCs w:val="24"/>
          <w:lang w:eastAsia="lt-LT"/>
        </w:rPr>
        <w:t>Kij</w:t>
      </w:r>
      <w:r>
        <w:rPr>
          <w:rFonts w:eastAsia="Times New Roman" w:cs="Times New Roman"/>
          <w:szCs w:val="24"/>
          <w:lang w:eastAsia="lt-LT"/>
        </w:rPr>
        <w:t>ė</w:t>
      </w:r>
      <w:r w:rsidRPr="00EB6EA1">
        <w:rPr>
          <w:rFonts w:eastAsia="Times New Roman" w:cs="Times New Roman"/>
          <w:szCs w:val="24"/>
          <w:lang w:eastAsia="lt-LT"/>
        </w:rPr>
        <w:t>lių</w:t>
      </w:r>
      <w:proofErr w:type="spellEnd"/>
      <w:r w:rsidRPr="00EB6EA1">
        <w:rPr>
          <w:rFonts w:eastAsia="Times New Roman" w:cs="Times New Roman"/>
          <w:szCs w:val="24"/>
          <w:lang w:eastAsia="lt-LT"/>
        </w:rPr>
        <w:t xml:space="preserve"> specialiojo ugdymo centro katilinės kūrenamos medienos granulėmis. </w:t>
      </w:r>
      <w:proofErr w:type="spellStart"/>
      <w:r w:rsidRPr="00EB6EA1">
        <w:rPr>
          <w:rFonts w:eastAsia="Times New Roman" w:cs="Times New Roman"/>
          <w:szCs w:val="24"/>
          <w:lang w:eastAsia="lt-LT"/>
        </w:rPr>
        <w:t>Suginčių</w:t>
      </w:r>
      <w:proofErr w:type="spellEnd"/>
      <w:r w:rsidRPr="00EB6EA1">
        <w:rPr>
          <w:rFonts w:eastAsia="Times New Roman" w:cs="Times New Roman"/>
          <w:szCs w:val="24"/>
          <w:lang w:eastAsia="lt-LT"/>
        </w:rPr>
        <w:t xml:space="preserve"> pagrindinės mokyklos katilinė kūrenama malkomis. Šiluma į pastatus Molėtų mieste ir minėtose gyvenvietėse tiekiama dvivamzde sistema. Bendras eksploatuojamų termofikacinio vandens tinklų ilgis sudaro 13 300 m, iš jų 310 m Giedraičių mst., 472 m Alantos mstl., 150 m Joniškio mstl., 48 m </w:t>
      </w:r>
      <w:proofErr w:type="spellStart"/>
      <w:r w:rsidRPr="00EB6EA1">
        <w:rPr>
          <w:rFonts w:eastAsia="Times New Roman" w:cs="Times New Roman"/>
          <w:szCs w:val="24"/>
          <w:lang w:eastAsia="lt-LT"/>
        </w:rPr>
        <w:t>Kij</w:t>
      </w:r>
      <w:r>
        <w:rPr>
          <w:rFonts w:eastAsia="Times New Roman" w:cs="Times New Roman"/>
          <w:szCs w:val="24"/>
          <w:lang w:eastAsia="lt-LT"/>
        </w:rPr>
        <w:t>ė</w:t>
      </w:r>
      <w:r w:rsidRPr="00EB6EA1">
        <w:rPr>
          <w:rFonts w:eastAsia="Times New Roman" w:cs="Times New Roman"/>
          <w:szCs w:val="24"/>
          <w:lang w:eastAsia="lt-LT"/>
        </w:rPr>
        <w:t>lių</w:t>
      </w:r>
      <w:proofErr w:type="spellEnd"/>
      <w:r w:rsidRPr="00EB6EA1">
        <w:rPr>
          <w:rFonts w:eastAsia="Times New Roman" w:cs="Times New Roman"/>
          <w:szCs w:val="24"/>
          <w:lang w:eastAsia="lt-LT"/>
        </w:rPr>
        <w:t xml:space="preserve"> ir  94 m </w:t>
      </w:r>
      <w:proofErr w:type="spellStart"/>
      <w:r w:rsidRPr="00EB6EA1">
        <w:rPr>
          <w:rFonts w:eastAsia="Times New Roman" w:cs="Times New Roman"/>
          <w:szCs w:val="24"/>
          <w:lang w:eastAsia="lt-LT"/>
        </w:rPr>
        <w:t>Suginčių</w:t>
      </w:r>
      <w:proofErr w:type="spellEnd"/>
      <w:r w:rsidRPr="00EB6EA1">
        <w:rPr>
          <w:rFonts w:eastAsia="Times New Roman" w:cs="Times New Roman"/>
          <w:szCs w:val="24"/>
          <w:lang w:eastAsia="lt-LT"/>
        </w:rPr>
        <w:t xml:space="preserve"> kaimuose. Apie 93 % šilumos perdavimo tinklų Molėtų mieste ir visos trasos Giedraičiuose ir Alantoje yra perklotos </w:t>
      </w:r>
      <w:proofErr w:type="spellStart"/>
      <w:r w:rsidRPr="00EB6EA1">
        <w:rPr>
          <w:rFonts w:eastAsia="Times New Roman" w:cs="Times New Roman"/>
          <w:szCs w:val="24"/>
          <w:lang w:eastAsia="lt-LT"/>
        </w:rPr>
        <w:t>bekanaliais</w:t>
      </w:r>
      <w:proofErr w:type="spellEnd"/>
      <w:r w:rsidRPr="00EB6EA1">
        <w:rPr>
          <w:rFonts w:eastAsia="Times New Roman" w:cs="Times New Roman"/>
          <w:szCs w:val="24"/>
          <w:lang w:eastAsia="lt-LT"/>
        </w:rPr>
        <w:t>, pramoniniu būdu izoliuotais vamzdžiais. Karštas vanduo Molėtų miesto gyventojams ruošiamas individualiuose šilumokaičiuose, įrengtuose pastatų šilumos punktuose, ir tiekiamas į 1774 gyventojų butus, kuriuose įrengta per 2300 karšto vandens skaitiklių</w:t>
      </w:r>
    </w:p>
    <w:p w14:paraId="0E1EF2C0" w14:textId="77777777" w:rsidR="00EB6EA1" w:rsidRPr="00EB6EA1" w:rsidRDefault="00EB6EA1" w:rsidP="001E6288">
      <w:pPr>
        <w:spacing w:after="0" w:line="240" w:lineRule="auto"/>
        <w:ind w:firstLine="709"/>
        <w:jc w:val="both"/>
        <w:rPr>
          <w:rFonts w:eastAsia="Times New Roman" w:cs="Times New Roman"/>
          <w:szCs w:val="24"/>
          <w:lang w:eastAsia="lt-LT"/>
        </w:rPr>
      </w:pPr>
      <w:r w:rsidRPr="00EB6EA1">
        <w:rPr>
          <w:rFonts w:eastAsia="Times New Roman" w:cs="Times New Roman"/>
          <w:szCs w:val="24"/>
          <w:lang w:eastAsia="lt-LT"/>
        </w:rPr>
        <w:t>Per 2020 metus už parduotą šilumos energiją, karštą vandenį ir karšto vandens apskaitos prietaisų aptarnavimą  gavome 989 945 Eur pajamų (2019 m. – 1 076 660 Eur) ir turėjome 908 158 Eur sąnaudų (2019 m. – 973 665).  Pagrindinės veiklos (šilumos gamybos) pelnas per 2020 metus 81 787 Eur (2019 m. – pelnas 102 995 Eur).</w:t>
      </w:r>
    </w:p>
    <w:p w14:paraId="54535A88" w14:textId="77777777" w:rsidR="00EB6EA1" w:rsidRPr="00EB6EA1" w:rsidRDefault="00EB6EA1" w:rsidP="001E6288">
      <w:pPr>
        <w:spacing w:after="0" w:line="276" w:lineRule="auto"/>
        <w:ind w:firstLine="709"/>
        <w:jc w:val="both"/>
        <w:rPr>
          <w:rFonts w:eastAsia="Times New Roman" w:cs="Times New Roman"/>
          <w:szCs w:val="24"/>
          <w:lang w:eastAsia="lt-LT"/>
        </w:rPr>
      </w:pPr>
      <w:r w:rsidRPr="00EB6EA1">
        <w:rPr>
          <w:rFonts w:eastAsia="Times New Roman" w:cs="Times New Roman"/>
          <w:szCs w:val="24"/>
          <w:lang w:eastAsia="lt-LT"/>
        </w:rPr>
        <w:t>Šilumos energijos vienos kilovatvalandės gamybos savikaina praėjusiais metais sudarė 4,82 centų (2019 m. – 4,74 ct), arba 1,7 % daugiau už ankstesnius metus.. Pagal katilines šilumos savikaina sekanti: Molėtų miesto – 4,65 ct/kWh (2019 – 4,61 ct/kWh), Giedraičių miestelio – 6,84 ct/kWh  (2019 – 8,00 ct/kWh),  Alantos miestelio – 7,53 ct/kWh (2019 – 7,99 ct/kWh), naujai perduotų katilinių – 10,52 ct/kWh. Išlaidos šaltam vandeniui pirkti karšto vandens gamybai  sudarė 95,93 tūkst. Eur ir gauta 92,29  tūkst. Eur pajamų už parduotą karštą vandenį. Pajamos už karšto vandens pardavimo paslaugą sudaro 15,31 tūkst. eurų. Karšto vandens pardavimo mokestis yra 0,81 euro vienam šilumos vartotojui per mėnesį. Šią kainą sudaro karšto vandens apskaitos prietaiso (skaitiklio) vertė, amortizaciniai atskaitymai, darbo apmokėjimo sąnaudos už apskaitos prietaisų įrengimą ir eksploataciją, metrologinės patikros išlaidos.</w:t>
      </w:r>
    </w:p>
    <w:p w14:paraId="1CC508BF" w14:textId="464CD293" w:rsidR="00EB6EA1" w:rsidRPr="00EB6EA1" w:rsidRDefault="00EB6EA1" w:rsidP="001E6288">
      <w:pPr>
        <w:spacing w:after="0" w:line="276" w:lineRule="auto"/>
        <w:ind w:firstLine="709"/>
        <w:jc w:val="both"/>
        <w:rPr>
          <w:rFonts w:eastAsia="Times New Roman" w:cs="Times New Roman"/>
          <w:szCs w:val="24"/>
          <w:lang w:eastAsia="lt-LT"/>
        </w:rPr>
      </w:pPr>
      <w:r w:rsidRPr="00EB6EA1">
        <w:rPr>
          <w:rFonts w:eastAsia="Times New Roman" w:cs="Times New Roman"/>
          <w:szCs w:val="24"/>
          <w:lang w:eastAsia="lt-LT"/>
        </w:rPr>
        <w:t>2020 metais išlaidos kurui sudarė 253,4 tūkst. Eur,  (2019 m. – 324,8 tūkst. Eur).  Išlaidų kurui sumažėjimą lėmė  sumažėjusi šilumos gamyba ir sumažėjusi sunaudoto biokuro kaina. Biokuro sąnaudos 1 MWh šilumos pagaminti sumažėjo nuo 14,94  Eur 2019 m. iki 12,25 Eur  2020 metais. Bendrame kuro balanse skiedra praėjusiais metais sudarė 94,6 %,  granulės  sudarė 5,4 %.</w:t>
      </w:r>
    </w:p>
    <w:p w14:paraId="4DED4C18" w14:textId="77777777" w:rsidR="00EB6EA1" w:rsidRPr="00EB6EA1" w:rsidRDefault="00EB6EA1" w:rsidP="001E6288">
      <w:pPr>
        <w:spacing w:after="0" w:line="276" w:lineRule="auto"/>
        <w:ind w:firstLine="709"/>
        <w:jc w:val="both"/>
        <w:rPr>
          <w:rFonts w:eastAsia="Times New Roman" w:cs="Times New Roman"/>
          <w:szCs w:val="24"/>
          <w:lang w:eastAsia="lt-LT"/>
        </w:rPr>
      </w:pPr>
      <w:r w:rsidRPr="00EB6EA1">
        <w:rPr>
          <w:rFonts w:eastAsia="Times New Roman" w:cs="Times New Roman"/>
          <w:szCs w:val="24"/>
          <w:lang w:eastAsia="lt-LT"/>
        </w:rPr>
        <w:t xml:space="preserve">Didelę reikšmę mažinant išlaidas šilumos gamybai turi kondensacinis ekonomaizeris. Praėjusiais metais šiuo įrenginiu iš išmetamų dūmų pagaminta 1813 MWh šiluminės energijos, kurią pardavus gauta 80738 Eur pajamų. </w:t>
      </w:r>
    </w:p>
    <w:p w14:paraId="238D2437" w14:textId="77777777" w:rsidR="00EB6EA1" w:rsidRPr="00EB6EA1" w:rsidRDefault="00EB6EA1" w:rsidP="00EB6EA1">
      <w:pPr>
        <w:spacing w:after="0" w:line="276" w:lineRule="auto"/>
        <w:ind w:firstLine="1296"/>
        <w:jc w:val="both"/>
        <w:rPr>
          <w:rFonts w:eastAsia="Times New Roman" w:cs="Times New Roman"/>
          <w:szCs w:val="24"/>
          <w:lang w:eastAsia="lt-LT"/>
        </w:rPr>
      </w:pPr>
    </w:p>
    <w:p w14:paraId="78B3103E" w14:textId="77777777" w:rsidR="00EB6EA1" w:rsidRPr="00EB6EA1" w:rsidRDefault="00EB6EA1" w:rsidP="00EB6EA1">
      <w:pPr>
        <w:spacing w:after="0" w:line="276" w:lineRule="auto"/>
        <w:ind w:firstLine="1296"/>
        <w:jc w:val="both"/>
        <w:rPr>
          <w:rFonts w:eastAsia="Times New Roman" w:cs="Times New Roman"/>
          <w:szCs w:val="24"/>
          <w:lang w:eastAsia="lt-LT"/>
        </w:rPr>
      </w:pPr>
    </w:p>
    <w:p w14:paraId="0883188E" w14:textId="77777777" w:rsidR="00EB6EA1" w:rsidRPr="00EB6EA1" w:rsidRDefault="00EB6EA1" w:rsidP="00EB6EA1">
      <w:pPr>
        <w:spacing w:after="0" w:line="276" w:lineRule="auto"/>
        <w:ind w:firstLine="1296"/>
        <w:jc w:val="both"/>
        <w:rPr>
          <w:rFonts w:eastAsia="Times New Roman" w:cs="Times New Roman"/>
          <w:szCs w:val="24"/>
          <w:lang w:eastAsia="lt-LT"/>
        </w:rPr>
      </w:pPr>
    </w:p>
    <w:p w14:paraId="2851C725" w14:textId="77777777" w:rsidR="00EB6EA1" w:rsidRPr="00EB6EA1" w:rsidRDefault="00EB6EA1" w:rsidP="00EB6EA1">
      <w:pPr>
        <w:spacing w:after="0" w:line="276" w:lineRule="auto"/>
        <w:ind w:firstLine="1296"/>
        <w:jc w:val="both"/>
        <w:rPr>
          <w:rFonts w:eastAsia="Times New Roman" w:cs="Times New Roman"/>
          <w:szCs w:val="24"/>
          <w:lang w:eastAsia="lt-LT"/>
        </w:rPr>
      </w:pPr>
    </w:p>
    <w:p w14:paraId="64519BD3" w14:textId="77777777" w:rsidR="00EB6EA1" w:rsidRPr="00EB6EA1" w:rsidRDefault="00EB6EA1" w:rsidP="00EB6EA1">
      <w:pPr>
        <w:spacing w:after="0" w:line="276" w:lineRule="auto"/>
        <w:ind w:firstLine="1296"/>
        <w:jc w:val="both"/>
        <w:rPr>
          <w:rFonts w:eastAsia="Times New Roman" w:cs="Times New Roman"/>
          <w:szCs w:val="24"/>
          <w:lang w:eastAsia="lt-LT"/>
        </w:rPr>
      </w:pPr>
    </w:p>
    <w:p w14:paraId="64D5FD3D" w14:textId="77777777" w:rsidR="00EB6EA1" w:rsidRDefault="00EB6EA1" w:rsidP="00EB6EA1">
      <w:pPr>
        <w:spacing w:after="0" w:line="276" w:lineRule="auto"/>
        <w:ind w:firstLine="1296"/>
        <w:jc w:val="both"/>
        <w:rPr>
          <w:rFonts w:eastAsia="Times New Roman" w:cs="Times New Roman"/>
          <w:szCs w:val="24"/>
          <w:lang w:eastAsia="lt-LT"/>
        </w:rPr>
      </w:pPr>
    </w:p>
    <w:p w14:paraId="235F1C15" w14:textId="77777777" w:rsidR="00EB6EA1" w:rsidRDefault="00EB6EA1" w:rsidP="00EB6EA1">
      <w:pPr>
        <w:spacing w:after="0" w:line="276" w:lineRule="auto"/>
        <w:ind w:firstLine="1296"/>
        <w:jc w:val="both"/>
        <w:rPr>
          <w:rFonts w:eastAsia="Times New Roman" w:cs="Times New Roman"/>
          <w:szCs w:val="24"/>
          <w:lang w:eastAsia="lt-LT"/>
        </w:rPr>
      </w:pPr>
    </w:p>
    <w:p w14:paraId="30A8C016" w14:textId="77777777" w:rsidR="00EB6EA1" w:rsidRDefault="00EB6EA1" w:rsidP="00EB6EA1">
      <w:pPr>
        <w:spacing w:after="0" w:line="276" w:lineRule="auto"/>
        <w:ind w:firstLine="1296"/>
        <w:jc w:val="both"/>
        <w:rPr>
          <w:rFonts w:eastAsia="Times New Roman" w:cs="Times New Roman"/>
          <w:szCs w:val="24"/>
          <w:lang w:eastAsia="lt-LT"/>
        </w:rPr>
      </w:pPr>
    </w:p>
    <w:p w14:paraId="29D3CF23" w14:textId="12C52853" w:rsidR="00EB6EA1" w:rsidRPr="00EB6EA1" w:rsidRDefault="00EB6EA1" w:rsidP="001E6288">
      <w:pPr>
        <w:spacing w:after="0" w:line="276" w:lineRule="auto"/>
        <w:ind w:firstLine="709"/>
        <w:jc w:val="both"/>
        <w:rPr>
          <w:rFonts w:eastAsia="Times New Roman" w:cs="Times New Roman"/>
          <w:szCs w:val="24"/>
          <w:lang w:eastAsia="lt-LT"/>
        </w:rPr>
      </w:pPr>
      <w:r w:rsidRPr="00EB6EA1">
        <w:rPr>
          <w:rFonts w:eastAsia="Times New Roman" w:cs="Times New Roman"/>
          <w:szCs w:val="24"/>
          <w:lang w:eastAsia="lt-LT"/>
        </w:rPr>
        <w:t>2015-2020 m faktinių ir 2021-2023 m planinių  pagrindinių gamybinių rodiklių diagrama.</w:t>
      </w:r>
    </w:p>
    <w:p w14:paraId="447465A7" w14:textId="54DDCDDA" w:rsidR="00EB6EA1" w:rsidRPr="00EB6EA1" w:rsidRDefault="00EB6EA1" w:rsidP="00EB6EA1">
      <w:pPr>
        <w:spacing w:after="0" w:line="276" w:lineRule="auto"/>
        <w:ind w:firstLine="1296"/>
        <w:jc w:val="both"/>
        <w:rPr>
          <w:rFonts w:eastAsia="Times New Roman" w:cs="Times New Roman"/>
          <w:szCs w:val="24"/>
          <w:lang w:eastAsia="lt-LT"/>
        </w:rPr>
      </w:pPr>
      <w:r w:rsidRPr="00EB6EA1">
        <w:rPr>
          <w:rFonts w:eastAsia="Times New Roman" w:cs="Times New Roman"/>
          <w:szCs w:val="24"/>
          <w:lang w:eastAsia="lt-LT"/>
        </w:rPr>
        <w:lastRenderedPageBreak/>
        <w:t xml:space="preserve">  </w:t>
      </w:r>
      <w:r w:rsidRPr="00EB6EA1">
        <w:rPr>
          <w:rFonts w:eastAsia="Times New Roman" w:cs="Times New Roman"/>
          <w:noProof/>
          <w:szCs w:val="24"/>
          <w:lang w:eastAsia="lt-LT"/>
        </w:rPr>
        <w:drawing>
          <wp:inline distT="0" distB="0" distL="0" distR="0" wp14:anchorId="467E2B19" wp14:editId="58D9F03D">
            <wp:extent cx="5899150" cy="3308985"/>
            <wp:effectExtent l="0" t="0" r="6350" b="5715"/>
            <wp:docPr id="2" name="Diagrama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EB6EA1">
        <w:rPr>
          <w:rFonts w:eastAsia="Times New Roman" w:cs="Times New Roman"/>
          <w:szCs w:val="24"/>
          <w:lang w:eastAsia="lt-LT"/>
        </w:rPr>
        <w:t xml:space="preserve"> </w:t>
      </w:r>
    </w:p>
    <w:p w14:paraId="406C85BE" w14:textId="77777777" w:rsidR="00EB6EA1" w:rsidRPr="00EB6EA1" w:rsidRDefault="00EB6EA1" w:rsidP="00EB6EA1">
      <w:pPr>
        <w:spacing w:after="0" w:line="276" w:lineRule="auto"/>
        <w:ind w:firstLine="1296"/>
        <w:jc w:val="both"/>
        <w:rPr>
          <w:rFonts w:eastAsia="Times New Roman" w:cs="Times New Roman"/>
          <w:szCs w:val="24"/>
          <w:lang w:eastAsia="lt-LT"/>
        </w:rPr>
      </w:pPr>
    </w:p>
    <w:p w14:paraId="1E53AE34" w14:textId="77777777" w:rsidR="00EB6EA1" w:rsidRPr="00EB6EA1" w:rsidRDefault="00EB6EA1" w:rsidP="001E6288">
      <w:pPr>
        <w:spacing w:after="0" w:line="276" w:lineRule="auto"/>
        <w:ind w:firstLine="709"/>
        <w:jc w:val="both"/>
        <w:rPr>
          <w:rFonts w:eastAsia="Times New Roman" w:cs="Times New Roman"/>
          <w:szCs w:val="24"/>
          <w:lang w:eastAsia="lt-LT"/>
        </w:rPr>
      </w:pPr>
      <w:r w:rsidRPr="00EB6EA1">
        <w:rPr>
          <w:rFonts w:eastAsia="Times New Roman" w:cs="Times New Roman"/>
          <w:szCs w:val="24"/>
          <w:lang w:eastAsia="lt-LT"/>
        </w:rPr>
        <w:t xml:space="preserve">  Šilumos gamybos ir pardavimo pokytis 2020 m. lyginant su 2019 metais pateikiama lentelėje Nr. 3.</w:t>
      </w:r>
      <w:r w:rsidRPr="00EB6EA1">
        <w:rPr>
          <w:rFonts w:eastAsia="Times New Roman" w:cs="Times New Roman"/>
          <w:szCs w:val="24"/>
          <w:lang w:eastAsia="lt-LT"/>
        </w:rPr>
        <w:tab/>
      </w:r>
      <w:r w:rsidRPr="00EB6EA1">
        <w:rPr>
          <w:rFonts w:eastAsia="Times New Roman" w:cs="Times New Roman"/>
          <w:szCs w:val="24"/>
          <w:lang w:eastAsia="lt-LT"/>
        </w:rPr>
        <w:tab/>
      </w:r>
      <w:r w:rsidRPr="00EB6EA1">
        <w:rPr>
          <w:rFonts w:eastAsia="Times New Roman" w:cs="Times New Roman"/>
          <w:szCs w:val="24"/>
          <w:lang w:eastAsia="lt-LT"/>
        </w:rPr>
        <w:tab/>
      </w:r>
      <w:r w:rsidRPr="00EB6EA1">
        <w:rPr>
          <w:rFonts w:eastAsia="Times New Roman" w:cs="Times New Roman"/>
          <w:szCs w:val="24"/>
          <w:lang w:eastAsia="lt-LT"/>
        </w:rPr>
        <w:tab/>
      </w:r>
      <w:r w:rsidRPr="00EB6EA1">
        <w:rPr>
          <w:rFonts w:eastAsia="Times New Roman" w:cs="Times New Roman"/>
          <w:szCs w:val="24"/>
          <w:lang w:eastAsia="lt-LT"/>
        </w:rPr>
        <w:tab/>
        <w:t xml:space="preserve">        Lentelė Nr.3.</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872"/>
        <w:gridCol w:w="1145"/>
        <w:gridCol w:w="1123"/>
        <w:gridCol w:w="1418"/>
        <w:gridCol w:w="1275"/>
        <w:gridCol w:w="1098"/>
        <w:gridCol w:w="1382"/>
      </w:tblGrid>
      <w:tr w:rsidR="00EB6EA1" w:rsidRPr="00EB6EA1" w14:paraId="731C7AB7" w14:textId="77777777" w:rsidTr="001E6288">
        <w:tc>
          <w:tcPr>
            <w:tcW w:w="533" w:type="dxa"/>
            <w:vMerge w:val="restart"/>
            <w:shd w:val="clear" w:color="auto" w:fill="auto"/>
          </w:tcPr>
          <w:p w14:paraId="0B4ED51D" w14:textId="77777777" w:rsidR="00EB6EA1" w:rsidRPr="00EB6EA1" w:rsidRDefault="00EB6EA1" w:rsidP="00EB6EA1">
            <w:pPr>
              <w:spacing w:after="0" w:line="240" w:lineRule="auto"/>
              <w:jc w:val="center"/>
              <w:rPr>
                <w:rFonts w:eastAsia="Times New Roman" w:cs="Times New Roman"/>
                <w:sz w:val="22"/>
                <w:lang w:eastAsia="lt-LT"/>
              </w:rPr>
            </w:pPr>
          </w:p>
          <w:p w14:paraId="6A52734D" w14:textId="77777777" w:rsidR="00EB6EA1" w:rsidRPr="00EB6EA1" w:rsidRDefault="00EB6EA1" w:rsidP="00EB6EA1">
            <w:pPr>
              <w:spacing w:after="0" w:line="240" w:lineRule="auto"/>
              <w:jc w:val="center"/>
              <w:rPr>
                <w:rFonts w:eastAsia="Times New Roman" w:cs="Times New Roman"/>
                <w:sz w:val="22"/>
                <w:lang w:eastAsia="lt-LT"/>
              </w:rPr>
            </w:pPr>
            <w:proofErr w:type="spellStart"/>
            <w:r w:rsidRPr="00EB6EA1">
              <w:rPr>
                <w:rFonts w:eastAsia="Times New Roman" w:cs="Times New Roman"/>
                <w:sz w:val="22"/>
                <w:lang w:eastAsia="lt-LT"/>
              </w:rPr>
              <w:t>Eil</w:t>
            </w:r>
            <w:proofErr w:type="spellEnd"/>
          </w:p>
          <w:p w14:paraId="781E52E5" w14:textId="77777777" w:rsidR="00EB6EA1" w:rsidRPr="00EB6EA1" w:rsidRDefault="00EB6EA1" w:rsidP="00EB6EA1">
            <w:pPr>
              <w:spacing w:after="0" w:line="240" w:lineRule="auto"/>
              <w:jc w:val="center"/>
              <w:rPr>
                <w:rFonts w:eastAsia="Times New Roman" w:cs="Times New Roman"/>
                <w:sz w:val="22"/>
                <w:lang w:eastAsia="lt-LT"/>
              </w:rPr>
            </w:pPr>
            <w:r w:rsidRPr="00EB6EA1">
              <w:rPr>
                <w:rFonts w:eastAsia="Times New Roman" w:cs="Times New Roman"/>
                <w:sz w:val="22"/>
                <w:lang w:eastAsia="lt-LT"/>
              </w:rPr>
              <w:t>Nr.</w:t>
            </w:r>
          </w:p>
        </w:tc>
        <w:tc>
          <w:tcPr>
            <w:tcW w:w="1872" w:type="dxa"/>
            <w:vMerge w:val="restart"/>
            <w:shd w:val="clear" w:color="auto" w:fill="auto"/>
          </w:tcPr>
          <w:p w14:paraId="3E5F1A0C" w14:textId="77777777" w:rsidR="00EB6EA1" w:rsidRPr="00EB6EA1" w:rsidRDefault="00EB6EA1" w:rsidP="00EB6EA1">
            <w:pPr>
              <w:spacing w:after="0" w:line="240" w:lineRule="auto"/>
              <w:jc w:val="center"/>
              <w:rPr>
                <w:rFonts w:eastAsia="Times New Roman" w:cs="Times New Roman"/>
                <w:sz w:val="22"/>
                <w:lang w:eastAsia="lt-LT"/>
              </w:rPr>
            </w:pPr>
          </w:p>
          <w:p w14:paraId="617705C4" w14:textId="77777777" w:rsidR="00EB6EA1" w:rsidRPr="00EB6EA1" w:rsidRDefault="00EB6EA1" w:rsidP="00EB6EA1">
            <w:pPr>
              <w:spacing w:after="0" w:line="240" w:lineRule="auto"/>
              <w:jc w:val="center"/>
              <w:rPr>
                <w:rFonts w:eastAsia="Times New Roman" w:cs="Times New Roman"/>
                <w:sz w:val="22"/>
                <w:lang w:eastAsia="lt-LT"/>
              </w:rPr>
            </w:pPr>
            <w:r w:rsidRPr="00EB6EA1">
              <w:rPr>
                <w:rFonts w:eastAsia="Times New Roman" w:cs="Times New Roman"/>
                <w:sz w:val="22"/>
                <w:lang w:eastAsia="lt-LT"/>
              </w:rPr>
              <w:t>Pavadinimas</w:t>
            </w:r>
          </w:p>
        </w:tc>
        <w:tc>
          <w:tcPr>
            <w:tcW w:w="3686" w:type="dxa"/>
            <w:gridSpan w:val="3"/>
            <w:shd w:val="clear" w:color="auto" w:fill="auto"/>
          </w:tcPr>
          <w:p w14:paraId="2E250E04" w14:textId="77777777" w:rsidR="00EB6EA1" w:rsidRPr="00EB6EA1" w:rsidRDefault="00EB6EA1" w:rsidP="00EB6EA1">
            <w:pPr>
              <w:spacing w:after="0" w:line="240" w:lineRule="auto"/>
              <w:jc w:val="center"/>
              <w:rPr>
                <w:rFonts w:eastAsia="Times New Roman" w:cs="Times New Roman"/>
                <w:sz w:val="22"/>
                <w:lang w:eastAsia="lt-LT"/>
              </w:rPr>
            </w:pPr>
            <w:r w:rsidRPr="00EB6EA1">
              <w:rPr>
                <w:rFonts w:eastAsia="Times New Roman" w:cs="Times New Roman"/>
                <w:sz w:val="22"/>
                <w:lang w:eastAsia="lt-LT"/>
              </w:rPr>
              <w:t>2020 m.</w:t>
            </w:r>
          </w:p>
        </w:tc>
        <w:tc>
          <w:tcPr>
            <w:tcW w:w="3755" w:type="dxa"/>
            <w:gridSpan w:val="3"/>
            <w:shd w:val="clear" w:color="auto" w:fill="auto"/>
          </w:tcPr>
          <w:p w14:paraId="5E9772D0" w14:textId="77777777" w:rsidR="00EB6EA1" w:rsidRPr="00EB6EA1" w:rsidRDefault="00EB6EA1" w:rsidP="00EB6EA1">
            <w:pPr>
              <w:spacing w:after="0" w:line="240" w:lineRule="auto"/>
              <w:jc w:val="center"/>
              <w:rPr>
                <w:rFonts w:eastAsia="Times New Roman" w:cs="Times New Roman"/>
                <w:sz w:val="22"/>
                <w:lang w:eastAsia="lt-LT"/>
              </w:rPr>
            </w:pPr>
            <w:r w:rsidRPr="00EB6EA1">
              <w:rPr>
                <w:rFonts w:eastAsia="Times New Roman" w:cs="Times New Roman"/>
                <w:sz w:val="22"/>
                <w:lang w:eastAsia="lt-LT"/>
              </w:rPr>
              <w:t>2019 m.</w:t>
            </w:r>
          </w:p>
        </w:tc>
      </w:tr>
      <w:tr w:rsidR="00EB6EA1" w:rsidRPr="00EB6EA1" w14:paraId="0A6D27DB" w14:textId="77777777" w:rsidTr="001E6288">
        <w:tc>
          <w:tcPr>
            <w:tcW w:w="533" w:type="dxa"/>
            <w:vMerge/>
            <w:shd w:val="clear" w:color="auto" w:fill="auto"/>
          </w:tcPr>
          <w:p w14:paraId="269CA090" w14:textId="77777777" w:rsidR="00EB6EA1" w:rsidRPr="00EB6EA1" w:rsidRDefault="00EB6EA1" w:rsidP="00EB6EA1">
            <w:pPr>
              <w:spacing w:after="0" w:line="240" w:lineRule="auto"/>
              <w:jc w:val="center"/>
              <w:rPr>
                <w:rFonts w:eastAsia="Times New Roman" w:cs="Times New Roman"/>
                <w:sz w:val="22"/>
                <w:lang w:eastAsia="lt-LT"/>
              </w:rPr>
            </w:pPr>
          </w:p>
        </w:tc>
        <w:tc>
          <w:tcPr>
            <w:tcW w:w="1872" w:type="dxa"/>
            <w:vMerge/>
            <w:shd w:val="clear" w:color="auto" w:fill="auto"/>
          </w:tcPr>
          <w:p w14:paraId="61C8854F" w14:textId="77777777" w:rsidR="00EB6EA1" w:rsidRPr="00EB6EA1" w:rsidRDefault="00EB6EA1" w:rsidP="00EB6EA1">
            <w:pPr>
              <w:spacing w:after="0" w:line="240" w:lineRule="auto"/>
              <w:jc w:val="center"/>
              <w:rPr>
                <w:rFonts w:eastAsia="Times New Roman" w:cs="Times New Roman"/>
                <w:sz w:val="22"/>
                <w:lang w:eastAsia="lt-LT"/>
              </w:rPr>
            </w:pPr>
          </w:p>
        </w:tc>
        <w:tc>
          <w:tcPr>
            <w:tcW w:w="1145" w:type="dxa"/>
            <w:shd w:val="clear" w:color="auto" w:fill="auto"/>
          </w:tcPr>
          <w:p w14:paraId="64AF0F19" w14:textId="77777777" w:rsidR="00EB6EA1" w:rsidRPr="00EB6EA1" w:rsidRDefault="00EB6EA1" w:rsidP="00EB6EA1">
            <w:pPr>
              <w:spacing w:after="0" w:line="240" w:lineRule="auto"/>
              <w:jc w:val="center"/>
              <w:rPr>
                <w:rFonts w:eastAsia="Times New Roman" w:cs="Times New Roman"/>
                <w:sz w:val="22"/>
                <w:lang w:eastAsia="lt-LT"/>
              </w:rPr>
            </w:pPr>
            <w:r w:rsidRPr="00EB6EA1">
              <w:rPr>
                <w:rFonts w:eastAsia="Times New Roman" w:cs="Times New Roman"/>
                <w:sz w:val="22"/>
                <w:lang w:eastAsia="lt-LT"/>
              </w:rPr>
              <w:t>Pagaminta</w:t>
            </w:r>
          </w:p>
          <w:p w14:paraId="2AE32566" w14:textId="77777777" w:rsidR="00EB6EA1" w:rsidRPr="00EB6EA1" w:rsidRDefault="00EB6EA1" w:rsidP="00EB6EA1">
            <w:pPr>
              <w:spacing w:after="0" w:line="240" w:lineRule="auto"/>
              <w:jc w:val="center"/>
              <w:rPr>
                <w:rFonts w:eastAsia="Times New Roman" w:cs="Times New Roman"/>
                <w:sz w:val="22"/>
                <w:lang w:eastAsia="lt-LT"/>
              </w:rPr>
            </w:pPr>
            <w:r w:rsidRPr="00EB6EA1">
              <w:rPr>
                <w:rFonts w:eastAsia="Times New Roman" w:cs="Times New Roman"/>
                <w:sz w:val="22"/>
                <w:lang w:eastAsia="lt-LT"/>
              </w:rPr>
              <w:t>MWh</w:t>
            </w:r>
          </w:p>
        </w:tc>
        <w:tc>
          <w:tcPr>
            <w:tcW w:w="1123" w:type="dxa"/>
            <w:shd w:val="clear" w:color="auto" w:fill="auto"/>
          </w:tcPr>
          <w:p w14:paraId="671E826F" w14:textId="77777777" w:rsidR="00EB6EA1" w:rsidRPr="00EB6EA1" w:rsidRDefault="00EB6EA1" w:rsidP="00EB6EA1">
            <w:pPr>
              <w:spacing w:after="0" w:line="240" w:lineRule="auto"/>
              <w:jc w:val="center"/>
              <w:rPr>
                <w:rFonts w:eastAsia="Times New Roman" w:cs="Times New Roman"/>
                <w:sz w:val="22"/>
                <w:lang w:eastAsia="lt-LT"/>
              </w:rPr>
            </w:pPr>
            <w:r w:rsidRPr="00EB6EA1">
              <w:rPr>
                <w:rFonts w:eastAsia="Times New Roman" w:cs="Times New Roman"/>
                <w:sz w:val="22"/>
                <w:lang w:eastAsia="lt-LT"/>
              </w:rPr>
              <w:t>Parduota</w:t>
            </w:r>
          </w:p>
          <w:p w14:paraId="187EC800" w14:textId="77777777" w:rsidR="00EB6EA1" w:rsidRPr="00EB6EA1" w:rsidRDefault="00EB6EA1" w:rsidP="00EB6EA1">
            <w:pPr>
              <w:spacing w:after="0" w:line="240" w:lineRule="auto"/>
              <w:jc w:val="center"/>
              <w:rPr>
                <w:rFonts w:eastAsia="Times New Roman" w:cs="Times New Roman"/>
                <w:sz w:val="22"/>
                <w:lang w:eastAsia="lt-LT"/>
              </w:rPr>
            </w:pPr>
            <w:r w:rsidRPr="00EB6EA1">
              <w:rPr>
                <w:rFonts w:eastAsia="Times New Roman" w:cs="Times New Roman"/>
                <w:sz w:val="22"/>
                <w:lang w:eastAsia="lt-LT"/>
              </w:rPr>
              <w:t>MWh</w:t>
            </w:r>
          </w:p>
        </w:tc>
        <w:tc>
          <w:tcPr>
            <w:tcW w:w="1418" w:type="dxa"/>
            <w:shd w:val="clear" w:color="auto" w:fill="auto"/>
          </w:tcPr>
          <w:p w14:paraId="52CB5C26" w14:textId="77777777" w:rsidR="00EB6EA1" w:rsidRPr="00EB6EA1" w:rsidRDefault="00EB6EA1" w:rsidP="00EB6EA1">
            <w:pPr>
              <w:spacing w:after="0" w:line="240" w:lineRule="auto"/>
              <w:jc w:val="center"/>
              <w:rPr>
                <w:rFonts w:eastAsia="Times New Roman" w:cs="Times New Roman"/>
                <w:sz w:val="22"/>
                <w:lang w:eastAsia="lt-LT"/>
              </w:rPr>
            </w:pPr>
            <w:r w:rsidRPr="00EB6EA1">
              <w:rPr>
                <w:rFonts w:eastAsia="Times New Roman" w:cs="Times New Roman"/>
                <w:sz w:val="22"/>
                <w:lang w:eastAsia="lt-LT"/>
              </w:rPr>
              <w:t>Nuostoliai</w:t>
            </w:r>
          </w:p>
          <w:p w14:paraId="5E9B07D4" w14:textId="77777777" w:rsidR="00EB6EA1" w:rsidRPr="00EB6EA1" w:rsidRDefault="00EB6EA1" w:rsidP="00EB6EA1">
            <w:pPr>
              <w:spacing w:after="0" w:line="240" w:lineRule="auto"/>
              <w:jc w:val="center"/>
              <w:rPr>
                <w:rFonts w:eastAsia="Times New Roman" w:cs="Times New Roman"/>
                <w:sz w:val="22"/>
                <w:lang w:eastAsia="lt-LT"/>
              </w:rPr>
            </w:pPr>
            <w:r w:rsidRPr="00EB6EA1">
              <w:rPr>
                <w:rFonts w:eastAsia="Times New Roman" w:cs="Times New Roman"/>
                <w:sz w:val="22"/>
                <w:lang w:eastAsia="lt-LT"/>
              </w:rPr>
              <w:t>MWh (%)</w:t>
            </w:r>
          </w:p>
        </w:tc>
        <w:tc>
          <w:tcPr>
            <w:tcW w:w="1275" w:type="dxa"/>
            <w:shd w:val="clear" w:color="auto" w:fill="auto"/>
          </w:tcPr>
          <w:p w14:paraId="7C882AAD" w14:textId="77777777" w:rsidR="00EB6EA1" w:rsidRPr="00EB6EA1" w:rsidRDefault="00EB6EA1" w:rsidP="00EB6EA1">
            <w:pPr>
              <w:spacing w:after="0" w:line="240" w:lineRule="auto"/>
              <w:jc w:val="center"/>
              <w:rPr>
                <w:rFonts w:eastAsia="Times New Roman" w:cs="Times New Roman"/>
                <w:sz w:val="22"/>
                <w:lang w:eastAsia="lt-LT"/>
              </w:rPr>
            </w:pPr>
            <w:r w:rsidRPr="00EB6EA1">
              <w:rPr>
                <w:rFonts w:eastAsia="Times New Roman" w:cs="Times New Roman"/>
                <w:sz w:val="22"/>
                <w:lang w:eastAsia="lt-LT"/>
              </w:rPr>
              <w:t>Pagaminta</w:t>
            </w:r>
          </w:p>
          <w:p w14:paraId="0EDA26D0" w14:textId="77777777" w:rsidR="00EB6EA1" w:rsidRPr="00EB6EA1" w:rsidRDefault="00EB6EA1" w:rsidP="00EB6EA1">
            <w:pPr>
              <w:spacing w:after="0" w:line="240" w:lineRule="auto"/>
              <w:jc w:val="center"/>
              <w:rPr>
                <w:rFonts w:eastAsia="Times New Roman" w:cs="Times New Roman"/>
                <w:sz w:val="22"/>
                <w:lang w:eastAsia="lt-LT"/>
              </w:rPr>
            </w:pPr>
            <w:r w:rsidRPr="00EB6EA1">
              <w:rPr>
                <w:rFonts w:eastAsia="Times New Roman" w:cs="Times New Roman"/>
                <w:sz w:val="22"/>
                <w:lang w:eastAsia="lt-LT"/>
              </w:rPr>
              <w:t>MWh</w:t>
            </w:r>
          </w:p>
        </w:tc>
        <w:tc>
          <w:tcPr>
            <w:tcW w:w="1098" w:type="dxa"/>
            <w:shd w:val="clear" w:color="auto" w:fill="auto"/>
          </w:tcPr>
          <w:p w14:paraId="620FA5B2" w14:textId="77777777" w:rsidR="00EB6EA1" w:rsidRPr="00EB6EA1" w:rsidRDefault="00EB6EA1" w:rsidP="00EB6EA1">
            <w:pPr>
              <w:spacing w:after="0" w:line="240" w:lineRule="auto"/>
              <w:jc w:val="center"/>
              <w:rPr>
                <w:rFonts w:eastAsia="Times New Roman" w:cs="Times New Roman"/>
                <w:sz w:val="22"/>
                <w:lang w:eastAsia="lt-LT"/>
              </w:rPr>
            </w:pPr>
            <w:r w:rsidRPr="00EB6EA1">
              <w:rPr>
                <w:rFonts w:eastAsia="Times New Roman" w:cs="Times New Roman"/>
                <w:sz w:val="22"/>
                <w:lang w:eastAsia="lt-LT"/>
              </w:rPr>
              <w:t>Parduota</w:t>
            </w:r>
          </w:p>
          <w:p w14:paraId="0D5476FB" w14:textId="77777777" w:rsidR="00EB6EA1" w:rsidRPr="00EB6EA1" w:rsidRDefault="00EB6EA1" w:rsidP="00EB6EA1">
            <w:pPr>
              <w:spacing w:after="0" w:line="240" w:lineRule="auto"/>
              <w:jc w:val="center"/>
              <w:rPr>
                <w:rFonts w:eastAsia="Times New Roman" w:cs="Times New Roman"/>
                <w:sz w:val="22"/>
                <w:lang w:eastAsia="lt-LT"/>
              </w:rPr>
            </w:pPr>
            <w:r w:rsidRPr="00EB6EA1">
              <w:rPr>
                <w:rFonts w:eastAsia="Times New Roman" w:cs="Times New Roman"/>
                <w:sz w:val="22"/>
                <w:lang w:eastAsia="lt-LT"/>
              </w:rPr>
              <w:t>MWh</w:t>
            </w:r>
          </w:p>
        </w:tc>
        <w:tc>
          <w:tcPr>
            <w:tcW w:w="1382" w:type="dxa"/>
            <w:shd w:val="clear" w:color="auto" w:fill="auto"/>
          </w:tcPr>
          <w:p w14:paraId="7C654270" w14:textId="77777777" w:rsidR="00EB6EA1" w:rsidRPr="00EB6EA1" w:rsidRDefault="00EB6EA1" w:rsidP="00EB6EA1">
            <w:pPr>
              <w:spacing w:after="0" w:line="240" w:lineRule="auto"/>
              <w:jc w:val="center"/>
              <w:rPr>
                <w:rFonts w:eastAsia="Times New Roman" w:cs="Times New Roman"/>
                <w:sz w:val="22"/>
                <w:lang w:eastAsia="lt-LT"/>
              </w:rPr>
            </w:pPr>
            <w:r w:rsidRPr="00EB6EA1">
              <w:rPr>
                <w:rFonts w:eastAsia="Times New Roman" w:cs="Times New Roman"/>
                <w:sz w:val="22"/>
                <w:lang w:eastAsia="lt-LT"/>
              </w:rPr>
              <w:t>Nuostoliai</w:t>
            </w:r>
          </w:p>
          <w:p w14:paraId="53B2B8EC" w14:textId="77777777" w:rsidR="00EB6EA1" w:rsidRPr="00EB6EA1" w:rsidRDefault="00EB6EA1" w:rsidP="00EB6EA1">
            <w:pPr>
              <w:spacing w:after="0" w:line="240" w:lineRule="auto"/>
              <w:jc w:val="center"/>
              <w:rPr>
                <w:rFonts w:eastAsia="Times New Roman" w:cs="Times New Roman"/>
                <w:sz w:val="22"/>
                <w:lang w:eastAsia="lt-LT"/>
              </w:rPr>
            </w:pPr>
            <w:r w:rsidRPr="00EB6EA1">
              <w:rPr>
                <w:rFonts w:eastAsia="Times New Roman" w:cs="Times New Roman"/>
                <w:sz w:val="22"/>
                <w:lang w:eastAsia="lt-LT"/>
              </w:rPr>
              <w:t>MWh (%)</w:t>
            </w:r>
          </w:p>
        </w:tc>
      </w:tr>
      <w:tr w:rsidR="00EB6EA1" w:rsidRPr="00EB6EA1" w14:paraId="03F6A1E5" w14:textId="77777777" w:rsidTr="001E6288">
        <w:trPr>
          <w:trHeight w:val="227"/>
        </w:trPr>
        <w:tc>
          <w:tcPr>
            <w:tcW w:w="533" w:type="dxa"/>
            <w:shd w:val="clear" w:color="auto" w:fill="auto"/>
          </w:tcPr>
          <w:p w14:paraId="189EA22D" w14:textId="77777777" w:rsidR="00EB6EA1" w:rsidRPr="00EB6EA1" w:rsidRDefault="00EB6EA1" w:rsidP="00EB6EA1">
            <w:pPr>
              <w:spacing w:after="0" w:line="240" w:lineRule="auto"/>
              <w:jc w:val="center"/>
              <w:rPr>
                <w:rFonts w:eastAsia="Times New Roman" w:cs="Times New Roman"/>
                <w:b/>
                <w:sz w:val="20"/>
                <w:szCs w:val="20"/>
                <w:lang w:eastAsia="lt-LT"/>
              </w:rPr>
            </w:pPr>
            <w:r w:rsidRPr="00EB6EA1">
              <w:rPr>
                <w:rFonts w:eastAsia="Times New Roman" w:cs="Times New Roman"/>
                <w:b/>
                <w:sz w:val="20"/>
                <w:szCs w:val="20"/>
                <w:lang w:eastAsia="lt-LT"/>
              </w:rPr>
              <w:t>1</w:t>
            </w:r>
          </w:p>
        </w:tc>
        <w:tc>
          <w:tcPr>
            <w:tcW w:w="1872" w:type="dxa"/>
            <w:shd w:val="clear" w:color="auto" w:fill="auto"/>
          </w:tcPr>
          <w:p w14:paraId="18C052DF" w14:textId="77777777" w:rsidR="00EB6EA1" w:rsidRPr="00EB6EA1" w:rsidRDefault="00EB6EA1" w:rsidP="00EB6EA1">
            <w:pPr>
              <w:spacing w:after="0" w:line="240" w:lineRule="auto"/>
              <w:jc w:val="center"/>
              <w:rPr>
                <w:rFonts w:eastAsia="Times New Roman" w:cs="Times New Roman"/>
                <w:b/>
                <w:sz w:val="20"/>
                <w:szCs w:val="20"/>
                <w:lang w:eastAsia="lt-LT"/>
              </w:rPr>
            </w:pPr>
            <w:r w:rsidRPr="00EB6EA1">
              <w:rPr>
                <w:rFonts w:eastAsia="Times New Roman" w:cs="Times New Roman"/>
                <w:b/>
                <w:sz w:val="20"/>
                <w:szCs w:val="20"/>
                <w:lang w:eastAsia="lt-LT"/>
              </w:rPr>
              <w:t>2</w:t>
            </w:r>
          </w:p>
        </w:tc>
        <w:tc>
          <w:tcPr>
            <w:tcW w:w="1145" w:type="dxa"/>
            <w:shd w:val="clear" w:color="auto" w:fill="auto"/>
          </w:tcPr>
          <w:p w14:paraId="2537E32B" w14:textId="77777777" w:rsidR="00EB6EA1" w:rsidRPr="00EB6EA1" w:rsidRDefault="00EB6EA1" w:rsidP="00EB6EA1">
            <w:pPr>
              <w:spacing w:after="0" w:line="240" w:lineRule="auto"/>
              <w:jc w:val="center"/>
              <w:rPr>
                <w:rFonts w:eastAsia="Times New Roman" w:cs="Times New Roman"/>
                <w:b/>
                <w:sz w:val="20"/>
                <w:szCs w:val="20"/>
                <w:lang w:eastAsia="lt-LT"/>
              </w:rPr>
            </w:pPr>
            <w:r w:rsidRPr="00EB6EA1">
              <w:rPr>
                <w:rFonts w:eastAsia="Times New Roman" w:cs="Times New Roman"/>
                <w:b/>
                <w:sz w:val="20"/>
                <w:szCs w:val="20"/>
                <w:lang w:eastAsia="lt-LT"/>
              </w:rPr>
              <w:t>3</w:t>
            </w:r>
          </w:p>
        </w:tc>
        <w:tc>
          <w:tcPr>
            <w:tcW w:w="1123" w:type="dxa"/>
            <w:shd w:val="clear" w:color="auto" w:fill="auto"/>
          </w:tcPr>
          <w:p w14:paraId="6C12BE43" w14:textId="77777777" w:rsidR="00EB6EA1" w:rsidRPr="00EB6EA1" w:rsidRDefault="00EB6EA1" w:rsidP="00EB6EA1">
            <w:pPr>
              <w:spacing w:after="0" w:line="240" w:lineRule="auto"/>
              <w:jc w:val="center"/>
              <w:rPr>
                <w:rFonts w:eastAsia="Times New Roman" w:cs="Times New Roman"/>
                <w:b/>
                <w:sz w:val="20"/>
                <w:szCs w:val="20"/>
                <w:lang w:eastAsia="lt-LT"/>
              </w:rPr>
            </w:pPr>
            <w:r w:rsidRPr="00EB6EA1">
              <w:rPr>
                <w:rFonts w:eastAsia="Times New Roman" w:cs="Times New Roman"/>
                <w:b/>
                <w:sz w:val="20"/>
                <w:szCs w:val="20"/>
                <w:lang w:eastAsia="lt-LT"/>
              </w:rPr>
              <w:t>4</w:t>
            </w:r>
          </w:p>
        </w:tc>
        <w:tc>
          <w:tcPr>
            <w:tcW w:w="1418" w:type="dxa"/>
            <w:shd w:val="clear" w:color="auto" w:fill="auto"/>
          </w:tcPr>
          <w:p w14:paraId="261A01C8" w14:textId="77777777" w:rsidR="00EB6EA1" w:rsidRPr="00EB6EA1" w:rsidRDefault="00EB6EA1" w:rsidP="00EB6EA1">
            <w:pPr>
              <w:spacing w:after="0" w:line="240" w:lineRule="auto"/>
              <w:jc w:val="center"/>
              <w:rPr>
                <w:rFonts w:eastAsia="Times New Roman" w:cs="Times New Roman"/>
                <w:b/>
                <w:sz w:val="20"/>
                <w:szCs w:val="20"/>
                <w:lang w:eastAsia="lt-LT"/>
              </w:rPr>
            </w:pPr>
            <w:r w:rsidRPr="00EB6EA1">
              <w:rPr>
                <w:rFonts w:eastAsia="Times New Roman" w:cs="Times New Roman"/>
                <w:b/>
                <w:sz w:val="20"/>
                <w:szCs w:val="20"/>
                <w:lang w:eastAsia="lt-LT"/>
              </w:rPr>
              <w:t>5</w:t>
            </w:r>
          </w:p>
        </w:tc>
        <w:tc>
          <w:tcPr>
            <w:tcW w:w="1275" w:type="dxa"/>
            <w:shd w:val="clear" w:color="auto" w:fill="auto"/>
          </w:tcPr>
          <w:p w14:paraId="4EC32FCB" w14:textId="77777777" w:rsidR="00EB6EA1" w:rsidRPr="00EB6EA1" w:rsidRDefault="00EB6EA1" w:rsidP="00EB6EA1">
            <w:pPr>
              <w:spacing w:after="0" w:line="240" w:lineRule="auto"/>
              <w:jc w:val="center"/>
              <w:rPr>
                <w:rFonts w:eastAsia="Times New Roman" w:cs="Times New Roman"/>
                <w:b/>
                <w:sz w:val="20"/>
                <w:szCs w:val="20"/>
                <w:lang w:eastAsia="lt-LT"/>
              </w:rPr>
            </w:pPr>
            <w:r w:rsidRPr="00EB6EA1">
              <w:rPr>
                <w:rFonts w:eastAsia="Times New Roman" w:cs="Times New Roman"/>
                <w:b/>
                <w:sz w:val="20"/>
                <w:szCs w:val="20"/>
                <w:lang w:eastAsia="lt-LT"/>
              </w:rPr>
              <w:t>6</w:t>
            </w:r>
          </w:p>
        </w:tc>
        <w:tc>
          <w:tcPr>
            <w:tcW w:w="1098" w:type="dxa"/>
            <w:shd w:val="clear" w:color="auto" w:fill="auto"/>
          </w:tcPr>
          <w:p w14:paraId="310D6C4B" w14:textId="77777777" w:rsidR="00EB6EA1" w:rsidRPr="00EB6EA1" w:rsidRDefault="00EB6EA1" w:rsidP="00EB6EA1">
            <w:pPr>
              <w:spacing w:after="0" w:line="240" w:lineRule="auto"/>
              <w:jc w:val="center"/>
              <w:rPr>
                <w:rFonts w:eastAsia="Times New Roman" w:cs="Times New Roman"/>
                <w:b/>
                <w:sz w:val="20"/>
                <w:szCs w:val="20"/>
                <w:lang w:eastAsia="lt-LT"/>
              </w:rPr>
            </w:pPr>
            <w:r w:rsidRPr="00EB6EA1">
              <w:rPr>
                <w:rFonts w:eastAsia="Times New Roman" w:cs="Times New Roman"/>
                <w:b/>
                <w:sz w:val="20"/>
                <w:szCs w:val="20"/>
                <w:lang w:eastAsia="lt-LT"/>
              </w:rPr>
              <w:t>7</w:t>
            </w:r>
          </w:p>
        </w:tc>
        <w:tc>
          <w:tcPr>
            <w:tcW w:w="1382" w:type="dxa"/>
            <w:shd w:val="clear" w:color="auto" w:fill="auto"/>
          </w:tcPr>
          <w:p w14:paraId="6B004226" w14:textId="77777777" w:rsidR="00EB6EA1" w:rsidRPr="00EB6EA1" w:rsidRDefault="00EB6EA1" w:rsidP="00EB6EA1">
            <w:pPr>
              <w:spacing w:after="0" w:line="240" w:lineRule="auto"/>
              <w:jc w:val="center"/>
              <w:rPr>
                <w:rFonts w:eastAsia="Times New Roman" w:cs="Times New Roman"/>
                <w:b/>
                <w:sz w:val="20"/>
                <w:szCs w:val="20"/>
                <w:lang w:eastAsia="lt-LT"/>
              </w:rPr>
            </w:pPr>
            <w:r w:rsidRPr="00EB6EA1">
              <w:rPr>
                <w:rFonts w:eastAsia="Times New Roman" w:cs="Times New Roman"/>
                <w:b/>
                <w:sz w:val="20"/>
                <w:szCs w:val="20"/>
                <w:lang w:eastAsia="lt-LT"/>
              </w:rPr>
              <w:t>8</w:t>
            </w:r>
          </w:p>
        </w:tc>
      </w:tr>
      <w:tr w:rsidR="00EB6EA1" w:rsidRPr="00EB6EA1" w14:paraId="5EEB8140" w14:textId="77777777" w:rsidTr="001E6288">
        <w:trPr>
          <w:trHeight w:val="284"/>
        </w:trPr>
        <w:tc>
          <w:tcPr>
            <w:tcW w:w="533" w:type="dxa"/>
            <w:shd w:val="clear" w:color="auto" w:fill="auto"/>
          </w:tcPr>
          <w:p w14:paraId="27AD8BDC"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1</w:t>
            </w:r>
          </w:p>
        </w:tc>
        <w:tc>
          <w:tcPr>
            <w:tcW w:w="1872" w:type="dxa"/>
            <w:shd w:val="clear" w:color="auto" w:fill="auto"/>
          </w:tcPr>
          <w:p w14:paraId="47DB3D34" w14:textId="77777777" w:rsidR="00EB6EA1" w:rsidRPr="00EB6EA1" w:rsidRDefault="00EB6EA1" w:rsidP="00EB6EA1">
            <w:pPr>
              <w:spacing w:after="0" w:line="240" w:lineRule="auto"/>
              <w:jc w:val="both"/>
              <w:rPr>
                <w:rFonts w:eastAsia="Times New Roman" w:cs="Times New Roman"/>
                <w:szCs w:val="24"/>
                <w:lang w:eastAsia="lt-LT"/>
              </w:rPr>
            </w:pPr>
            <w:r w:rsidRPr="00EB6EA1">
              <w:rPr>
                <w:rFonts w:eastAsia="Times New Roman" w:cs="Times New Roman"/>
                <w:szCs w:val="24"/>
                <w:lang w:eastAsia="lt-LT"/>
              </w:rPr>
              <w:t>Molėtų miestas</w:t>
            </w:r>
          </w:p>
        </w:tc>
        <w:tc>
          <w:tcPr>
            <w:tcW w:w="1145" w:type="dxa"/>
            <w:shd w:val="clear" w:color="auto" w:fill="auto"/>
          </w:tcPr>
          <w:p w14:paraId="40C7DC44"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19642</w:t>
            </w:r>
          </w:p>
        </w:tc>
        <w:tc>
          <w:tcPr>
            <w:tcW w:w="1123" w:type="dxa"/>
            <w:shd w:val="clear" w:color="auto" w:fill="auto"/>
          </w:tcPr>
          <w:p w14:paraId="4E59F784"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16191</w:t>
            </w:r>
          </w:p>
        </w:tc>
        <w:tc>
          <w:tcPr>
            <w:tcW w:w="1418" w:type="dxa"/>
            <w:shd w:val="clear" w:color="auto" w:fill="auto"/>
          </w:tcPr>
          <w:p w14:paraId="6C79627C"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3450(17,57)</w:t>
            </w:r>
          </w:p>
        </w:tc>
        <w:tc>
          <w:tcPr>
            <w:tcW w:w="1275" w:type="dxa"/>
            <w:shd w:val="clear" w:color="auto" w:fill="auto"/>
          </w:tcPr>
          <w:p w14:paraId="07C41F98" w14:textId="77777777" w:rsidR="00EB6EA1" w:rsidRPr="00EB6EA1" w:rsidRDefault="00EB6EA1" w:rsidP="00EB6EA1">
            <w:pPr>
              <w:spacing w:after="0" w:line="240" w:lineRule="auto"/>
              <w:rPr>
                <w:rFonts w:eastAsia="Times New Roman" w:cs="Times New Roman"/>
                <w:szCs w:val="24"/>
                <w:lang w:eastAsia="lt-LT"/>
              </w:rPr>
            </w:pPr>
            <w:r w:rsidRPr="00EB6EA1">
              <w:rPr>
                <w:rFonts w:eastAsia="Times New Roman" w:cs="Times New Roman"/>
                <w:szCs w:val="24"/>
                <w:lang w:eastAsia="lt-LT"/>
              </w:rPr>
              <w:t>20919</w:t>
            </w:r>
          </w:p>
        </w:tc>
        <w:tc>
          <w:tcPr>
            <w:tcW w:w="1098" w:type="dxa"/>
            <w:shd w:val="clear" w:color="auto" w:fill="auto"/>
          </w:tcPr>
          <w:p w14:paraId="09FCB71B" w14:textId="77777777" w:rsidR="00EB6EA1" w:rsidRPr="00EB6EA1" w:rsidRDefault="00EB6EA1" w:rsidP="00EB6EA1">
            <w:pPr>
              <w:spacing w:after="0" w:line="240" w:lineRule="auto"/>
              <w:rPr>
                <w:rFonts w:eastAsia="Times New Roman" w:cs="Times New Roman"/>
                <w:szCs w:val="24"/>
                <w:lang w:eastAsia="lt-LT"/>
              </w:rPr>
            </w:pPr>
            <w:r w:rsidRPr="00EB6EA1">
              <w:rPr>
                <w:rFonts w:eastAsia="Times New Roman" w:cs="Times New Roman"/>
                <w:szCs w:val="24"/>
                <w:lang w:eastAsia="lt-LT"/>
              </w:rPr>
              <w:t>17206</w:t>
            </w:r>
          </w:p>
        </w:tc>
        <w:tc>
          <w:tcPr>
            <w:tcW w:w="1382" w:type="dxa"/>
            <w:shd w:val="clear" w:color="auto" w:fill="auto"/>
          </w:tcPr>
          <w:p w14:paraId="3F0932B8" w14:textId="77777777" w:rsidR="00EB6EA1" w:rsidRPr="00EB6EA1" w:rsidRDefault="00EB6EA1" w:rsidP="00EB6EA1">
            <w:pPr>
              <w:spacing w:after="0" w:line="240" w:lineRule="auto"/>
              <w:rPr>
                <w:rFonts w:eastAsia="Times New Roman" w:cs="Times New Roman"/>
                <w:szCs w:val="24"/>
                <w:lang w:eastAsia="lt-LT"/>
              </w:rPr>
            </w:pPr>
            <w:r w:rsidRPr="00EB6EA1">
              <w:rPr>
                <w:rFonts w:eastAsia="Times New Roman" w:cs="Times New Roman"/>
                <w:szCs w:val="24"/>
                <w:lang w:eastAsia="lt-LT"/>
              </w:rPr>
              <w:t>3713(</w:t>
            </w:r>
            <w:r w:rsidRPr="00EB6EA1">
              <w:rPr>
                <w:rFonts w:eastAsia="Times New Roman" w:cs="Times New Roman"/>
                <w:sz w:val="22"/>
                <w:lang w:eastAsia="lt-LT"/>
              </w:rPr>
              <w:t>17,75)</w:t>
            </w:r>
          </w:p>
        </w:tc>
      </w:tr>
      <w:tr w:rsidR="00EB6EA1" w:rsidRPr="00EB6EA1" w14:paraId="64459D35" w14:textId="77777777" w:rsidTr="001E6288">
        <w:trPr>
          <w:trHeight w:val="284"/>
        </w:trPr>
        <w:tc>
          <w:tcPr>
            <w:tcW w:w="533" w:type="dxa"/>
            <w:shd w:val="clear" w:color="auto" w:fill="auto"/>
          </w:tcPr>
          <w:p w14:paraId="0BCA6E3D"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2</w:t>
            </w:r>
          </w:p>
        </w:tc>
        <w:tc>
          <w:tcPr>
            <w:tcW w:w="1872" w:type="dxa"/>
            <w:shd w:val="clear" w:color="auto" w:fill="auto"/>
          </w:tcPr>
          <w:p w14:paraId="6FF3C28B" w14:textId="77777777" w:rsidR="00EB6EA1" w:rsidRPr="00EB6EA1" w:rsidRDefault="00EB6EA1" w:rsidP="00EB6EA1">
            <w:pPr>
              <w:spacing w:after="0" w:line="240" w:lineRule="auto"/>
              <w:jc w:val="both"/>
              <w:rPr>
                <w:rFonts w:eastAsia="Times New Roman" w:cs="Times New Roman"/>
                <w:szCs w:val="24"/>
                <w:lang w:eastAsia="lt-LT"/>
              </w:rPr>
            </w:pPr>
            <w:r w:rsidRPr="00EB6EA1">
              <w:rPr>
                <w:rFonts w:eastAsia="Times New Roman" w:cs="Times New Roman"/>
                <w:szCs w:val="24"/>
                <w:lang w:eastAsia="lt-LT"/>
              </w:rPr>
              <w:t>Giedraičių mstl.</w:t>
            </w:r>
          </w:p>
        </w:tc>
        <w:tc>
          <w:tcPr>
            <w:tcW w:w="1145" w:type="dxa"/>
            <w:shd w:val="clear" w:color="auto" w:fill="auto"/>
          </w:tcPr>
          <w:p w14:paraId="757B4B06"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422</w:t>
            </w:r>
          </w:p>
        </w:tc>
        <w:tc>
          <w:tcPr>
            <w:tcW w:w="1123" w:type="dxa"/>
            <w:shd w:val="clear" w:color="auto" w:fill="auto"/>
          </w:tcPr>
          <w:p w14:paraId="15FA2130"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396</w:t>
            </w:r>
          </w:p>
        </w:tc>
        <w:tc>
          <w:tcPr>
            <w:tcW w:w="1418" w:type="dxa"/>
            <w:shd w:val="clear" w:color="auto" w:fill="auto"/>
          </w:tcPr>
          <w:p w14:paraId="37D7F997"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26(6,12)</w:t>
            </w:r>
          </w:p>
        </w:tc>
        <w:tc>
          <w:tcPr>
            <w:tcW w:w="1275" w:type="dxa"/>
            <w:shd w:val="clear" w:color="auto" w:fill="auto"/>
          </w:tcPr>
          <w:p w14:paraId="738EF6CF" w14:textId="77777777" w:rsidR="00EB6EA1" w:rsidRPr="00EB6EA1" w:rsidRDefault="00EB6EA1" w:rsidP="00EB6EA1">
            <w:pPr>
              <w:spacing w:after="0" w:line="240" w:lineRule="auto"/>
              <w:rPr>
                <w:rFonts w:eastAsia="Times New Roman" w:cs="Times New Roman"/>
                <w:szCs w:val="24"/>
                <w:lang w:eastAsia="lt-LT"/>
              </w:rPr>
            </w:pPr>
            <w:r w:rsidRPr="00EB6EA1">
              <w:rPr>
                <w:rFonts w:eastAsia="Times New Roman" w:cs="Times New Roman"/>
                <w:szCs w:val="24"/>
                <w:lang w:eastAsia="lt-LT"/>
              </w:rPr>
              <w:t xml:space="preserve">   441</w:t>
            </w:r>
          </w:p>
        </w:tc>
        <w:tc>
          <w:tcPr>
            <w:tcW w:w="1098" w:type="dxa"/>
            <w:shd w:val="clear" w:color="auto" w:fill="auto"/>
          </w:tcPr>
          <w:p w14:paraId="4E9F650D" w14:textId="77777777" w:rsidR="00EB6EA1" w:rsidRPr="00EB6EA1" w:rsidRDefault="00EB6EA1" w:rsidP="00EB6EA1">
            <w:pPr>
              <w:spacing w:after="0" w:line="240" w:lineRule="auto"/>
              <w:rPr>
                <w:rFonts w:eastAsia="Times New Roman" w:cs="Times New Roman"/>
                <w:szCs w:val="24"/>
                <w:lang w:eastAsia="lt-LT"/>
              </w:rPr>
            </w:pPr>
            <w:r w:rsidRPr="00EB6EA1">
              <w:rPr>
                <w:rFonts w:eastAsia="Times New Roman" w:cs="Times New Roman"/>
                <w:szCs w:val="24"/>
                <w:lang w:eastAsia="lt-LT"/>
              </w:rPr>
              <w:t xml:space="preserve">   422</w:t>
            </w:r>
          </w:p>
        </w:tc>
        <w:tc>
          <w:tcPr>
            <w:tcW w:w="1382" w:type="dxa"/>
            <w:shd w:val="clear" w:color="auto" w:fill="auto"/>
          </w:tcPr>
          <w:p w14:paraId="53F47552" w14:textId="77777777" w:rsidR="00EB6EA1" w:rsidRPr="00EB6EA1" w:rsidRDefault="00EB6EA1" w:rsidP="00EB6EA1">
            <w:pPr>
              <w:spacing w:after="0" w:line="240" w:lineRule="auto"/>
              <w:rPr>
                <w:rFonts w:eastAsia="Times New Roman" w:cs="Times New Roman"/>
                <w:szCs w:val="24"/>
                <w:lang w:eastAsia="lt-LT"/>
              </w:rPr>
            </w:pPr>
            <w:r w:rsidRPr="00EB6EA1">
              <w:rPr>
                <w:rFonts w:eastAsia="Times New Roman" w:cs="Times New Roman"/>
                <w:szCs w:val="24"/>
                <w:lang w:eastAsia="lt-LT"/>
              </w:rPr>
              <w:t xml:space="preserve">    19(4,31)</w:t>
            </w:r>
          </w:p>
        </w:tc>
      </w:tr>
      <w:tr w:rsidR="00EB6EA1" w:rsidRPr="00EB6EA1" w14:paraId="07D68C6E" w14:textId="77777777" w:rsidTr="001E6288">
        <w:trPr>
          <w:trHeight w:val="284"/>
        </w:trPr>
        <w:tc>
          <w:tcPr>
            <w:tcW w:w="533" w:type="dxa"/>
            <w:shd w:val="clear" w:color="auto" w:fill="auto"/>
          </w:tcPr>
          <w:p w14:paraId="5DACF2F6"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3</w:t>
            </w:r>
          </w:p>
        </w:tc>
        <w:tc>
          <w:tcPr>
            <w:tcW w:w="1872" w:type="dxa"/>
            <w:shd w:val="clear" w:color="auto" w:fill="auto"/>
          </w:tcPr>
          <w:p w14:paraId="4EF1B91C" w14:textId="77777777" w:rsidR="00EB6EA1" w:rsidRPr="00EB6EA1" w:rsidRDefault="00EB6EA1" w:rsidP="001E6288">
            <w:pPr>
              <w:spacing w:after="0" w:line="240" w:lineRule="auto"/>
              <w:ind w:right="-115"/>
              <w:jc w:val="both"/>
              <w:rPr>
                <w:rFonts w:eastAsia="Times New Roman" w:cs="Times New Roman"/>
                <w:szCs w:val="24"/>
                <w:lang w:eastAsia="lt-LT"/>
              </w:rPr>
            </w:pPr>
            <w:proofErr w:type="spellStart"/>
            <w:r w:rsidRPr="00EB6EA1">
              <w:rPr>
                <w:rFonts w:eastAsia="Times New Roman" w:cs="Times New Roman"/>
                <w:szCs w:val="24"/>
                <w:lang w:eastAsia="lt-LT"/>
              </w:rPr>
              <w:t>Naujasodžio</w:t>
            </w:r>
            <w:proofErr w:type="spellEnd"/>
            <w:r w:rsidRPr="00EB6EA1">
              <w:rPr>
                <w:rFonts w:eastAsia="Times New Roman" w:cs="Times New Roman"/>
                <w:szCs w:val="24"/>
                <w:lang w:eastAsia="lt-LT"/>
              </w:rPr>
              <w:t xml:space="preserve"> gyv.</w:t>
            </w:r>
          </w:p>
        </w:tc>
        <w:tc>
          <w:tcPr>
            <w:tcW w:w="1145" w:type="dxa"/>
            <w:shd w:val="clear" w:color="auto" w:fill="auto"/>
          </w:tcPr>
          <w:p w14:paraId="2A5736AC"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377</w:t>
            </w:r>
          </w:p>
        </w:tc>
        <w:tc>
          <w:tcPr>
            <w:tcW w:w="1123" w:type="dxa"/>
            <w:shd w:val="clear" w:color="auto" w:fill="auto"/>
          </w:tcPr>
          <w:p w14:paraId="6ED9339B"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284</w:t>
            </w:r>
          </w:p>
        </w:tc>
        <w:tc>
          <w:tcPr>
            <w:tcW w:w="1418" w:type="dxa"/>
            <w:shd w:val="clear" w:color="auto" w:fill="auto"/>
          </w:tcPr>
          <w:p w14:paraId="1D9DBA52"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94(24,85)</w:t>
            </w:r>
          </w:p>
        </w:tc>
        <w:tc>
          <w:tcPr>
            <w:tcW w:w="1275" w:type="dxa"/>
            <w:shd w:val="clear" w:color="auto" w:fill="auto"/>
          </w:tcPr>
          <w:p w14:paraId="47019CC0" w14:textId="77777777" w:rsidR="00EB6EA1" w:rsidRPr="00EB6EA1" w:rsidRDefault="00EB6EA1" w:rsidP="00EB6EA1">
            <w:pPr>
              <w:spacing w:after="0" w:line="240" w:lineRule="auto"/>
              <w:rPr>
                <w:rFonts w:eastAsia="Times New Roman" w:cs="Times New Roman"/>
                <w:szCs w:val="24"/>
                <w:lang w:eastAsia="lt-LT"/>
              </w:rPr>
            </w:pPr>
            <w:r w:rsidRPr="00EB6EA1">
              <w:rPr>
                <w:rFonts w:eastAsia="Times New Roman" w:cs="Times New Roman"/>
                <w:szCs w:val="24"/>
                <w:lang w:eastAsia="lt-LT"/>
              </w:rPr>
              <w:t xml:space="preserve">   383</w:t>
            </w:r>
          </w:p>
        </w:tc>
        <w:tc>
          <w:tcPr>
            <w:tcW w:w="1098" w:type="dxa"/>
            <w:shd w:val="clear" w:color="auto" w:fill="auto"/>
          </w:tcPr>
          <w:p w14:paraId="23E75E19" w14:textId="77777777" w:rsidR="00EB6EA1" w:rsidRPr="00EB6EA1" w:rsidRDefault="00EB6EA1" w:rsidP="00EB6EA1">
            <w:pPr>
              <w:spacing w:after="0" w:line="240" w:lineRule="auto"/>
              <w:rPr>
                <w:rFonts w:eastAsia="Times New Roman" w:cs="Times New Roman"/>
                <w:szCs w:val="24"/>
                <w:lang w:eastAsia="lt-LT"/>
              </w:rPr>
            </w:pPr>
            <w:r w:rsidRPr="00EB6EA1">
              <w:rPr>
                <w:rFonts w:eastAsia="Times New Roman" w:cs="Times New Roman"/>
                <w:szCs w:val="24"/>
                <w:lang w:eastAsia="lt-LT"/>
              </w:rPr>
              <w:t xml:space="preserve">   281</w:t>
            </w:r>
          </w:p>
        </w:tc>
        <w:tc>
          <w:tcPr>
            <w:tcW w:w="1382" w:type="dxa"/>
            <w:shd w:val="clear" w:color="auto" w:fill="auto"/>
          </w:tcPr>
          <w:p w14:paraId="7E11B195" w14:textId="77777777" w:rsidR="00EB6EA1" w:rsidRPr="00EB6EA1" w:rsidRDefault="00EB6EA1" w:rsidP="00EB6EA1">
            <w:pPr>
              <w:spacing w:after="0" w:line="240" w:lineRule="auto"/>
              <w:rPr>
                <w:rFonts w:eastAsia="Times New Roman" w:cs="Times New Roman"/>
                <w:szCs w:val="24"/>
                <w:lang w:eastAsia="lt-LT"/>
              </w:rPr>
            </w:pPr>
            <w:r w:rsidRPr="00EB6EA1">
              <w:rPr>
                <w:rFonts w:eastAsia="Times New Roman" w:cs="Times New Roman"/>
                <w:szCs w:val="24"/>
                <w:lang w:eastAsia="lt-LT"/>
              </w:rPr>
              <w:t xml:space="preserve"> 102(26,63)</w:t>
            </w:r>
          </w:p>
        </w:tc>
      </w:tr>
      <w:tr w:rsidR="00EB6EA1" w:rsidRPr="00EB6EA1" w14:paraId="7BF95475" w14:textId="77777777" w:rsidTr="001E6288">
        <w:trPr>
          <w:trHeight w:val="284"/>
        </w:trPr>
        <w:tc>
          <w:tcPr>
            <w:tcW w:w="533" w:type="dxa"/>
            <w:shd w:val="clear" w:color="auto" w:fill="auto"/>
          </w:tcPr>
          <w:p w14:paraId="4CD60FA2"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4.</w:t>
            </w:r>
          </w:p>
        </w:tc>
        <w:tc>
          <w:tcPr>
            <w:tcW w:w="1872" w:type="dxa"/>
            <w:shd w:val="clear" w:color="auto" w:fill="auto"/>
          </w:tcPr>
          <w:p w14:paraId="4B22921E" w14:textId="77777777" w:rsidR="00EB6EA1" w:rsidRPr="00EB6EA1" w:rsidRDefault="00EB6EA1" w:rsidP="00EB6EA1">
            <w:pPr>
              <w:spacing w:after="0" w:line="240" w:lineRule="auto"/>
              <w:jc w:val="both"/>
              <w:rPr>
                <w:rFonts w:eastAsia="Times New Roman" w:cs="Times New Roman"/>
                <w:szCs w:val="24"/>
                <w:lang w:eastAsia="lt-LT"/>
              </w:rPr>
            </w:pPr>
            <w:r w:rsidRPr="00EB6EA1">
              <w:rPr>
                <w:rFonts w:eastAsia="Times New Roman" w:cs="Times New Roman"/>
                <w:szCs w:val="24"/>
                <w:lang w:eastAsia="lt-LT"/>
              </w:rPr>
              <w:t>Perduotos katilinės</w:t>
            </w:r>
          </w:p>
        </w:tc>
        <w:tc>
          <w:tcPr>
            <w:tcW w:w="1145" w:type="dxa"/>
            <w:shd w:val="clear" w:color="auto" w:fill="auto"/>
          </w:tcPr>
          <w:p w14:paraId="084C61B1" w14:textId="77777777" w:rsidR="00EB6EA1" w:rsidRPr="00EB6EA1" w:rsidRDefault="00EB6EA1" w:rsidP="00EB6EA1">
            <w:pPr>
              <w:spacing w:after="0" w:line="240" w:lineRule="auto"/>
              <w:jc w:val="center"/>
              <w:rPr>
                <w:rFonts w:eastAsia="Times New Roman" w:cs="Times New Roman"/>
                <w:szCs w:val="24"/>
                <w:lang w:eastAsia="lt-LT"/>
              </w:rPr>
            </w:pPr>
          </w:p>
          <w:p w14:paraId="754C8024"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245</w:t>
            </w:r>
          </w:p>
        </w:tc>
        <w:tc>
          <w:tcPr>
            <w:tcW w:w="1123" w:type="dxa"/>
            <w:shd w:val="clear" w:color="auto" w:fill="auto"/>
          </w:tcPr>
          <w:p w14:paraId="12DCD1CD" w14:textId="77777777" w:rsidR="00EB6EA1" w:rsidRPr="00EB6EA1" w:rsidRDefault="00EB6EA1" w:rsidP="00EB6EA1">
            <w:pPr>
              <w:spacing w:after="0" w:line="240" w:lineRule="auto"/>
              <w:jc w:val="center"/>
              <w:rPr>
                <w:rFonts w:eastAsia="Times New Roman" w:cs="Times New Roman"/>
                <w:szCs w:val="24"/>
                <w:lang w:eastAsia="lt-LT"/>
              </w:rPr>
            </w:pPr>
          </w:p>
          <w:p w14:paraId="3C696E87"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211</w:t>
            </w:r>
          </w:p>
        </w:tc>
        <w:tc>
          <w:tcPr>
            <w:tcW w:w="1418" w:type="dxa"/>
            <w:shd w:val="clear" w:color="auto" w:fill="auto"/>
          </w:tcPr>
          <w:p w14:paraId="33C20EB4" w14:textId="77777777" w:rsidR="00EB6EA1" w:rsidRPr="00EB6EA1" w:rsidRDefault="00EB6EA1" w:rsidP="00EB6EA1">
            <w:pPr>
              <w:spacing w:after="0" w:line="240" w:lineRule="auto"/>
              <w:jc w:val="center"/>
              <w:rPr>
                <w:rFonts w:eastAsia="Times New Roman" w:cs="Times New Roman"/>
                <w:szCs w:val="24"/>
                <w:lang w:eastAsia="lt-LT"/>
              </w:rPr>
            </w:pPr>
          </w:p>
          <w:p w14:paraId="36BAEB2E"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34(13,88)</w:t>
            </w:r>
          </w:p>
        </w:tc>
        <w:tc>
          <w:tcPr>
            <w:tcW w:w="1275" w:type="dxa"/>
            <w:shd w:val="clear" w:color="auto" w:fill="auto"/>
          </w:tcPr>
          <w:p w14:paraId="3BDD0ABE" w14:textId="77777777" w:rsidR="00EB6EA1" w:rsidRPr="00EB6EA1" w:rsidRDefault="00EB6EA1" w:rsidP="00EB6EA1">
            <w:pPr>
              <w:spacing w:after="0" w:line="240" w:lineRule="auto"/>
              <w:rPr>
                <w:rFonts w:eastAsia="Times New Roman" w:cs="Times New Roman"/>
                <w:szCs w:val="24"/>
                <w:lang w:eastAsia="lt-LT"/>
              </w:rPr>
            </w:pPr>
          </w:p>
        </w:tc>
        <w:tc>
          <w:tcPr>
            <w:tcW w:w="1098" w:type="dxa"/>
            <w:shd w:val="clear" w:color="auto" w:fill="auto"/>
          </w:tcPr>
          <w:p w14:paraId="29F1FC5B" w14:textId="77777777" w:rsidR="00EB6EA1" w:rsidRPr="00EB6EA1" w:rsidRDefault="00EB6EA1" w:rsidP="00EB6EA1">
            <w:pPr>
              <w:spacing w:after="0" w:line="240" w:lineRule="auto"/>
              <w:rPr>
                <w:rFonts w:eastAsia="Times New Roman" w:cs="Times New Roman"/>
                <w:szCs w:val="24"/>
                <w:lang w:eastAsia="lt-LT"/>
              </w:rPr>
            </w:pPr>
          </w:p>
        </w:tc>
        <w:tc>
          <w:tcPr>
            <w:tcW w:w="1382" w:type="dxa"/>
            <w:shd w:val="clear" w:color="auto" w:fill="auto"/>
          </w:tcPr>
          <w:p w14:paraId="436B0706" w14:textId="77777777" w:rsidR="00EB6EA1" w:rsidRPr="00EB6EA1" w:rsidRDefault="00EB6EA1" w:rsidP="00EB6EA1">
            <w:pPr>
              <w:spacing w:after="0" w:line="240" w:lineRule="auto"/>
              <w:rPr>
                <w:rFonts w:eastAsia="Times New Roman" w:cs="Times New Roman"/>
                <w:szCs w:val="24"/>
                <w:lang w:eastAsia="lt-LT"/>
              </w:rPr>
            </w:pPr>
          </w:p>
        </w:tc>
      </w:tr>
      <w:tr w:rsidR="00EB6EA1" w:rsidRPr="00EB6EA1" w14:paraId="7B889204" w14:textId="77777777" w:rsidTr="001E6288">
        <w:trPr>
          <w:trHeight w:val="284"/>
        </w:trPr>
        <w:tc>
          <w:tcPr>
            <w:tcW w:w="533" w:type="dxa"/>
            <w:shd w:val="clear" w:color="auto" w:fill="auto"/>
          </w:tcPr>
          <w:p w14:paraId="272A0032" w14:textId="77777777" w:rsidR="00EB6EA1" w:rsidRPr="00EB6EA1" w:rsidRDefault="00EB6EA1" w:rsidP="00EB6EA1">
            <w:pPr>
              <w:spacing w:after="0" w:line="240" w:lineRule="auto"/>
              <w:jc w:val="center"/>
              <w:rPr>
                <w:rFonts w:eastAsia="Times New Roman" w:cs="Times New Roman"/>
                <w:szCs w:val="24"/>
                <w:lang w:eastAsia="lt-LT"/>
              </w:rPr>
            </w:pPr>
          </w:p>
        </w:tc>
        <w:tc>
          <w:tcPr>
            <w:tcW w:w="1872" w:type="dxa"/>
            <w:shd w:val="clear" w:color="auto" w:fill="auto"/>
          </w:tcPr>
          <w:p w14:paraId="11564307"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Iš viso</w:t>
            </w:r>
          </w:p>
        </w:tc>
        <w:tc>
          <w:tcPr>
            <w:tcW w:w="1145" w:type="dxa"/>
            <w:shd w:val="clear" w:color="auto" w:fill="auto"/>
          </w:tcPr>
          <w:p w14:paraId="3556143F"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20686</w:t>
            </w:r>
          </w:p>
        </w:tc>
        <w:tc>
          <w:tcPr>
            <w:tcW w:w="1123" w:type="dxa"/>
            <w:shd w:val="clear" w:color="auto" w:fill="auto"/>
          </w:tcPr>
          <w:p w14:paraId="42539146"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17082</w:t>
            </w:r>
          </w:p>
        </w:tc>
        <w:tc>
          <w:tcPr>
            <w:tcW w:w="1418" w:type="dxa"/>
            <w:shd w:val="clear" w:color="auto" w:fill="auto"/>
          </w:tcPr>
          <w:p w14:paraId="1AF902D9" w14:textId="77777777" w:rsidR="00EB6EA1" w:rsidRPr="00EB6EA1" w:rsidRDefault="00EB6EA1" w:rsidP="00EB6EA1">
            <w:pPr>
              <w:spacing w:after="0" w:line="240" w:lineRule="auto"/>
              <w:jc w:val="center"/>
              <w:rPr>
                <w:rFonts w:eastAsia="Times New Roman" w:cs="Times New Roman"/>
                <w:szCs w:val="24"/>
                <w:lang w:eastAsia="lt-LT"/>
              </w:rPr>
            </w:pPr>
            <w:r w:rsidRPr="00EB6EA1">
              <w:rPr>
                <w:rFonts w:eastAsia="Times New Roman" w:cs="Times New Roman"/>
                <w:szCs w:val="24"/>
                <w:lang w:eastAsia="lt-LT"/>
              </w:rPr>
              <w:t>3604(17,42)</w:t>
            </w:r>
          </w:p>
        </w:tc>
        <w:tc>
          <w:tcPr>
            <w:tcW w:w="1275" w:type="dxa"/>
            <w:shd w:val="clear" w:color="auto" w:fill="auto"/>
          </w:tcPr>
          <w:p w14:paraId="5DEEFF32" w14:textId="77777777" w:rsidR="00EB6EA1" w:rsidRPr="00EB6EA1" w:rsidRDefault="00EB6EA1" w:rsidP="00EB6EA1">
            <w:pPr>
              <w:spacing w:after="0" w:line="240" w:lineRule="auto"/>
              <w:rPr>
                <w:rFonts w:eastAsia="Times New Roman" w:cs="Times New Roman"/>
                <w:szCs w:val="24"/>
                <w:lang w:eastAsia="lt-LT"/>
              </w:rPr>
            </w:pPr>
            <w:r w:rsidRPr="00EB6EA1">
              <w:rPr>
                <w:rFonts w:eastAsia="Times New Roman" w:cs="Times New Roman"/>
                <w:szCs w:val="24"/>
                <w:lang w:eastAsia="lt-LT"/>
              </w:rPr>
              <w:t xml:space="preserve">   21743</w:t>
            </w:r>
          </w:p>
        </w:tc>
        <w:tc>
          <w:tcPr>
            <w:tcW w:w="1098" w:type="dxa"/>
            <w:shd w:val="clear" w:color="auto" w:fill="auto"/>
          </w:tcPr>
          <w:p w14:paraId="34C0FC21" w14:textId="77777777" w:rsidR="00EB6EA1" w:rsidRPr="00EB6EA1" w:rsidRDefault="00EB6EA1" w:rsidP="00EB6EA1">
            <w:pPr>
              <w:spacing w:after="0" w:line="240" w:lineRule="auto"/>
              <w:rPr>
                <w:rFonts w:eastAsia="Times New Roman" w:cs="Times New Roman"/>
                <w:szCs w:val="24"/>
                <w:lang w:eastAsia="lt-LT"/>
              </w:rPr>
            </w:pPr>
            <w:r w:rsidRPr="00EB6EA1">
              <w:rPr>
                <w:rFonts w:eastAsia="Times New Roman" w:cs="Times New Roman"/>
                <w:szCs w:val="24"/>
                <w:lang w:eastAsia="lt-LT"/>
              </w:rPr>
              <w:t>17909</w:t>
            </w:r>
          </w:p>
        </w:tc>
        <w:tc>
          <w:tcPr>
            <w:tcW w:w="1382" w:type="dxa"/>
            <w:shd w:val="clear" w:color="auto" w:fill="auto"/>
          </w:tcPr>
          <w:p w14:paraId="6A954518" w14:textId="77777777" w:rsidR="00EB6EA1" w:rsidRPr="00EB6EA1" w:rsidRDefault="00EB6EA1" w:rsidP="00EB6EA1">
            <w:pPr>
              <w:spacing w:after="0" w:line="240" w:lineRule="auto"/>
              <w:rPr>
                <w:rFonts w:eastAsia="Times New Roman" w:cs="Times New Roman"/>
                <w:szCs w:val="24"/>
                <w:lang w:eastAsia="lt-LT"/>
              </w:rPr>
            </w:pPr>
            <w:r w:rsidRPr="00EB6EA1">
              <w:rPr>
                <w:rFonts w:eastAsia="Times New Roman" w:cs="Times New Roman"/>
                <w:szCs w:val="24"/>
                <w:lang w:eastAsia="lt-LT"/>
              </w:rPr>
              <w:t>3834</w:t>
            </w:r>
            <w:r w:rsidRPr="00EB6EA1">
              <w:rPr>
                <w:rFonts w:eastAsia="Times New Roman" w:cs="Times New Roman"/>
                <w:sz w:val="22"/>
                <w:lang w:eastAsia="lt-LT"/>
              </w:rPr>
              <w:t>(17,63)</w:t>
            </w:r>
          </w:p>
        </w:tc>
      </w:tr>
    </w:tbl>
    <w:p w14:paraId="41569DA9" w14:textId="77777777" w:rsidR="00EB6EA1" w:rsidRPr="00EB6EA1" w:rsidRDefault="00EB6EA1" w:rsidP="00EB6EA1">
      <w:pPr>
        <w:spacing w:after="0" w:line="276" w:lineRule="auto"/>
        <w:ind w:firstLine="1296"/>
        <w:jc w:val="both"/>
        <w:rPr>
          <w:rFonts w:eastAsia="Times New Roman" w:cs="Times New Roman"/>
          <w:szCs w:val="24"/>
          <w:lang w:eastAsia="lt-LT"/>
        </w:rPr>
      </w:pPr>
    </w:p>
    <w:p w14:paraId="32EB4020" w14:textId="77777777" w:rsidR="00EB6EA1" w:rsidRPr="00EB6EA1" w:rsidRDefault="00EB6EA1" w:rsidP="001E6288">
      <w:pPr>
        <w:spacing w:after="0" w:line="276" w:lineRule="auto"/>
        <w:ind w:firstLine="709"/>
        <w:jc w:val="both"/>
        <w:rPr>
          <w:rFonts w:eastAsia="Times New Roman" w:cs="Times New Roman"/>
          <w:szCs w:val="24"/>
          <w:lang w:eastAsia="lt-LT"/>
        </w:rPr>
      </w:pPr>
      <w:r w:rsidRPr="00EB6EA1">
        <w:rPr>
          <w:rFonts w:eastAsia="Times New Roman" w:cs="Times New Roman"/>
          <w:szCs w:val="24"/>
          <w:lang w:eastAsia="lt-LT"/>
        </w:rPr>
        <w:t xml:space="preserve">Iš lentelės duomenų matome, kad, nors ir prijungta naujų katilinių,  praėjusiais metais bendra šilumos gamyba sumažėjo apie  4,9%, pardavimas – 4,6%, šilumos nuostoliai lyginant su ankstesniais metais mažesni 0,21%.     </w:t>
      </w:r>
    </w:p>
    <w:p w14:paraId="0607DC67" w14:textId="15A2E51A" w:rsidR="00EB6EA1" w:rsidRPr="00EB6EA1" w:rsidRDefault="00EB6EA1" w:rsidP="001E6288">
      <w:pPr>
        <w:spacing w:after="0" w:line="240" w:lineRule="auto"/>
        <w:ind w:firstLine="709"/>
        <w:jc w:val="both"/>
        <w:rPr>
          <w:rFonts w:eastAsia="Times New Roman" w:cs="Times New Roman"/>
          <w:szCs w:val="24"/>
          <w:lang w:eastAsia="lt-LT"/>
        </w:rPr>
      </w:pPr>
      <w:r w:rsidRPr="00EB6EA1">
        <w:rPr>
          <w:rFonts w:eastAsia="Times New Roman" w:cs="Times New Roman"/>
          <w:szCs w:val="24"/>
          <w:lang w:eastAsia="lt-LT"/>
        </w:rPr>
        <w:t>Kitos veiklos pajamos sudarė 1 031 Eur, šios veiklos sąnaudos – 1 740 eurų, šios veiklos nuostolis sudaro 709 Eur. Kitos veiklos pajamas sudaro: turto nuomos pajamos – 348 Eur, metalo laužo pardavimo pajamos 20 Eur, kitos nepaminėtos pajamos – 663 Eur. Sąnaudas sudaro: sąnaudos susijusios su ATL  – 1 264 Eur, šilumos mazgų elektros sąnaudos – 476 Eur.</w:t>
      </w:r>
    </w:p>
    <w:p w14:paraId="769F078C" w14:textId="77777777" w:rsidR="00EB6EA1" w:rsidRPr="00EB6EA1" w:rsidRDefault="00EB6EA1" w:rsidP="001E6288">
      <w:pPr>
        <w:spacing w:after="0" w:line="240" w:lineRule="auto"/>
        <w:ind w:firstLine="709"/>
        <w:jc w:val="both"/>
        <w:rPr>
          <w:rFonts w:eastAsia="Times New Roman" w:cs="Times New Roman"/>
          <w:szCs w:val="24"/>
          <w:lang w:eastAsia="lt-LT"/>
        </w:rPr>
      </w:pPr>
      <w:r w:rsidRPr="00EB6EA1">
        <w:rPr>
          <w:rFonts w:eastAsia="Times New Roman" w:cs="Times New Roman"/>
          <w:szCs w:val="24"/>
          <w:lang w:eastAsia="lt-LT"/>
        </w:rPr>
        <w:t>Finansinės – investicinės veiklos pajamos – 2 285 eurai, tame skaičiuje palūkanos už indėlius 399 Eur, 5 % palūkanų pajamos – 820 Eur, delspinigių pajamos – 516 Eur, kitos pajamos 550 eurų. Sąnaudos  – 631 Eur. Šios veiklos pelnas 1 654 Eur.</w:t>
      </w:r>
    </w:p>
    <w:p w14:paraId="4DF18589" w14:textId="77777777" w:rsidR="00EB6EA1" w:rsidRPr="00EB6EA1" w:rsidRDefault="00EB6EA1" w:rsidP="001E6288">
      <w:pPr>
        <w:spacing w:after="0" w:line="240" w:lineRule="auto"/>
        <w:ind w:firstLine="709"/>
        <w:jc w:val="both"/>
        <w:rPr>
          <w:rFonts w:eastAsia="Times New Roman" w:cs="Times New Roman"/>
          <w:szCs w:val="24"/>
          <w:lang w:eastAsia="lt-LT"/>
        </w:rPr>
      </w:pPr>
      <w:r w:rsidRPr="00EB6EA1">
        <w:rPr>
          <w:rFonts w:eastAsia="Times New Roman" w:cs="Times New Roman"/>
          <w:szCs w:val="24"/>
          <w:lang w:eastAsia="lt-LT"/>
        </w:rPr>
        <w:t>Įmonės bendrosios ir administracinės sąnaudos 2020 metais sudarė 181 687 Eur.</w:t>
      </w:r>
    </w:p>
    <w:p w14:paraId="459CC664" w14:textId="77777777" w:rsidR="00EB6EA1" w:rsidRPr="00EB6EA1" w:rsidRDefault="00EB6EA1" w:rsidP="001E6288">
      <w:pPr>
        <w:spacing w:after="0" w:line="240" w:lineRule="auto"/>
        <w:ind w:firstLine="709"/>
        <w:jc w:val="both"/>
        <w:rPr>
          <w:rFonts w:eastAsia="Times New Roman" w:cs="Times New Roman"/>
          <w:szCs w:val="24"/>
          <w:lang w:eastAsia="lt-LT"/>
        </w:rPr>
      </w:pPr>
    </w:p>
    <w:p w14:paraId="2A73BA34" w14:textId="77777777" w:rsidR="00EB6EA1" w:rsidRPr="00EB6EA1" w:rsidRDefault="00EB6EA1" w:rsidP="001E6288">
      <w:pPr>
        <w:spacing w:after="0" w:line="276" w:lineRule="auto"/>
        <w:ind w:firstLine="709"/>
        <w:jc w:val="both"/>
        <w:rPr>
          <w:rFonts w:eastAsia="Times New Roman" w:cs="Times New Roman"/>
          <w:szCs w:val="24"/>
          <w:lang w:eastAsia="lt-LT"/>
        </w:rPr>
      </w:pPr>
      <w:r w:rsidRPr="00EB6EA1">
        <w:rPr>
          <w:rFonts w:eastAsia="Times New Roman" w:cs="Times New Roman"/>
          <w:szCs w:val="24"/>
          <w:lang w:eastAsia="lt-LT"/>
        </w:rPr>
        <w:t xml:space="preserve">Pagrindinių bendrovės gamybos produktų - šilumos ir karšto vandens kaina (tarifas) perskaičiuojama kas mėnesį, kurią sudaro pastovi ir kintama kainos dedamosios. Valstybinė kainų ir energetikos kontrolės komisija 2017 m. birželio 30 d. posėdyje nustatė bazines šilumos ir karšto vandens kainų dedamąsias 3 metų laikotarpiui, iki 2020 m. birželio 30 d. Kiekvienais metais kaina perskaičiuojama pagal koregavimo koeficientus. 2020 m. balandžio 16 d. nutarimais Nr.O3E-315, </w:t>
      </w:r>
      <w:r w:rsidRPr="00EB6EA1">
        <w:rPr>
          <w:rFonts w:eastAsia="Times New Roman" w:cs="Times New Roman"/>
          <w:szCs w:val="24"/>
          <w:lang w:eastAsia="lt-LT"/>
        </w:rPr>
        <w:lastRenderedPageBreak/>
        <w:t xml:space="preserve">O3E-316 VERT nustatė perskaičiuotas šilumos ir karšto vandens kainas. Kintamoji kainos dalis perskaičiuojama kiekvieną mėnesį, įvedant vidutinę pirkto kuro, prieš paskutinį skaičiuojamąjį mėnesį, kainą. Lyginant su ankstesniais metais šilumos kaina sumažėjo 3 %. Šilumos kaina 2019 metų gruodžio mėn. buvo 5,09 ct/kWh be PVM, tai šių metų t. y. 2020 gruodžio mėn. – 4,94 ct/kWh be PVM. Priklausomai nuo šilumos ir šalto vandens kainos, kas mėnesį keitėsi ir  karšto vandens kainos kintamoji dedamoji dalis. Praėjusių metų gruodžio mėn. karšto vandens 1 m3 gyventojams kainavo 7,17 Eur su PVM, kitiems vartotojams – 7,96 Eur, o 2020 m. gruodžio mėn., dėl išaugusių šalto vandens ir šilumos kainų, 1 m3 karšto vandens gyventojams kainavo 7,28 Eur su PVM, kitiems vartotojams – 8,08 Eur. 2020 metų vasario 5 d. Valstybinei energetikos reguliavimo tarybai buvo pateiktas naujas šilumos  bazinių kainų, 2020-2022 metų laikotarpiui, ir karšto vandens kainos dedamųjų projektai. </w:t>
      </w:r>
    </w:p>
    <w:p w14:paraId="34BB287F" w14:textId="77777777" w:rsidR="00EB6EA1" w:rsidRPr="00EB6EA1" w:rsidRDefault="00EB6EA1" w:rsidP="00EB6EA1">
      <w:pPr>
        <w:spacing w:after="0" w:line="276" w:lineRule="auto"/>
        <w:ind w:firstLine="1296"/>
        <w:jc w:val="both"/>
        <w:rPr>
          <w:rFonts w:eastAsia="Times New Roman" w:cs="Times New Roman"/>
          <w:szCs w:val="24"/>
          <w:lang w:eastAsia="lt-LT"/>
        </w:rPr>
      </w:pPr>
      <w:r w:rsidRPr="00EB6EA1">
        <w:rPr>
          <w:rFonts w:eastAsia="Times New Roman" w:cs="Times New Roman"/>
          <w:szCs w:val="24"/>
          <w:lang w:eastAsia="lt-LT"/>
        </w:rPr>
        <w:t xml:space="preserve"> </w:t>
      </w:r>
    </w:p>
    <w:p w14:paraId="0B0D4E2E" w14:textId="77777777" w:rsidR="00EB6EA1" w:rsidRPr="00EB6EA1" w:rsidRDefault="00EB6EA1" w:rsidP="001E6288">
      <w:pPr>
        <w:spacing w:after="0" w:line="276" w:lineRule="auto"/>
        <w:ind w:firstLine="709"/>
        <w:jc w:val="both"/>
        <w:rPr>
          <w:rFonts w:eastAsia="Times New Roman" w:cs="Times New Roman"/>
          <w:szCs w:val="24"/>
          <w:lang w:eastAsia="lt-LT"/>
        </w:rPr>
      </w:pPr>
      <w:r w:rsidRPr="00EB6EA1">
        <w:rPr>
          <w:rFonts w:eastAsia="Times New Roman" w:cs="Times New Roman"/>
          <w:szCs w:val="24"/>
          <w:lang w:eastAsia="lt-LT"/>
        </w:rPr>
        <w:t>2015-2020 m faktinių ir 2021-2023 m planinių, tiekiamos šilumos vidutinių kainų diagrama.</w:t>
      </w:r>
    </w:p>
    <w:p w14:paraId="187CFD7A" w14:textId="067D2E02" w:rsidR="00EB6EA1" w:rsidRPr="00EB6EA1" w:rsidRDefault="00EB6EA1" w:rsidP="00EB6EA1">
      <w:pPr>
        <w:spacing w:after="0" w:line="276" w:lineRule="auto"/>
        <w:jc w:val="both"/>
        <w:rPr>
          <w:rFonts w:eastAsia="Times New Roman" w:cs="Times New Roman"/>
          <w:szCs w:val="24"/>
          <w:lang w:eastAsia="lt-LT"/>
        </w:rPr>
      </w:pPr>
      <w:r w:rsidRPr="00EB6EA1">
        <w:rPr>
          <w:rFonts w:eastAsia="Times New Roman" w:cs="Times New Roman"/>
          <w:noProof/>
          <w:szCs w:val="24"/>
          <w:lang w:eastAsia="lt-LT"/>
        </w:rPr>
        <w:drawing>
          <wp:inline distT="0" distB="0" distL="0" distR="0" wp14:anchorId="71483D77" wp14:editId="25B0B0D9">
            <wp:extent cx="5600700" cy="2762250"/>
            <wp:effectExtent l="0" t="0" r="0" b="0"/>
            <wp:docPr id="1"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E14DEBB" w14:textId="77777777" w:rsidR="00EB6EA1" w:rsidRPr="00EB6EA1" w:rsidRDefault="00EB6EA1" w:rsidP="001E6288">
      <w:pPr>
        <w:spacing w:after="0" w:line="276" w:lineRule="auto"/>
        <w:ind w:firstLine="709"/>
        <w:jc w:val="both"/>
        <w:rPr>
          <w:rFonts w:eastAsia="Times New Roman" w:cs="Times New Roman"/>
          <w:szCs w:val="24"/>
          <w:lang w:eastAsia="lt-LT"/>
        </w:rPr>
      </w:pPr>
      <w:r w:rsidRPr="00EB6EA1">
        <w:rPr>
          <w:rFonts w:eastAsia="Times New Roman" w:cs="Times New Roman"/>
          <w:szCs w:val="24"/>
          <w:lang w:eastAsia="lt-LT"/>
        </w:rPr>
        <w:t xml:space="preserve">Siekiant įmonės pelningo darbo ir atsižvelgiant į tai kad, nuo 2021 m., Europos komisijos sprendimu, įmonei UAB „Molėtų šiluma“ Apyvartiniai taršos leidimai skiriami nebus, būtina didinti šilumos kainą. </w:t>
      </w:r>
    </w:p>
    <w:p w14:paraId="51B16241" w14:textId="77777777" w:rsidR="00EB6EA1" w:rsidRPr="00EB6EA1" w:rsidRDefault="00EB6EA1" w:rsidP="00EB6EA1">
      <w:pPr>
        <w:spacing w:after="0" w:line="276" w:lineRule="auto"/>
        <w:ind w:firstLine="1296"/>
        <w:jc w:val="both"/>
        <w:rPr>
          <w:rFonts w:eastAsia="Times New Roman" w:cs="Times New Roman"/>
          <w:szCs w:val="24"/>
          <w:lang w:eastAsia="lt-LT"/>
        </w:rPr>
      </w:pPr>
    </w:p>
    <w:p w14:paraId="1D134BE8" w14:textId="28F31D7F" w:rsidR="00EB6EA1" w:rsidRPr="00EB6EA1" w:rsidRDefault="00EB6EA1" w:rsidP="001E6288">
      <w:pPr>
        <w:spacing w:after="0" w:line="276" w:lineRule="auto"/>
        <w:ind w:firstLine="709"/>
        <w:jc w:val="both"/>
        <w:rPr>
          <w:rFonts w:eastAsia="Times New Roman" w:cs="Times New Roman"/>
          <w:szCs w:val="24"/>
          <w:lang w:eastAsia="lt-LT"/>
        </w:rPr>
      </w:pPr>
      <w:r w:rsidRPr="00EB6EA1">
        <w:rPr>
          <w:rFonts w:eastAsia="Times New Roman" w:cs="Times New Roman"/>
          <w:szCs w:val="24"/>
          <w:lang w:eastAsia="lt-LT"/>
        </w:rPr>
        <w:t>2021 m. sausio 1 d. šilumos vartotojų įsiskolinimas, su priskaitymu už gruodžio mėnesį, sudarė 143755,24 Eur. Iš viso per 2020 metus į teismą perduota 10 šilumos vartotojų (2019 m. – 10 vartotojų), priteista skola – 3483,91 Eur (2019 m. – 5009,27 Eur). Per 2020 metus pagal teismo sprendimus išieškota 7189,61 Eur skolos ir 318,05 Eur delspinigių. Iš viso 2020 m. gruodžio 31 d. yra vykdomos 62 teisminės bylos 31 vartotojui, išieškoma suma sudaro 27 046,64 Eur. Metų pabaigoje abejotinos skolos sudaro 6336,68 Eur, tai vartotojų priteistos skolos, negražinamos daugiau kaip 3 metai.</w:t>
      </w:r>
    </w:p>
    <w:p w14:paraId="0853B32A" w14:textId="77777777" w:rsidR="00EB6EA1" w:rsidRPr="00EB6EA1" w:rsidRDefault="00EB6EA1" w:rsidP="00EB6EA1">
      <w:pPr>
        <w:spacing w:after="0" w:line="276" w:lineRule="auto"/>
        <w:jc w:val="both"/>
        <w:rPr>
          <w:rFonts w:eastAsia="Times New Roman" w:cs="Times New Roman"/>
          <w:szCs w:val="24"/>
          <w:lang w:eastAsia="lt-LT"/>
        </w:rPr>
      </w:pPr>
    </w:p>
    <w:p w14:paraId="0E0D085C" w14:textId="02CA7746" w:rsidR="00EB6EA1" w:rsidRPr="00EB6EA1" w:rsidRDefault="00EB6EA1" w:rsidP="001E6288">
      <w:pPr>
        <w:spacing w:after="0" w:line="276" w:lineRule="auto"/>
        <w:jc w:val="center"/>
        <w:rPr>
          <w:rFonts w:eastAsia="Times New Roman" w:cs="Times New Roman"/>
          <w:szCs w:val="24"/>
          <w:lang w:eastAsia="lt-LT"/>
        </w:rPr>
      </w:pPr>
      <w:r w:rsidRPr="00EB6EA1">
        <w:rPr>
          <w:rFonts w:eastAsia="Times New Roman" w:cs="Times New Roman"/>
          <w:szCs w:val="24"/>
          <w:lang w:eastAsia="lt-LT"/>
        </w:rPr>
        <w:t>PAGRINDINIAI REMONTO IR REKONSTRUKCIJOS DARBAI ATLIKTI KATILINĖSE IR ŠILUMOS TINKLUOSE PER 2020 METUS</w:t>
      </w:r>
    </w:p>
    <w:p w14:paraId="25066A72" w14:textId="77777777" w:rsidR="00EB6EA1" w:rsidRPr="00EB6EA1" w:rsidRDefault="00EB6EA1" w:rsidP="00EB6EA1">
      <w:pPr>
        <w:spacing w:after="0" w:line="276" w:lineRule="auto"/>
        <w:jc w:val="both"/>
        <w:rPr>
          <w:rFonts w:eastAsia="Times New Roman" w:cs="Times New Roman"/>
          <w:szCs w:val="24"/>
          <w:lang w:eastAsia="lt-LT"/>
        </w:rPr>
      </w:pPr>
    </w:p>
    <w:p w14:paraId="022E53A9" w14:textId="77777777" w:rsidR="00EB6EA1" w:rsidRPr="00EB6EA1" w:rsidRDefault="00EB6EA1" w:rsidP="00EB6EA1">
      <w:pPr>
        <w:spacing w:after="0" w:line="276" w:lineRule="auto"/>
        <w:ind w:firstLine="720"/>
        <w:jc w:val="both"/>
        <w:rPr>
          <w:rFonts w:eastAsia="Times New Roman" w:cs="Times New Roman"/>
          <w:szCs w:val="24"/>
          <w:lang w:eastAsia="lt-LT"/>
        </w:rPr>
      </w:pPr>
      <w:r w:rsidRPr="00EB6EA1">
        <w:rPr>
          <w:rFonts w:eastAsia="Times New Roman" w:cs="Times New Roman"/>
          <w:szCs w:val="24"/>
          <w:lang w:eastAsia="lt-LT"/>
        </w:rPr>
        <w:t>Naujai perduotose katilinėse, atlikti šilumos gamybos ir tiekimo įrangos remontai, paruošiant jas šildymo sezonui:</w:t>
      </w:r>
    </w:p>
    <w:p w14:paraId="464C2F5E" w14:textId="16AB5A2C" w:rsidR="00EB6EA1" w:rsidRPr="00EB6EA1" w:rsidRDefault="00EB6EA1" w:rsidP="00EB6EA1">
      <w:pPr>
        <w:spacing w:after="0" w:line="276" w:lineRule="auto"/>
        <w:ind w:firstLine="720"/>
        <w:jc w:val="both"/>
        <w:rPr>
          <w:rFonts w:eastAsia="Times New Roman" w:cs="Times New Roman"/>
          <w:szCs w:val="24"/>
          <w:lang w:eastAsia="lt-LT"/>
        </w:rPr>
      </w:pPr>
      <w:r w:rsidRPr="00EB6EA1">
        <w:rPr>
          <w:rFonts w:eastAsia="Times New Roman" w:cs="Times New Roman"/>
          <w:szCs w:val="24"/>
          <w:lang w:eastAsia="lt-LT"/>
        </w:rPr>
        <w:t xml:space="preserve">- rekonstruoti </w:t>
      </w:r>
      <w:proofErr w:type="spellStart"/>
      <w:r w:rsidRPr="00EB6EA1">
        <w:rPr>
          <w:rFonts w:eastAsia="Times New Roman" w:cs="Times New Roman"/>
          <w:szCs w:val="24"/>
          <w:lang w:eastAsia="lt-LT"/>
        </w:rPr>
        <w:t>Kij</w:t>
      </w:r>
      <w:r w:rsidR="00143061">
        <w:rPr>
          <w:rFonts w:eastAsia="Times New Roman" w:cs="Times New Roman"/>
          <w:szCs w:val="24"/>
          <w:lang w:eastAsia="lt-LT"/>
        </w:rPr>
        <w:t>ė</w:t>
      </w:r>
      <w:r w:rsidRPr="00EB6EA1">
        <w:rPr>
          <w:rFonts w:eastAsia="Times New Roman" w:cs="Times New Roman"/>
          <w:szCs w:val="24"/>
          <w:lang w:eastAsia="lt-LT"/>
        </w:rPr>
        <w:t>lių</w:t>
      </w:r>
      <w:proofErr w:type="spellEnd"/>
      <w:r w:rsidRPr="00EB6EA1">
        <w:rPr>
          <w:rFonts w:eastAsia="Times New Roman" w:cs="Times New Roman"/>
          <w:szCs w:val="24"/>
          <w:lang w:eastAsia="lt-LT"/>
        </w:rPr>
        <w:t xml:space="preserve"> ir Joniškio katilinių granulių bunkeriai, </w:t>
      </w:r>
    </w:p>
    <w:p w14:paraId="73C21319" w14:textId="440A54D9" w:rsidR="00EB6EA1" w:rsidRPr="00EB6EA1" w:rsidRDefault="00EB6EA1" w:rsidP="00EB6EA1">
      <w:pPr>
        <w:spacing w:after="0" w:line="276" w:lineRule="auto"/>
        <w:ind w:firstLine="720"/>
        <w:jc w:val="both"/>
        <w:rPr>
          <w:rFonts w:eastAsia="Times New Roman" w:cs="Times New Roman"/>
          <w:szCs w:val="24"/>
          <w:lang w:eastAsia="lt-LT"/>
        </w:rPr>
      </w:pPr>
      <w:r w:rsidRPr="00EB6EA1">
        <w:rPr>
          <w:rFonts w:eastAsia="Times New Roman" w:cs="Times New Roman"/>
          <w:szCs w:val="24"/>
          <w:lang w:eastAsia="lt-LT"/>
        </w:rPr>
        <w:t xml:space="preserve">- atlikti remontai </w:t>
      </w:r>
      <w:proofErr w:type="spellStart"/>
      <w:r w:rsidRPr="00EB6EA1">
        <w:rPr>
          <w:rFonts w:eastAsia="Times New Roman" w:cs="Times New Roman"/>
          <w:szCs w:val="24"/>
          <w:lang w:eastAsia="lt-LT"/>
        </w:rPr>
        <w:t>Kij</w:t>
      </w:r>
      <w:r w:rsidR="00143061">
        <w:rPr>
          <w:rFonts w:eastAsia="Times New Roman" w:cs="Times New Roman"/>
          <w:szCs w:val="24"/>
          <w:lang w:eastAsia="lt-LT"/>
        </w:rPr>
        <w:t>ė</w:t>
      </w:r>
      <w:r w:rsidRPr="00EB6EA1">
        <w:rPr>
          <w:rFonts w:eastAsia="Times New Roman" w:cs="Times New Roman"/>
          <w:szCs w:val="24"/>
          <w:lang w:eastAsia="lt-LT"/>
        </w:rPr>
        <w:t>lių</w:t>
      </w:r>
      <w:proofErr w:type="spellEnd"/>
      <w:r w:rsidRPr="00EB6EA1">
        <w:rPr>
          <w:rFonts w:eastAsia="Times New Roman" w:cs="Times New Roman"/>
          <w:szCs w:val="24"/>
          <w:lang w:eastAsia="lt-LT"/>
        </w:rPr>
        <w:t xml:space="preserve"> ir </w:t>
      </w:r>
      <w:proofErr w:type="spellStart"/>
      <w:r w:rsidRPr="00EB6EA1">
        <w:rPr>
          <w:rFonts w:eastAsia="Times New Roman" w:cs="Times New Roman"/>
          <w:szCs w:val="24"/>
          <w:lang w:eastAsia="lt-LT"/>
        </w:rPr>
        <w:t>Suginčių</w:t>
      </w:r>
      <w:proofErr w:type="spellEnd"/>
      <w:r w:rsidRPr="00EB6EA1">
        <w:rPr>
          <w:rFonts w:eastAsia="Times New Roman" w:cs="Times New Roman"/>
          <w:szCs w:val="24"/>
          <w:lang w:eastAsia="lt-LT"/>
        </w:rPr>
        <w:t xml:space="preserve"> kaimų šilumos tiekimo tinkluose,</w:t>
      </w:r>
    </w:p>
    <w:p w14:paraId="776390C7" w14:textId="77777777" w:rsidR="00EB6EA1" w:rsidRPr="00EB6EA1" w:rsidRDefault="00EB6EA1" w:rsidP="00EB6EA1">
      <w:pPr>
        <w:spacing w:after="0" w:line="276" w:lineRule="auto"/>
        <w:ind w:firstLine="720"/>
        <w:jc w:val="both"/>
        <w:rPr>
          <w:rFonts w:eastAsia="Times New Roman" w:cs="Times New Roman"/>
          <w:szCs w:val="24"/>
          <w:lang w:eastAsia="lt-LT"/>
        </w:rPr>
      </w:pPr>
      <w:r w:rsidRPr="00EB6EA1">
        <w:rPr>
          <w:rFonts w:eastAsia="Times New Roman" w:cs="Times New Roman"/>
          <w:szCs w:val="24"/>
          <w:lang w:eastAsia="lt-LT"/>
        </w:rPr>
        <w:lastRenderedPageBreak/>
        <w:t xml:space="preserve">- įrengti temperatūros reguliatoriai </w:t>
      </w:r>
      <w:proofErr w:type="spellStart"/>
      <w:r w:rsidRPr="00EB6EA1">
        <w:rPr>
          <w:rFonts w:eastAsia="Times New Roman" w:cs="Times New Roman"/>
          <w:szCs w:val="24"/>
          <w:lang w:eastAsia="lt-LT"/>
        </w:rPr>
        <w:t>Suginčių</w:t>
      </w:r>
      <w:proofErr w:type="spellEnd"/>
      <w:r w:rsidRPr="00EB6EA1">
        <w:rPr>
          <w:rFonts w:eastAsia="Times New Roman" w:cs="Times New Roman"/>
          <w:szCs w:val="24"/>
          <w:lang w:eastAsia="lt-LT"/>
        </w:rPr>
        <w:t xml:space="preserve"> ir </w:t>
      </w:r>
      <w:proofErr w:type="spellStart"/>
      <w:r w:rsidRPr="00EB6EA1">
        <w:rPr>
          <w:rFonts w:eastAsia="Times New Roman" w:cs="Times New Roman"/>
          <w:szCs w:val="24"/>
          <w:lang w:eastAsia="lt-LT"/>
        </w:rPr>
        <w:t>Levaniškio</w:t>
      </w:r>
      <w:proofErr w:type="spellEnd"/>
      <w:r w:rsidRPr="00EB6EA1">
        <w:rPr>
          <w:rFonts w:eastAsia="Times New Roman" w:cs="Times New Roman"/>
          <w:szCs w:val="24"/>
          <w:lang w:eastAsia="lt-LT"/>
        </w:rPr>
        <w:t xml:space="preserve"> katilinėse, </w:t>
      </w:r>
    </w:p>
    <w:p w14:paraId="41B6154F" w14:textId="5B725112" w:rsidR="00EB6EA1" w:rsidRPr="00EB6EA1" w:rsidRDefault="00EB6EA1" w:rsidP="00EB6EA1">
      <w:pPr>
        <w:spacing w:after="0" w:line="276" w:lineRule="auto"/>
        <w:ind w:firstLine="720"/>
        <w:jc w:val="both"/>
        <w:rPr>
          <w:rFonts w:eastAsia="Times New Roman" w:cs="Times New Roman"/>
          <w:szCs w:val="24"/>
          <w:lang w:eastAsia="lt-LT"/>
        </w:rPr>
      </w:pPr>
      <w:r w:rsidRPr="00EB6EA1">
        <w:rPr>
          <w:rFonts w:eastAsia="Times New Roman" w:cs="Times New Roman"/>
          <w:szCs w:val="24"/>
          <w:lang w:eastAsia="lt-LT"/>
        </w:rPr>
        <w:t xml:space="preserve">- pakeistas </w:t>
      </w:r>
      <w:proofErr w:type="spellStart"/>
      <w:r w:rsidRPr="00EB6EA1">
        <w:rPr>
          <w:rFonts w:eastAsia="Times New Roman" w:cs="Times New Roman"/>
          <w:szCs w:val="24"/>
          <w:lang w:eastAsia="lt-LT"/>
        </w:rPr>
        <w:t>Kij</w:t>
      </w:r>
      <w:r w:rsidR="00143061">
        <w:rPr>
          <w:rFonts w:eastAsia="Times New Roman" w:cs="Times New Roman"/>
          <w:szCs w:val="24"/>
          <w:lang w:eastAsia="lt-LT"/>
        </w:rPr>
        <w:t>ė</w:t>
      </w:r>
      <w:r w:rsidRPr="00EB6EA1">
        <w:rPr>
          <w:rFonts w:eastAsia="Times New Roman" w:cs="Times New Roman"/>
          <w:szCs w:val="24"/>
          <w:lang w:eastAsia="lt-LT"/>
        </w:rPr>
        <w:t>lių</w:t>
      </w:r>
      <w:proofErr w:type="spellEnd"/>
      <w:r w:rsidRPr="00EB6EA1">
        <w:rPr>
          <w:rFonts w:eastAsia="Times New Roman" w:cs="Times New Roman"/>
          <w:szCs w:val="24"/>
          <w:lang w:eastAsia="lt-LT"/>
        </w:rPr>
        <w:t xml:space="preserve"> katilinės katilo valdymo pultas, </w:t>
      </w:r>
    </w:p>
    <w:p w14:paraId="015C4AA6" w14:textId="77777777" w:rsidR="00EB6EA1" w:rsidRPr="00EB6EA1" w:rsidRDefault="00EB6EA1" w:rsidP="00EB6EA1">
      <w:pPr>
        <w:spacing w:after="0" w:line="276" w:lineRule="auto"/>
        <w:ind w:firstLine="720"/>
        <w:jc w:val="both"/>
        <w:rPr>
          <w:rFonts w:eastAsia="Times New Roman" w:cs="Times New Roman"/>
          <w:szCs w:val="24"/>
          <w:lang w:eastAsia="lt-LT"/>
        </w:rPr>
      </w:pPr>
      <w:r w:rsidRPr="00EB6EA1">
        <w:rPr>
          <w:rFonts w:eastAsia="Times New Roman" w:cs="Times New Roman"/>
          <w:szCs w:val="24"/>
          <w:lang w:eastAsia="lt-LT"/>
        </w:rPr>
        <w:t xml:space="preserve">- Joniškio katilinėje įrengtas avarinio informavimo pultas ir  sumontuotas papildomas termofikacinio vandens išsiplėtimo indas.  </w:t>
      </w:r>
    </w:p>
    <w:p w14:paraId="4CA878B4" w14:textId="77777777" w:rsidR="00EB6EA1" w:rsidRPr="00EB6EA1" w:rsidRDefault="00EB6EA1" w:rsidP="00EB6EA1">
      <w:pPr>
        <w:spacing w:after="0" w:line="276" w:lineRule="auto"/>
        <w:ind w:firstLine="720"/>
        <w:jc w:val="both"/>
        <w:rPr>
          <w:rFonts w:eastAsia="Times New Roman" w:cs="Times New Roman"/>
          <w:szCs w:val="24"/>
          <w:lang w:eastAsia="lt-LT"/>
        </w:rPr>
      </w:pPr>
      <w:r w:rsidRPr="00EB6EA1">
        <w:rPr>
          <w:rFonts w:eastAsia="Times New Roman" w:cs="Times New Roman"/>
          <w:szCs w:val="24"/>
          <w:lang w:eastAsia="lt-LT"/>
        </w:rPr>
        <w:t xml:space="preserve">Molėtų miesto  katilinėje atlikta vandens šildymo katilo GVB11 mūro, </w:t>
      </w:r>
      <w:proofErr w:type="spellStart"/>
      <w:r w:rsidRPr="00EB6EA1">
        <w:rPr>
          <w:rFonts w:eastAsia="Times New Roman" w:cs="Times New Roman"/>
          <w:szCs w:val="24"/>
          <w:lang w:eastAsia="lt-LT"/>
        </w:rPr>
        <w:t>ardyno</w:t>
      </w:r>
      <w:proofErr w:type="spellEnd"/>
      <w:r w:rsidRPr="00EB6EA1">
        <w:rPr>
          <w:rFonts w:eastAsia="Times New Roman" w:cs="Times New Roman"/>
          <w:szCs w:val="24"/>
          <w:lang w:eastAsia="lt-LT"/>
        </w:rPr>
        <w:t xml:space="preserve"> ir kuro padavimo sistemos einamieji remontai, Molėtų katilinėje atliktas vidaus šalto vandentiekio remontas ir mazuto šildymo linijų remontas.   </w:t>
      </w:r>
    </w:p>
    <w:p w14:paraId="762B6648" w14:textId="77777777" w:rsidR="00EB6EA1" w:rsidRPr="00EB6EA1" w:rsidRDefault="00EB6EA1" w:rsidP="00EB6EA1">
      <w:pPr>
        <w:spacing w:after="0" w:line="276" w:lineRule="auto"/>
        <w:ind w:firstLine="720"/>
        <w:jc w:val="both"/>
        <w:rPr>
          <w:rFonts w:eastAsia="Times New Roman" w:cs="Times New Roman"/>
          <w:szCs w:val="24"/>
          <w:lang w:eastAsia="lt-LT"/>
        </w:rPr>
      </w:pPr>
      <w:r w:rsidRPr="00EB6EA1">
        <w:rPr>
          <w:rFonts w:eastAsia="Times New Roman" w:cs="Times New Roman"/>
          <w:szCs w:val="24"/>
          <w:lang w:eastAsia="lt-LT"/>
        </w:rPr>
        <w:t xml:space="preserve">- atlikti šilumos tinklų įvado į daugiabutį namą Dariaus ir Girėno g-vė Nr.1 Molėtuose, šilumos tinklų </w:t>
      </w:r>
      <w:proofErr w:type="spellStart"/>
      <w:r w:rsidRPr="00EB6EA1">
        <w:rPr>
          <w:rFonts w:eastAsia="Times New Roman" w:cs="Times New Roman"/>
          <w:szCs w:val="24"/>
          <w:lang w:eastAsia="lt-LT"/>
        </w:rPr>
        <w:t>nuorinimo</w:t>
      </w:r>
      <w:proofErr w:type="spellEnd"/>
      <w:r w:rsidRPr="00EB6EA1">
        <w:rPr>
          <w:rFonts w:eastAsia="Times New Roman" w:cs="Times New Roman"/>
          <w:szCs w:val="24"/>
          <w:lang w:eastAsia="lt-LT"/>
        </w:rPr>
        <w:t xml:space="preserve"> kameros Melioratorių g-vėje Molėtuose ir šilumos tinklo įvado į PC Norfa remonto darbai. </w:t>
      </w:r>
    </w:p>
    <w:p w14:paraId="79FFDC1A" w14:textId="77777777" w:rsidR="00EB6EA1" w:rsidRPr="00EB6EA1" w:rsidRDefault="00EB6EA1" w:rsidP="00EB6EA1">
      <w:pPr>
        <w:spacing w:after="0" w:line="276" w:lineRule="auto"/>
        <w:ind w:firstLine="720"/>
        <w:jc w:val="both"/>
        <w:rPr>
          <w:rFonts w:eastAsia="Times New Roman" w:cs="Times New Roman"/>
          <w:szCs w:val="24"/>
          <w:lang w:eastAsia="lt-LT"/>
        </w:rPr>
      </w:pPr>
    </w:p>
    <w:p w14:paraId="67ABCCB3" w14:textId="77777777" w:rsidR="00EB6EA1" w:rsidRPr="00EB6EA1" w:rsidRDefault="00EB6EA1" w:rsidP="00EB6EA1">
      <w:pPr>
        <w:spacing w:after="0" w:line="276" w:lineRule="auto"/>
        <w:ind w:firstLine="720"/>
        <w:jc w:val="both"/>
        <w:rPr>
          <w:rFonts w:eastAsia="Times New Roman" w:cs="Times New Roman"/>
          <w:szCs w:val="24"/>
          <w:lang w:eastAsia="lt-LT"/>
        </w:rPr>
      </w:pPr>
      <w:r w:rsidRPr="00EB6EA1">
        <w:rPr>
          <w:rFonts w:eastAsia="Times New Roman" w:cs="Times New Roman"/>
          <w:szCs w:val="24"/>
          <w:lang w:eastAsia="lt-LT"/>
        </w:rPr>
        <w:t xml:space="preserve">Investicijos atliktos bendrovėje per 2020 metus: </w:t>
      </w:r>
    </w:p>
    <w:p w14:paraId="44D8E796" w14:textId="77777777" w:rsidR="00EB6EA1" w:rsidRPr="00EB6EA1" w:rsidRDefault="00EB6EA1" w:rsidP="00EB6EA1">
      <w:pPr>
        <w:spacing w:after="0" w:line="276" w:lineRule="auto"/>
        <w:ind w:firstLine="720"/>
        <w:jc w:val="both"/>
        <w:rPr>
          <w:rFonts w:eastAsia="Times New Roman" w:cs="Times New Roman"/>
          <w:szCs w:val="24"/>
          <w:lang w:eastAsia="lt-LT"/>
        </w:rPr>
      </w:pPr>
      <w:r w:rsidRPr="00EB6EA1">
        <w:rPr>
          <w:rFonts w:eastAsia="Times New Roman" w:cs="Times New Roman"/>
          <w:szCs w:val="24"/>
          <w:lang w:eastAsia="lt-LT"/>
        </w:rPr>
        <w:t xml:space="preserve">-visose, naujai perduotose, katilinėse ir vartotojų šilumos punktuose  įrengti šilumos apskaitos prietaisai. Naujų šilumos skaitiklių pirkimams išleista 4,5 tūkst. Eur. </w:t>
      </w:r>
    </w:p>
    <w:p w14:paraId="5039494C" w14:textId="4B9D145A" w:rsidR="00EB6EA1" w:rsidRPr="00EB6EA1" w:rsidRDefault="00EB6EA1" w:rsidP="00EB6EA1">
      <w:pPr>
        <w:spacing w:after="0" w:line="276" w:lineRule="auto"/>
        <w:ind w:firstLine="720"/>
        <w:jc w:val="both"/>
        <w:rPr>
          <w:rFonts w:eastAsia="Times New Roman" w:cs="Times New Roman"/>
          <w:szCs w:val="24"/>
          <w:lang w:eastAsia="lt-LT"/>
        </w:rPr>
      </w:pPr>
      <w:r w:rsidRPr="00EB6EA1">
        <w:rPr>
          <w:rFonts w:eastAsia="Times New Roman" w:cs="Times New Roman"/>
          <w:szCs w:val="24"/>
          <w:lang w:eastAsia="lt-LT"/>
        </w:rPr>
        <w:t xml:space="preserve">-  nutiesti nauji šilumos tiekimo tinklai į renovuojamus Janonio g-vės daugiabučius namus </w:t>
      </w:r>
      <w:proofErr w:type="spellStart"/>
      <w:r w:rsidRPr="00EB6EA1">
        <w:rPr>
          <w:rFonts w:eastAsia="Times New Roman" w:cs="Times New Roman"/>
          <w:szCs w:val="24"/>
          <w:lang w:eastAsia="lt-LT"/>
        </w:rPr>
        <w:t>Nr</w:t>
      </w:r>
      <w:proofErr w:type="spellEnd"/>
      <w:r w:rsidRPr="00EB6EA1">
        <w:rPr>
          <w:rFonts w:eastAsia="Times New Roman" w:cs="Times New Roman"/>
          <w:szCs w:val="24"/>
          <w:lang w:eastAsia="lt-LT"/>
        </w:rPr>
        <w:t xml:space="preserve"> 12 ir 15, į daugiabutį namą Inturkės g-vė Nr. 1, atlikta šilumos tiekimo tinklo į Molėtų progimnaziją rekonstrukcija. Viso šilumos tinklų tiesimui ir rekonstrukcijai investuota 55,77 tūkst. Eur. </w:t>
      </w:r>
    </w:p>
    <w:p w14:paraId="40BDC05A" w14:textId="77777777" w:rsidR="00EB6EA1" w:rsidRPr="00EB6EA1" w:rsidRDefault="00EB6EA1" w:rsidP="00EB6EA1">
      <w:pPr>
        <w:spacing w:after="0" w:line="276" w:lineRule="auto"/>
        <w:ind w:firstLine="720"/>
        <w:jc w:val="both"/>
        <w:rPr>
          <w:rFonts w:eastAsia="Times New Roman" w:cs="Times New Roman"/>
          <w:szCs w:val="24"/>
          <w:lang w:eastAsia="lt-LT"/>
        </w:rPr>
      </w:pPr>
      <w:r w:rsidRPr="00EB6EA1">
        <w:rPr>
          <w:rFonts w:eastAsia="Times New Roman" w:cs="Times New Roman"/>
          <w:szCs w:val="24"/>
          <w:lang w:eastAsia="lt-LT"/>
        </w:rPr>
        <w:t xml:space="preserve">- krovinių pervežimui įsigytas automobilis Peugeot </w:t>
      </w:r>
      <w:proofErr w:type="spellStart"/>
      <w:r w:rsidRPr="00EB6EA1">
        <w:rPr>
          <w:rFonts w:eastAsia="Times New Roman" w:cs="Times New Roman"/>
          <w:szCs w:val="24"/>
          <w:lang w:eastAsia="lt-LT"/>
        </w:rPr>
        <w:t>Partner</w:t>
      </w:r>
      <w:proofErr w:type="spellEnd"/>
      <w:r w:rsidRPr="00EB6EA1">
        <w:rPr>
          <w:rFonts w:eastAsia="Times New Roman" w:cs="Times New Roman"/>
          <w:szCs w:val="24"/>
          <w:lang w:eastAsia="lt-LT"/>
        </w:rPr>
        <w:t xml:space="preserve"> ir automobilinė priekaba, investicijos vertė 7,22 tūkst. Eur. </w:t>
      </w:r>
    </w:p>
    <w:p w14:paraId="4A890B12" w14:textId="77777777" w:rsidR="00EB6EA1" w:rsidRPr="00EB6EA1" w:rsidRDefault="00EB6EA1" w:rsidP="00EB6EA1">
      <w:pPr>
        <w:spacing w:after="0" w:line="276" w:lineRule="auto"/>
        <w:ind w:firstLine="720"/>
        <w:jc w:val="both"/>
        <w:rPr>
          <w:rFonts w:eastAsia="Times New Roman" w:cs="Times New Roman"/>
          <w:szCs w:val="24"/>
          <w:lang w:eastAsia="lt-LT"/>
        </w:rPr>
      </w:pPr>
    </w:p>
    <w:p w14:paraId="067A8B3B" w14:textId="77777777" w:rsidR="00EB6EA1" w:rsidRPr="00EB6EA1" w:rsidRDefault="00EB6EA1" w:rsidP="00EB6EA1">
      <w:pPr>
        <w:spacing w:after="0" w:line="276" w:lineRule="auto"/>
        <w:ind w:firstLine="720"/>
        <w:jc w:val="both"/>
        <w:rPr>
          <w:rFonts w:eastAsia="Times New Roman" w:cs="Times New Roman"/>
          <w:szCs w:val="24"/>
          <w:lang w:eastAsia="lt-LT"/>
        </w:rPr>
      </w:pPr>
      <w:r w:rsidRPr="00EB6EA1">
        <w:rPr>
          <w:rFonts w:eastAsia="Times New Roman" w:cs="Times New Roman"/>
          <w:szCs w:val="24"/>
          <w:lang w:eastAsia="lt-LT"/>
        </w:rPr>
        <w:t xml:space="preserve">Pasibaigus 2020-2021 m. šildymo sezonui bus atliekami einamasis vandens šildymo katilo GVB11 kuro padavimo sistemos ir kitų katilinės įrenginių remontai. Konkretūs darbai ir apimtys bus nustatyta pasibaigus šildymo sezonui, atlikus katilinių apžiūrą. Planuojami šilumos tinklų ir šilumos kamerose įrengtos uždaromosios armatūros einamieji remontai, defektų, paaiškėjusių po hidraulinius bandymų, šalinimai. </w:t>
      </w:r>
    </w:p>
    <w:p w14:paraId="263C1A2C" w14:textId="39C3D5F0" w:rsidR="00EB6EA1" w:rsidRPr="00EB6EA1" w:rsidRDefault="00EB6EA1" w:rsidP="00EB6EA1">
      <w:pPr>
        <w:spacing w:after="0" w:line="276" w:lineRule="auto"/>
        <w:ind w:firstLine="720"/>
        <w:jc w:val="both"/>
        <w:rPr>
          <w:rFonts w:eastAsia="Times New Roman" w:cs="Times New Roman"/>
          <w:szCs w:val="24"/>
          <w:lang w:eastAsia="lt-LT"/>
        </w:rPr>
      </w:pPr>
      <w:r w:rsidRPr="00EB6EA1">
        <w:rPr>
          <w:rFonts w:eastAsia="Times New Roman" w:cs="Times New Roman"/>
          <w:szCs w:val="24"/>
          <w:lang w:eastAsia="lt-LT"/>
        </w:rPr>
        <w:t xml:space="preserve">Ateinančiais metais planuojame investuoti į naujų šilumos vartotojų prijungimą. Planuojama nutiesti naujus šilumos tinklus į rekonstruojamą pastatą Statybininkų g. 6  ir naujai planuojamą statyti </w:t>
      </w:r>
      <w:proofErr w:type="spellStart"/>
      <w:r w:rsidRPr="00EB6EA1">
        <w:rPr>
          <w:rFonts w:eastAsia="Times New Roman" w:cs="Times New Roman"/>
          <w:szCs w:val="24"/>
          <w:lang w:eastAsia="lt-LT"/>
        </w:rPr>
        <w:t>Teltonikos</w:t>
      </w:r>
      <w:proofErr w:type="spellEnd"/>
      <w:r w:rsidRPr="00EB6EA1">
        <w:rPr>
          <w:rFonts w:eastAsia="Times New Roman" w:cs="Times New Roman"/>
          <w:szCs w:val="24"/>
          <w:lang w:eastAsia="lt-LT"/>
        </w:rPr>
        <w:t xml:space="preserve"> technologijų centrą </w:t>
      </w:r>
      <w:proofErr w:type="spellStart"/>
      <w:r w:rsidRPr="00EB6EA1">
        <w:rPr>
          <w:rFonts w:eastAsia="Times New Roman" w:cs="Times New Roman"/>
          <w:szCs w:val="24"/>
          <w:lang w:eastAsia="lt-LT"/>
        </w:rPr>
        <w:t>Paluokesos</w:t>
      </w:r>
      <w:proofErr w:type="spellEnd"/>
      <w:r w:rsidRPr="00EB6EA1">
        <w:rPr>
          <w:rFonts w:eastAsia="Times New Roman" w:cs="Times New Roman"/>
          <w:szCs w:val="24"/>
          <w:lang w:eastAsia="lt-LT"/>
        </w:rPr>
        <w:t xml:space="preserve"> g-vė 11 Molėtuose ( planuojama atlikti per 2021-2022 metus).</w:t>
      </w:r>
      <w:r w:rsidR="001E6288">
        <w:rPr>
          <w:rFonts w:eastAsia="Times New Roman" w:cs="Times New Roman"/>
          <w:szCs w:val="24"/>
          <w:lang w:eastAsia="lt-LT"/>
        </w:rPr>
        <w:t xml:space="preserve"> </w:t>
      </w:r>
      <w:r w:rsidRPr="00EB6EA1">
        <w:rPr>
          <w:rFonts w:eastAsia="Times New Roman" w:cs="Times New Roman"/>
          <w:szCs w:val="24"/>
          <w:lang w:eastAsia="lt-LT"/>
        </w:rPr>
        <w:t>Naujų šilumos vartotojų prijungimui prie miesto šilumos tinklų planuojama investuoti 346 tūkst</w:t>
      </w:r>
      <w:r w:rsidR="001E6288">
        <w:rPr>
          <w:rFonts w:eastAsia="Times New Roman" w:cs="Times New Roman"/>
          <w:szCs w:val="24"/>
          <w:lang w:eastAsia="lt-LT"/>
        </w:rPr>
        <w:t>.</w:t>
      </w:r>
      <w:r w:rsidRPr="00EB6EA1">
        <w:rPr>
          <w:rFonts w:eastAsia="Times New Roman" w:cs="Times New Roman"/>
          <w:szCs w:val="24"/>
          <w:lang w:eastAsia="lt-LT"/>
        </w:rPr>
        <w:t xml:space="preserve"> Eur. Siekiant užtikrinti patikimą ir ekonomišką biokuro tiekimą į katilus ir saugų biokuro sandėlių formavimo darbą, planuojame įsigyti naują (arba nedaug dėvėtą) frontalinį arba teleskopinį krautuvą, investicijos vertė iki 95 tūkst</w:t>
      </w:r>
      <w:r w:rsidR="001E6288">
        <w:rPr>
          <w:rFonts w:eastAsia="Times New Roman" w:cs="Times New Roman"/>
          <w:szCs w:val="24"/>
          <w:lang w:eastAsia="lt-LT"/>
        </w:rPr>
        <w:t>.</w:t>
      </w:r>
      <w:r w:rsidRPr="00EB6EA1">
        <w:rPr>
          <w:rFonts w:eastAsia="Times New Roman" w:cs="Times New Roman"/>
          <w:szCs w:val="24"/>
          <w:lang w:eastAsia="lt-LT"/>
        </w:rPr>
        <w:t xml:space="preserve"> Eur. Planuojame pakeisti Molėtų katilinės pagrindinę šilumos apskaitą. Kaip ir kiekvienais metais sugedusius arba neatitinkančius metrologijos reikalavimų šilumos apskaitos skaitiklius keisime naujais. Naujų šilumos apskaitos prietaisų įrengimui numatoma skirti apie 6,5 tūkst. eurų.</w:t>
      </w:r>
    </w:p>
    <w:p w14:paraId="6AC4C540" w14:textId="77777777" w:rsidR="00EB6EA1" w:rsidRPr="00EB6EA1" w:rsidRDefault="00EB6EA1" w:rsidP="00EB6EA1">
      <w:pPr>
        <w:spacing w:after="0" w:line="276" w:lineRule="auto"/>
        <w:ind w:firstLine="720"/>
        <w:jc w:val="both"/>
        <w:rPr>
          <w:rFonts w:eastAsia="Times New Roman" w:cs="Times New Roman"/>
          <w:szCs w:val="24"/>
          <w:lang w:eastAsia="lt-LT"/>
        </w:rPr>
      </w:pPr>
      <w:r w:rsidRPr="00EB6EA1">
        <w:rPr>
          <w:rFonts w:eastAsia="Times New Roman" w:cs="Times New Roman"/>
          <w:szCs w:val="24"/>
          <w:lang w:eastAsia="lt-LT"/>
        </w:rPr>
        <w:t xml:space="preserve">2021 metai UAB „Molėtų šiluma“ akcininkų susirinkimas priėmė sprendimą teikti paraišką dėl projekto finansavimo ir įgyvendinti investicinį projektą „340 kW Saulės fotovoltinės jėgainės įrengimas UAB „Molėtų šiluma“. Šio projekto įgyvendinimui planuojama investuoti apie 288 </w:t>
      </w:r>
      <w:proofErr w:type="spellStart"/>
      <w:r w:rsidRPr="00EB6EA1">
        <w:rPr>
          <w:rFonts w:eastAsia="Times New Roman" w:cs="Times New Roman"/>
          <w:szCs w:val="24"/>
          <w:lang w:eastAsia="lt-LT"/>
        </w:rPr>
        <w:t>tūks</w:t>
      </w:r>
      <w:proofErr w:type="spellEnd"/>
      <w:r w:rsidRPr="00EB6EA1">
        <w:rPr>
          <w:rFonts w:eastAsia="Times New Roman" w:cs="Times New Roman"/>
          <w:szCs w:val="24"/>
          <w:lang w:eastAsia="lt-LT"/>
        </w:rPr>
        <w:t>. Eur Europos fondų ir Bendrovės lėšų.</w:t>
      </w:r>
    </w:p>
    <w:p w14:paraId="19D01C17" w14:textId="77777777" w:rsidR="00EB6EA1" w:rsidRPr="00EB6EA1" w:rsidRDefault="00EB6EA1" w:rsidP="00EB6EA1">
      <w:pPr>
        <w:spacing w:after="0" w:line="276" w:lineRule="auto"/>
        <w:ind w:firstLine="720"/>
        <w:jc w:val="both"/>
        <w:rPr>
          <w:rFonts w:eastAsia="Times New Roman" w:cs="Times New Roman"/>
          <w:szCs w:val="24"/>
          <w:lang w:eastAsia="lt-LT"/>
        </w:rPr>
      </w:pPr>
    </w:p>
    <w:p w14:paraId="5FD27126" w14:textId="77777777" w:rsidR="00EB6EA1" w:rsidRPr="00EB6EA1" w:rsidRDefault="00EB6EA1" w:rsidP="00EB6EA1">
      <w:pPr>
        <w:spacing w:after="0" w:line="276" w:lineRule="auto"/>
        <w:ind w:firstLine="720"/>
        <w:jc w:val="both"/>
        <w:rPr>
          <w:rFonts w:eastAsia="Times New Roman" w:cs="Times New Roman"/>
          <w:szCs w:val="24"/>
          <w:lang w:eastAsia="lt-LT"/>
        </w:rPr>
      </w:pPr>
      <w:r w:rsidRPr="00EB6EA1">
        <w:rPr>
          <w:rFonts w:eastAsia="Times New Roman" w:cs="Times New Roman"/>
          <w:szCs w:val="24"/>
          <w:lang w:eastAsia="lt-LT"/>
        </w:rPr>
        <w:t xml:space="preserve"> Darbų saugos srityje įmonėje skiriamas reikiamas dėmesys. Parengtos bei toliau pildomos reikiamos instrukcijos, nuostatai personalui. Remiantis nuostatais, darbuotojų mokymo, instruktavimo saugos darbe klausimais darbuotojai yra lavinami, instruktuojami įmonėje, atliekama kasmetinė katilų operatorių atestacija. Pagal sudarytą grafiką organizuojami </w:t>
      </w:r>
      <w:proofErr w:type="spellStart"/>
      <w:r w:rsidRPr="00EB6EA1">
        <w:rPr>
          <w:rFonts w:eastAsia="Times New Roman" w:cs="Times New Roman"/>
          <w:szCs w:val="24"/>
          <w:lang w:eastAsia="lt-LT"/>
        </w:rPr>
        <w:t>dirbančųjų</w:t>
      </w:r>
      <w:proofErr w:type="spellEnd"/>
      <w:r w:rsidRPr="00EB6EA1">
        <w:rPr>
          <w:rFonts w:eastAsia="Times New Roman" w:cs="Times New Roman"/>
          <w:szCs w:val="24"/>
          <w:lang w:eastAsia="lt-LT"/>
        </w:rPr>
        <w:t xml:space="preserve"> mokymai </w:t>
      </w:r>
      <w:proofErr w:type="spellStart"/>
      <w:r w:rsidRPr="00EB6EA1">
        <w:rPr>
          <w:rFonts w:eastAsia="Times New Roman" w:cs="Times New Roman"/>
          <w:szCs w:val="24"/>
          <w:lang w:eastAsia="lt-LT"/>
        </w:rPr>
        <w:t>ekstramalių</w:t>
      </w:r>
      <w:proofErr w:type="spellEnd"/>
      <w:r w:rsidRPr="00EB6EA1">
        <w:rPr>
          <w:rFonts w:eastAsia="Times New Roman" w:cs="Times New Roman"/>
          <w:szCs w:val="24"/>
          <w:lang w:eastAsia="lt-LT"/>
        </w:rPr>
        <w:t xml:space="preserve"> situacijų atvejams. Bendrovės dirbantieji aprūpinami darbo drabužiais, avalyne ir kitomis asmeninės darbų saugos bei higienos priemonėmis, pagal grafiką atliekamas sveikatos tikrinimas. </w:t>
      </w:r>
    </w:p>
    <w:p w14:paraId="274BB3FF" w14:textId="77777777" w:rsidR="00EB6EA1" w:rsidRPr="00EB6EA1" w:rsidRDefault="00EB6EA1" w:rsidP="00EB6EA1">
      <w:pPr>
        <w:spacing w:after="0" w:line="276" w:lineRule="auto"/>
        <w:ind w:firstLine="720"/>
        <w:jc w:val="both"/>
        <w:rPr>
          <w:rFonts w:eastAsia="Times New Roman" w:cs="Times New Roman"/>
          <w:szCs w:val="24"/>
          <w:lang w:eastAsia="lt-LT"/>
        </w:rPr>
      </w:pPr>
    </w:p>
    <w:p w14:paraId="1E44F469" w14:textId="6422A15A" w:rsidR="00EB6EA1" w:rsidRPr="00EB6EA1" w:rsidRDefault="00EB6EA1" w:rsidP="00143061">
      <w:pPr>
        <w:spacing w:after="0" w:line="276" w:lineRule="auto"/>
        <w:jc w:val="center"/>
        <w:rPr>
          <w:rFonts w:eastAsia="Times New Roman" w:cs="Times New Roman"/>
          <w:szCs w:val="24"/>
          <w:lang w:eastAsia="lt-LT"/>
        </w:rPr>
      </w:pPr>
      <w:r w:rsidRPr="00EB6EA1">
        <w:rPr>
          <w:rFonts w:eastAsia="Times New Roman" w:cs="Times New Roman"/>
          <w:szCs w:val="24"/>
          <w:lang w:eastAsia="lt-LT"/>
        </w:rPr>
        <w:t>APLINKOS VEIKSNIŲ ANALIZĖ</w:t>
      </w:r>
    </w:p>
    <w:p w14:paraId="56613184" w14:textId="77777777" w:rsidR="00EB6EA1" w:rsidRPr="00EB6EA1" w:rsidRDefault="00EB6EA1" w:rsidP="00EB6EA1">
      <w:pPr>
        <w:spacing w:after="0" w:line="276" w:lineRule="auto"/>
        <w:ind w:firstLine="709"/>
        <w:jc w:val="both"/>
        <w:rPr>
          <w:rFonts w:eastAsia="Times New Roman" w:cs="Times New Roman"/>
          <w:szCs w:val="24"/>
          <w:lang w:eastAsia="lt-LT"/>
        </w:rPr>
      </w:pPr>
    </w:p>
    <w:p w14:paraId="69B578D5" w14:textId="77777777" w:rsidR="00EB6EA1" w:rsidRPr="00EB6EA1" w:rsidRDefault="00EB6EA1" w:rsidP="00EB6EA1">
      <w:pPr>
        <w:spacing w:after="0" w:line="276" w:lineRule="auto"/>
        <w:ind w:firstLine="709"/>
        <w:jc w:val="both"/>
        <w:rPr>
          <w:rFonts w:eastAsia="Times New Roman" w:cs="Times New Roman"/>
          <w:szCs w:val="24"/>
          <w:lang w:eastAsia="lt-LT"/>
        </w:rPr>
      </w:pPr>
      <w:r w:rsidRPr="00EB6EA1">
        <w:rPr>
          <w:rFonts w:eastAsia="Times New Roman" w:cs="Times New Roman"/>
          <w:szCs w:val="24"/>
          <w:lang w:eastAsia="lt-LT"/>
        </w:rPr>
        <w:t xml:space="preserve">UAB „Molėtų šiluma“ veikla yra labai priklausoma nuo Europos Sąjungos ir Lietuvos energetikos sektoriaus įstatyminės bazės pokyčių bei Vyriausybės priimtų įstatymų ir poįstatyminių aktų liečiančių šilumos ūkį bei aplinkosaugą. Šilumos kainas ir išlaidų, skirtų šiluminės energijos gamybai ir tiekimui, pagrįstumą  nustato Valstybinė energetikos reguliavimo taryba. Labai svarbus faktorius įmonės veiklos planavimui yra šiluminės energijos poreikis  kuris paskutinius metus mažėja dėl klimato pokyčių ir pastatų energetinių charakteristikų gerinimo. </w:t>
      </w:r>
    </w:p>
    <w:p w14:paraId="71E96216" w14:textId="77777777" w:rsidR="00EB6EA1" w:rsidRPr="00EB6EA1" w:rsidRDefault="00EB6EA1" w:rsidP="00EB6EA1">
      <w:pPr>
        <w:spacing w:after="0" w:line="276" w:lineRule="auto"/>
        <w:ind w:firstLine="709"/>
        <w:jc w:val="both"/>
        <w:rPr>
          <w:rFonts w:eastAsia="Times New Roman" w:cs="Times New Roman"/>
          <w:szCs w:val="24"/>
          <w:lang w:eastAsia="lt-LT"/>
        </w:rPr>
      </w:pPr>
      <w:r w:rsidRPr="00EB6EA1">
        <w:rPr>
          <w:rFonts w:eastAsia="Times New Roman" w:cs="Times New Roman"/>
          <w:szCs w:val="24"/>
          <w:lang w:eastAsia="lt-LT"/>
        </w:rPr>
        <w:t>Aplinka, kurioje veikia UAB „Molėtų šiluma“ nuolat kinta ir įmonės  vadovui labai svarbu laiku reaguoti  į besikeičiančias aplinkybes (suvartoto šilumos kiekio kaita dėl pastatų renovacijos ir modernizacijos, biokuro kainų kaita BALTPOOL biokuro biržoje, klimato kaitos įtaka</w:t>
      </w:r>
    </w:p>
    <w:p w14:paraId="2164D69D" w14:textId="77777777" w:rsidR="00EB6EA1" w:rsidRPr="00EB6EA1" w:rsidRDefault="00EB6EA1" w:rsidP="00EB6EA1">
      <w:pPr>
        <w:spacing w:after="0" w:line="276" w:lineRule="auto"/>
        <w:ind w:firstLine="2552"/>
        <w:rPr>
          <w:rFonts w:eastAsia="Times New Roman" w:cs="Times New Roman"/>
          <w:szCs w:val="24"/>
          <w:lang w:eastAsia="lt-LT"/>
        </w:rPr>
      </w:pPr>
      <w:r w:rsidRPr="00EB6EA1">
        <w:rPr>
          <w:rFonts w:eastAsia="Calibri" w:cs="Times New Roman"/>
          <w:szCs w:val="24"/>
          <w:lang w:eastAsia="lt-LT"/>
        </w:rPr>
        <w:tab/>
      </w:r>
    </w:p>
    <w:p w14:paraId="3489F8D0" w14:textId="77777777" w:rsidR="00EB6EA1" w:rsidRPr="00EB6EA1" w:rsidRDefault="00EB6EA1" w:rsidP="00EB6EA1">
      <w:pPr>
        <w:spacing w:after="0" w:line="276" w:lineRule="auto"/>
        <w:rPr>
          <w:rFonts w:eastAsia="Times New Roman" w:cs="Times New Roman"/>
          <w:szCs w:val="24"/>
          <w:lang w:eastAsia="lt-LT"/>
        </w:rPr>
      </w:pPr>
    </w:p>
    <w:p w14:paraId="2C1B0ABF" w14:textId="77777777" w:rsidR="00EB6EA1" w:rsidRPr="00EB6EA1" w:rsidRDefault="00EB6EA1" w:rsidP="00EB6EA1">
      <w:pPr>
        <w:spacing w:after="0" w:line="240" w:lineRule="auto"/>
        <w:ind w:firstLine="1296"/>
        <w:jc w:val="both"/>
        <w:rPr>
          <w:rFonts w:eastAsia="Times New Roman" w:cs="Times New Roman"/>
          <w:szCs w:val="24"/>
          <w:lang w:eastAsia="lt-LT"/>
        </w:rPr>
      </w:pPr>
      <w:r w:rsidRPr="00EB6EA1">
        <w:rPr>
          <w:rFonts w:eastAsia="Times New Roman" w:cs="Times New Roman"/>
          <w:szCs w:val="24"/>
          <w:lang w:eastAsia="lt-LT"/>
        </w:rPr>
        <w:t xml:space="preserve">Direktorius </w:t>
      </w:r>
      <w:r w:rsidRPr="00EB6EA1">
        <w:rPr>
          <w:rFonts w:eastAsia="Times New Roman" w:cs="Times New Roman"/>
          <w:szCs w:val="24"/>
          <w:lang w:eastAsia="lt-LT"/>
        </w:rPr>
        <w:tab/>
      </w:r>
      <w:r w:rsidRPr="00EB6EA1">
        <w:rPr>
          <w:rFonts w:eastAsia="Times New Roman" w:cs="Times New Roman"/>
          <w:szCs w:val="24"/>
          <w:lang w:eastAsia="lt-LT"/>
        </w:rPr>
        <w:tab/>
      </w:r>
      <w:r w:rsidRPr="00EB6EA1">
        <w:rPr>
          <w:rFonts w:eastAsia="Times New Roman" w:cs="Times New Roman"/>
          <w:szCs w:val="24"/>
          <w:lang w:eastAsia="lt-LT"/>
        </w:rPr>
        <w:tab/>
      </w:r>
      <w:r w:rsidRPr="00EB6EA1">
        <w:rPr>
          <w:rFonts w:eastAsia="Times New Roman" w:cs="Times New Roman"/>
          <w:szCs w:val="24"/>
          <w:lang w:eastAsia="lt-LT"/>
        </w:rPr>
        <w:tab/>
        <w:t>R. Grainys</w:t>
      </w:r>
    </w:p>
    <w:p w14:paraId="2C4240A6" w14:textId="77777777" w:rsidR="00CD60A8" w:rsidRDefault="00CD60A8" w:rsidP="00EB6EA1">
      <w:pPr>
        <w:widowControl w:val="0"/>
        <w:suppressAutoHyphens/>
        <w:spacing w:after="120" w:line="240" w:lineRule="auto"/>
        <w:jc w:val="center"/>
        <w:textAlignment w:val="baseline"/>
      </w:pPr>
    </w:p>
    <w:sectPr w:rsidR="00CD60A8" w:rsidSect="00143061">
      <w:headerReference w:type="default" r:id="rId13"/>
      <w:pgSz w:w="11906" w:h="16838"/>
      <w:pgMar w:top="993"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C971B" w14:textId="77777777" w:rsidR="003617D2" w:rsidRDefault="003617D2" w:rsidP="00CD60A8">
      <w:pPr>
        <w:spacing w:after="0" w:line="240" w:lineRule="auto"/>
      </w:pPr>
      <w:r>
        <w:separator/>
      </w:r>
    </w:p>
  </w:endnote>
  <w:endnote w:type="continuationSeparator" w:id="0">
    <w:p w14:paraId="66496A9F" w14:textId="77777777" w:rsidR="003617D2" w:rsidRDefault="003617D2" w:rsidP="00CD6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_Times">
    <w:altName w:val="Kartika"/>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6A04A" w14:textId="77777777" w:rsidR="003617D2" w:rsidRDefault="003617D2" w:rsidP="00CD60A8">
      <w:pPr>
        <w:spacing w:after="0" w:line="240" w:lineRule="auto"/>
      </w:pPr>
      <w:r>
        <w:separator/>
      </w:r>
    </w:p>
  </w:footnote>
  <w:footnote w:type="continuationSeparator" w:id="0">
    <w:p w14:paraId="146BD82F" w14:textId="77777777" w:rsidR="003617D2" w:rsidRDefault="003617D2" w:rsidP="00CD6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806003"/>
      <w:docPartObj>
        <w:docPartGallery w:val="Page Numbers (Top of Page)"/>
        <w:docPartUnique/>
      </w:docPartObj>
    </w:sdtPr>
    <w:sdtEndPr/>
    <w:sdtContent>
      <w:p w14:paraId="33489EFD" w14:textId="45ACD9A6" w:rsidR="00CD60A8" w:rsidRDefault="00CD60A8">
        <w:pPr>
          <w:pStyle w:val="Antrats"/>
          <w:jc w:val="center"/>
        </w:pPr>
        <w:r>
          <w:fldChar w:fldCharType="begin"/>
        </w:r>
        <w:r>
          <w:instrText>PAGE   \* MERGEFORMAT</w:instrText>
        </w:r>
        <w:r>
          <w:fldChar w:fldCharType="separate"/>
        </w:r>
        <w:r>
          <w:t>2</w:t>
        </w:r>
        <w:r>
          <w:fldChar w:fldCharType="end"/>
        </w:r>
      </w:p>
    </w:sdtContent>
  </w:sdt>
  <w:p w14:paraId="4674D4F1" w14:textId="77777777" w:rsidR="00CD60A8" w:rsidRDefault="00CD60A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85D2A"/>
    <w:multiLevelType w:val="multilevel"/>
    <w:tmpl w:val="D3E6C3EE"/>
    <w:lvl w:ilvl="0">
      <w:start w:val="6"/>
      <w:numFmt w:val="bullet"/>
      <w:lvlText w:val="-"/>
      <w:lvlJc w:val="left"/>
      <w:pPr>
        <w:tabs>
          <w:tab w:val="num" w:pos="0"/>
        </w:tabs>
        <w:ind w:left="1140" w:hanging="360"/>
      </w:pPr>
      <w:rPr>
        <w:rFonts w:ascii="Times New Roman" w:hAnsi="Times New Roman" w:cs="Times New Roman" w:hint="default"/>
      </w:rPr>
    </w:lvl>
    <w:lvl w:ilvl="1">
      <w:start w:val="1"/>
      <w:numFmt w:val="bullet"/>
      <w:lvlText w:val="o"/>
      <w:lvlJc w:val="left"/>
      <w:pPr>
        <w:tabs>
          <w:tab w:val="num" w:pos="0"/>
        </w:tabs>
        <w:ind w:left="1860" w:hanging="360"/>
      </w:pPr>
      <w:rPr>
        <w:rFonts w:ascii="Courier New" w:hAnsi="Courier New" w:cs="Courier New" w:hint="default"/>
      </w:rPr>
    </w:lvl>
    <w:lvl w:ilvl="2">
      <w:start w:val="1"/>
      <w:numFmt w:val="bullet"/>
      <w:lvlText w:val=""/>
      <w:lvlJc w:val="left"/>
      <w:pPr>
        <w:tabs>
          <w:tab w:val="num" w:pos="0"/>
        </w:tabs>
        <w:ind w:left="2580" w:hanging="360"/>
      </w:pPr>
      <w:rPr>
        <w:rFonts w:ascii="Wingdings" w:hAnsi="Wingdings" w:cs="Wingdings" w:hint="default"/>
      </w:rPr>
    </w:lvl>
    <w:lvl w:ilvl="3">
      <w:start w:val="1"/>
      <w:numFmt w:val="bullet"/>
      <w:lvlText w:val=""/>
      <w:lvlJc w:val="left"/>
      <w:pPr>
        <w:tabs>
          <w:tab w:val="num" w:pos="0"/>
        </w:tabs>
        <w:ind w:left="3300" w:hanging="360"/>
      </w:pPr>
      <w:rPr>
        <w:rFonts w:ascii="Symbol" w:hAnsi="Symbol" w:cs="Symbol" w:hint="default"/>
      </w:rPr>
    </w:lvl>
    <w:lvl w:ilvl="4">
      <w:start w:val="1"/>
      <w:numFmt w:val="bullet"/>
      <w:lvlText w:val="o"/>
      <w:lvlJc w:val="left"/>
      <w:pPr>
        <w:tabs>
          <w:tab w:val="num" w:pos="0"/>
        </w:tabs>
        <w:ind w:left="4020" w:hanging="360"/>
      </w:pPr>
      <w:rPr>
        <w:rFonts w:ascii="Courier New" w:hAnsi="Courier New" w:cs="Courier New" w:hint="default"/>
      </w:rPr>
    </w:lvl>
    <w:lvl w:ilvl="5">
      <w:start w:val="1"/>
      <w:numFmt w:val="bullet"/>
      <w:lvlText w:val=""/>
      <w:lvlJc w:val="left"/>
      <w:pPr>
        <w:tabs>
          <w:tab w:val="num" w:pos="0"/>
        </w:tabs>
        <w:ind w:left="4740" w:hanging="360"/>
      </w:pPr>
      <w:rPr>
        <w:rFonts w:ascii="Wingdings" w:hAnsi="Wingdings" w:cs="Wingdings" w:hint="default"/>
      </w:rPr>
    </w:lvl>
    <w:lvl w:ilvl="6">
      <w:start w:val="1"/>
      <w:numFmt w:val="bullet"/>
      <w:lvlText w:val=""/>
      <w:lvlJc w:val="left"/>
      <w:pPr>
        <w:tabs>
          <w:tab w:val="num" w:pos="0"/>
        </w:tabs>
        <w:ind w:left="5460" w:hanging="360"/>
      </w:pPr>
      <w:rPr>
        <w:rFonts w:ascii="Symbol" w:hAnsi="Symbol" w:cs="Symbol" w:hint="default"/>
      </w:rPr>
    </w:lvl>
    <w:lvl w:ilvl="7">
      <w:start w:val="1"/>
      <w:numFmt w:val="bullet"/>
      <w:lvlText w:val="o"/>
      <w:lvlJc w:val="left"/>
      <w:pPr>
        <w:tabs>
          <w:tab w:val="num" w:pos="0"/>
        </w:tabs>
        <w:ind w:left="6180" w:hanging="360"/>
      </w:pPr>
      <w:rPr>
        <w:rFonts w:ascii="Courier New" w:hAnsi="Courier New" w:cs="Courier New" w:hint="default"/>
      </w:rPr>
    </w:lvl>
    <w:lvl w:ilvl="8">
      <w:start w:val="1"/>
      <w:numFmt w:val="bullet"/>
      <w:lvlText w:val=""/>
      <w:lvlJc w:val="left"/>
      <w:pPr>
        <w:tabs>
          <w:tab w:val="num" w:pos="0"/>
        </w:tabs>
        <w:ind w:left="6900" w:hanging="360"/>
      </w:pPr>
      <w:rPr>
        <w:rFonts w:ascii="Wingdings" w:hAnsi="Wingdings" w:cs="Wingdings" w:hint="default"/>
      </w:rPr>
    </w:lvl>
  </w:abstractNum>
  <w:abstractNum w:abstractNumId="1" w15:restartNumberingAfterBreak="0">
    <w:nsid w:val="7C1D31B7"/>
    <w:multiLevelType w:val="multilevel"/>
    <w:tmpl w:val="C9380E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8F5"/>
    <w:rsid w:val="00143061"/>
    <w:rsid w:val="001E6288"/>
    <w:rsid w:val="00284E03"/>
    <w:rsid w:val="003617D2"/>
    <w:rsid w:val="004238F5"/>
    <w:rsid w:val="00471C35"/>
    <w:rsid w:val="004F50EE"/>
    <w:rsid w:val="005F0957"/>
    <w:rsid w:val="0065588B"/>
    <w:rsid w:val="007337C0"/>
    <w:rsid w:val="00946B72"/>
    <w:rsid w:val="009D0C54"/>
    <w:rsid w:val="00CD60A8"/>
    <w:rsid w:val="00D76BCA"/>
    <w:rsid w:val="00EB6EA1"/>
    <w:rsid w:val="00ED6114"/>
    <w:rsid w:val="00F646E6"/>
    <w:rsid w:val="00FA55F2"/>
    <w:rsid w:val="00FB0C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1F1AD"/>
  <w15:chartTrackingRefBased/>
  <w15:docId w15:val="{F4D706E2-BFF2-4872-9000-D3A5007F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D6114"/>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D60A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D60A8"/>
    <w:rPr>
      <w:rFonts w:ascii="Times New Roman" w:hAnsi="Times New Roman"/>
      <w:sz w:val="24"/>
    </w:rPr>
  </w:style>
  <w:style w:type="paragraph" w:styleId="Porat">
    <w:name w:val="footer"/>
    <w:basedOn w:val="prastasis"/>
    <w:link w:val="PoratDiagrama"/>
    <w:uiPriority w:val="99"/>
    <w:unhideWhenUsed/>
    <w:rsid w:val="00CD60A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D60A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rimas\Desktop\Microsoft%20Word%20diagrama.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rimas\Desktop\&#302;mon&#279;s%20atestatas,%20energ%20taupymas\2019%20;%202020%20metin&#279;,%20ataskaita%20(prane&#353;imas)\2020\Microsoft%20Word%20diagrama.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rimas\Desktop\Microsoft%20Word%20diagrama.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rimas\Desktop\Microsoft%20Word%20diagrama.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pajamos t. Eur</c:v>
          </c:tx>
          <c:invertIfNegative val="0"/>
          <c:cat>
            <c:numLit>
              <c:formatCode>General</c:formatCode>
              <c:ptCount val="9"/>
              <c:pt idx="0">
                <c:v>2015</c:v>
              </c:pt>
              <c:pt idx="1">
                <c:v>2016</c:v>
              </c:pt>
              <c:pt idx="2">
                <c:v>2017</c:v>
              </c:pt>
              <c:pt idx="3">
                <c:v>2018</c:v>
              </c:pt>
              <c:pt idx="4">
                <c:v>2019</c:v>
              </c:pt>
              <c:pt idx="5">
                <c:v>2020</c:v>
              </c:pt>
              <c:pt idx="6">
                <c:v>2021</c:v>
              </c:pt>
              <c:pt idx="7">
                <c:v>2022</c:v>
              </c:pt>
              <c:pt idx="8">
                <c:v>2023</c:v>
              </c:pt>
            </c:numLit>
          </c:cat>
          <c:val>
            <c:numRef>
              <c:f>'strat ir fakt.'!$O$13:$O$21</c:f>
              <c:numCache>
                <c:formatCode>General</c:formatCode>
                <c:ptCount val="9"/>
                <c:pt idx="0">
                  <c:v>1005.5</c:v>
                </c:pt>
                <c:pt idx="1">
                  <c:v>1133</c:v>
                </c:pt>
                <c:pt idx="2">
                  <c:v>1080.5999999999999</c:v>
                </c:pt>
                <c:pt idx="3">
                  <c:v>1023.5</c:v>
                </c:pt>
                <c:pt idx="4">
                  <c:v>989.44</c:v>
                </c:pt>
                <c:pt idx="5">
                  <c:v>897.7</c:v>
                </c:pt>
                <c:pt idx="6">
                  <c:v>1109</c:v>
                </c:pt>
                <c:pt idx="7">
                  <c:v>1103</c:v>
                </c:pt>
                <c:pt idx="8">
                  <c:v>1100</c:v>
                </c:pt>
              </c:numCache>
            </c:numRef>
          </c:val>
          <c:extLst>
            <c:ext xmlns:c16="http://schemas.microsoft.com/office/drawing/2014/chart" uri="{C3380CC4-5D6E-409C-BE32-E72D297353CC}">
              <c16:uniqueId val="{00000000-325F-40FF-990F-E645BDE73DA4}"/>
            </c:ext>
          </c:extLst>
        </c:ser>
        <c:ser>
          <c:idx val="1"/>
          <c:order val="1"/>
          <c:tx>
            <c:v>išlaidos t.Eur</c:v>
          </c:tx>
          <c:invertIfNegative val="0"/>
          <c:cat>
            <c:numLit>
              <c:formatCode>General</c:formatCode>
              <c:ptCount val="9"/>
              <c:pt idx="0">
                <c:v>2015</c:v>
              </c:pt>
              <c:pt idx="1">
                <c:v>2016</c:v>
              </c:pt>
              <c:pt idx="2">
                <c:v>2017</c:v>
              </c:pt>
              <c:pt idx="3">
                <c:v>2018</c:v>
              </c:pt>
              <c:pt idx="4">
                <c:v>2019</c:v>
              </c:pt>
              <c:pt idx="5">
                <c:v>2020</c:v>
              </c:pt>
              <c:pt idx="6">
                <c:v>2021</c:v>
              </c:pt>
              <c:pt idx="7">
                <c:v>2022</c:v>
              </c:pt>
              <c:pt idx="8">
                <c:v>2023</c:v>
              </c:pt>
            </c:numLit>
          </c:cat>
          <c:val>
            <c:numRef>
              <c:f>'strat ir fakt.'!$Q$13:$Q$21</c:f>
              <c:numCache>
                <c:formatCode>General</c:formatCode>
                <c:ptCount val="9"/>
                <c:pt idx="0">
                  <c:v>1050.8</c:v>
                </c:pt>
                <c:pt idx="1">
                  <c:v>1054.8999999999999</c:v>
                </c:pt>
                <c:pt idx="2">
                  <c:v>1002.9999999999999</c:v>
                </c:pt>
                <c:pt idx="3">
                  <c:v>1126.7</c:v>
                </c:pt>
                <c:pt idx="4">
                  <c:v>1029.75</c:v>
                </c:pt>
                <c:pt idx="5">
                  <c:v>993.9</c:v>
                </c:pt>
                <c:pt idx="6">
                  <c:v>1095.9000000000001</c:v>
                </c:pt>
                <c:pt idx="7">
                  <c:v>1105.6999999999998</c:v>
                </c:pt>
                <c:pt idx="8">
                  <c:v>1104</c:v>
                </c:pt>
              </c:numCache>
            </c:numRef>
          </c:val>
          <c:extLst>
            <c:ext xmlns:c16="http://schemas.microsoft.com/office/drawing/2014/chart" uri="{C3380CC4-5D6E-409C-BE32-E72D297353CC}">
              <c16:uniqueId val="{00000001-325F-40FF-990F-E645BDE73DA4}"/>
            </c:ext>
          </c:extLst>
        </c:ser>
        <c:dLbls>
          <c:showLegendKey val="0"/>
          <c:showVal val="0"/>
          <c:showCatName val="0"/>
          <c:showSerName val="0"/>
          <c:showPercent val="0"/>
          <c:showBubbleSize val="0"/>
        </c:dLbls>
        <c:gapWidth val="150"/>
        <c:axId val="148934016"/>
        <c:axId val="159868032"/>
      </c:barChart>
      <c:catAx>
        <c:axId val="148934016"/>
        <c:scaling>
          <c:orientation val="minMax"/>
        </c:scaling>
        <c:delete val="0"/>
        <c:axPos val="b"/>
        <c:numFmt formatCode="General" sourceLinked="1"/>
        <c:majorTickMark val="out"/>
        <c:minorTickMark val="none"/>
        <c:tickLblPos val="nextTo"/>
        <c:crossAx val="159868032"/>
        <c:crosses val="autoZero"/>
        <c:auto val="1"/>
        <c:lblAlgn val="ctr"/>
        <c:lblOffset val="100"/>
        <c:noMultiLvlLbl val="0"/>
      </c:catAx>
      <c:valAx>
        <c:axId val="159868032"/>
        <c:scaling>
          <c:orientation val="minMax"/>
        </c:scaling>
        <c:delete val="0"/>
        <c:axPos val="l"/>
        <c:majorGridlines/>
        <c:numFmt formatCode="General" sourceLinked="1"/>
        <c:majorTickMark val="out"/>
        <c:minorTickMark val="none"/>
        <c:tickLblPos val="nextTo"/>
        <c:crossAx val="14893401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pelnas (nuostolis) t. Eur</c:v>
          </c:tx>
          <c:invertIfNegative val="0"/>
          <c:cat>
            <c:numLit>
              <c:formatCode>General</c:formatCode>
              <c:ptCount val="9"/>
              <c:pt idx="0">
                <c:v>2015</c:v>
              </c:pt>
              <c:pt idx="1">
                <c:v>2016</c:v>
              </c:pt>
              <c:pt idx="2">
                <c:v>2017</c:v>
              </c:pt>
              <c:pt idx="3">
                <c:v>2018</c:v>
              </c:pt>
              <c:pt idx="4">
                <c:v>2019</c:v>
              </c:pt>
              <c:pt idx="5">
                <c:v>2020</c:v>
              </c:pt>
              <c:pt idx="6">
                <c:v>2021</c:v>
              </c:pt>
              <c:pt idx="7">
                <c:v>2022</c:v>
              </c:pt>
              <c:pt idx="8">
                <c:v>2023</c:v>
              </c:pt>
            </c:numLit>
          </c:cat>
          <c:val>
            <c:numRef>
              <c:f>'strat ir fakt.'!$K$25:$K$33</c:f>
              <c:numCache>
                <c:formatCode>General</c:formatCode>
                <c:ptCount val="9"/>
                <c:pt idx="0">
                  <c:v>94.197000000000003</c:v>
                </c:pt>
                <c:pt idx="1">
                  <c:v>92.03</c:v>
                </c:pt>
                <c:pt idx="2">
                  <c:v>130.09</c:v>
                </c:pt>
                <c:pt idx="3">
                  <c:v>87.2</c:v>
                </c:pt>
                <c:pt idx="4">
                  <c:v>16.25</c:v>
                </c:pt>
                <c:pt idx="5">
                  <c:v>-98.954999999999998</c:v>
                </c:pt>
                <c:pt idx="6">
                  <c:v>20</c:v>
                </c:pt>
                <c:pt idx="7">
                  <c:v>5</c:v>
                </c:pt>
                <c:pt idx="8">
                  <c:v>10</c:v>
                </c:pt>
              </c:numCache>
            </c:numRef>
          </c:val>
          <c:extLst>
            <c:ext xmlns:c16="http://schemas.microsoft.com/office/drawing/2014/chart" uri="{C3380CC4-5D6E-409C-BE32-E72D297353CC}">
              <c16:uniqueId val="{00000000-224C-45DD-B713-93FDC41EF4D2}"/>
            </c:ext>
          </c:extLst>
        </c:ser>
        <c:ser>
          <c:idx val="1"/>
          <c:order val="1"/>
          <c:tx>
            <c:v>Veiklos reultatas (be ATL)</c:v>
          </c:tx>
          <c:invertIfNegative val="0"/>
          <c:cat>
            <c:numLit>
              <c:formatCode>General</c:formatCode>
              <c:ptCount val="9"/>
              <c:pt idx="0">
                <c:v>2015</c:v>
              </c:pt>
              <c:pt idx="1">
                <c:v>2016</c:v>
              </c:pt>
              <c:pt idx="2">
                <c:v>2017</c:v>
              </c:pt>
              <c:pt idx="3">
                <c:v>2018</c:v>
              </c:pt>
              <c:pt idx="4">
                <c:v>2019</c:v>
              </c:pt>
              <c:pt idx="5">
                <c:v>2020</c:v>
              </c:pt>
              <c:pt idx="6">
                <c:v>2021</c:v>
              </c:pt>
              <c:pt idx="7">
                <c:v>2022</c:v>
              </c:pt>
              <c:pt idx="8">
                <c:v>2023</c:v>
              </c:pt>
            </c:numLit>
          </c:cat>
          <c:val>
            <c:numRef>
              <c:f>'strat ir fakt.'!$L$25:$L$33</c:f>
              <c:numCache>
                <c:formatCode>General</c:formatCode>
                <c:ptCount val="9"/>
                <c:pt idx="0">
                  <c:v>-69.302999999999997</c:v>
                </c:pt>
                <c:pt idx="1">
                  <c:v>61.03</c:v>
                </c:pt>
                <c:pt idx="2">
                  <c:v>96.09</c:v>
                </c:pt>
                <c:pt idx="3">
                  <c:v>-101.08</c:v>
                </c:pt>
                <c:pt idx="4">
                  <c:v>-46.25</c:v>
                </c:pt>
                <c:pt idx="5">
                  <c:v>-98.954999999999998</c:v>
                </c:pt>
                <c:pt idx="6">
                  <c:v>-100</c:v>
                </c:pt>
                <c:pt idx="7">
                  <c:v>5</c:v>
                </c:pt>
                <c:pt idx="8">
                  <c:v>10</c:v>
                </c:pt>
              </c:numCache>
            </c:numRef>
          </c:val>
          <c:extLst>
            <c:ext xmlns:c16="http://schemas.microsoft.com/office/drawing/2014/chart" uri="{C3380CC4-5D6E-409C-BE32-E72D297353CC}">
              <c16:uniqueId val="{00000001-224C-45DD-B713-93FDC41EF4D2}"/>
            </c:ext>
          </c:extLst>
        </c:ser>
        <c:ser>
          <c:idx val="2"/>
          <c:order val="2"/>
          <c:tx>
            <c:v>Pajamos už ATL t. Eur</c:v>
          </c:tx>
          <c:invertIfNegative val="0"/>
          <c:cat>
            <c:numLit>
              <c:formatCode>General</c:formatCode>
              <c:ptCount val="9"/>
              <c:pt idx="0">
                <c:v>2015</c:v>
              </c:pt>
              <c:pt idx="1">
                <c:v>2016</c:v>
              </c:pt>
              <c:pt idx="2">
                <c:v>2017</c:v>
              </c:pt>
              <c:pt idx="3">
                <c:v>2018</c:v>
              </c:pt>
              <c:pt idx="4">
                <c:v>2019</c:v>
              </c:pt>
              <c:pt idx="5">
                <c:v>2020</c:v>
              </c:pt>
              <c:pt idx="6">
                <c:v>2021</c:v>
              </c:pt>
              <c:pt idx="7">
                <c:v>2022</c:v>
              </c:pt>
              <c:pt idx="8">
                <c:v>2023</c:v>
              </c:pt>
            </c:numLit>
          </c:cat>
          <c:val>
            <c:numRef>
              <c:f>'strat ir fakt.'!$M$25:$M$33</c:f>
              <c:numCache>
                <c:formatCode>General</c:formatCode>
                <c:ptCount val="9"/>
                <c:pt idx="0">
                  <c:v>163.5</c:v>
                </c:pt>
                <c:pt idx="1">
                  <c:v>31</c:v>
                </c:pt>
                <c:pt idx="2">
                  <c:v>34</c:v>
                </c:pt>
                <c:pt idx="3">
                  <c:v>188.3</c:v>
                </c:pt>
                <c:pt idx="4">
                  <c:v>62.5</c:v>
                </c:pt>
                <c:pt idx="5">
                  <c:v>0</c:v>
                </c:pt>
                <c:pt idx="6">
                  <c:v>120</c:v>
                </c:pt>
                <c:pt idx="7">
                  <c:v>0</c:v>
                </c:pt>
                <c:pt idx="8">
                  <c:v>0</c:v>
                </c:pt>
              </c:numCache>
            </c:numRef>
          </c:val>
          <c:extLst>
            <c:ext xmlns:c16="http://schemas.microsoft.com/office/drawing/2014/chart" uri="{C3380CC4-5D6E-409C-BE32-E72D297353CC}">
              <c16:uniqueId val="{00000002-224C-45DD-B713-93FDC41EF4D2}"/>
            </c:ext>
          </c:extLst>
        </c:ser>
        <c:dLbls>
          <c:showLegendKey val="0"/>
          <c:showVal val="0"/>
          <c:showCatName val="0"/>
          <c:showSerName val="0"/>
          <c:showPercent val="0"/>
          <c:showBubbleSize val="0"/>
        </c:dLbls>
        <c:gapWidth val="150"/>
        <c:axId val="43424000"/>
        <c:axId val="43606400"/>
      </c:barChart>
      <c:catAx>
        <c:axId val="43424000"/>
        <c:scaling>
          <c:orientation val="minMax"/>
        </c:scaling>
        <c:delete val="0"/>
        <c:axPos val="b"/>
        <c:numFmt formatCode="General" sourceLinked="1"/>
        <c:majorTickMark val="out"/>
        <c:minorTickMark val="none"/>
        <c:tickLblPos val="nextTo"/>
        <c:crossAx val="43606400"/>
        <c:crosses val="autoZero"/>
        <c:auto val="1"/>
        <c:lblAlgn val="ctr"/>
        <c:lblOffset val="100"/>
        <c:noMultiLvlLbl val="0"/>
      </c:catAx>
      <c:valAx>
        <c:axId val="43606400"/>
        <c:scaling>
          <c:orientation val="minMax"/>
        </c:scaling>
        <c:delete val="0"/>
        <c:axPos val="l"/>
        <c:majorGridlines/>
        <c:numFmt formatCode="General" sourceLinked="1"/>
        <c:majorTickMark val="out"/>
        <c:minorTickMark val="none"/>
        <c:tickLblPos val="nextTo"/>
        <c:crossAx val="4342400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75"/>
      <c:rotY val="0"/>
      <c:rAngAx val="0"/>
    </c:view3D>
    <c:floor>
      <c:thickness val="0"/>
    </c:floor>
    <c:sideWall>
      <c:thickness val="0"/>
    </c:sideWall>
    <c:backWall>
      <c:thickness val="0"/>
    </c:backWall>
    <c:plotArea>
      <c:layout/>
      <c:pie3DChart>
        <c:varyColors val="1"/>
        <c:ser>
          <c:idx val="0"/>
          <c:order val="0"/>
          <c:dPt>
            <c:idx val="0"/>
            <c:bubble3D val="0"/>
            <c:extLst>
              <c:ext xmlns:c16="http://schemas.microsoft.com/office/drawing/2014/chart" uri="{C3380CC4-5D6E-409C-BE32-E72D297353CC}">
                <c16:uniqueId val="{00000000-BB3A-42D1-BDAC-33582DD3C594}"/>
              </c:ext>
            </c:extLst>
          </c:dPt>
          <c:dPt>
            <c:idx val="1"/>
            <c:bubble3D val="0"/>
            <c:extLst>
              <c:ext xmlns:c16="http://schemas.microsoft.com/office/drawing/2014/chart" uri="{C3380CC4-5D6E-409C-BE32-E72D297353CC}">
                <c16:uniqueId val="{00000001-BB3A-42D1-BDAC-33582DD3C594}"/>
              </c:ext>
            </c:extLst>
          </c:dPt>
          <c:dPt>
            <c:idx val="2"/>
            <c:bubble3D val="0"/>
            <c:extLst>
              <c:ext xmlns:c16="http://schemas.microsoft.com/office/drawing/2014/chart" uri="{C3380CC4-5D6E-409C-BE32-E72D297353CC}">
                <c16:uniqueId val="{00000002-BB3A-42D1-BDAC-33582DD3C594}"/>
              </c:ext>
            </c:extLst>
          </c:dPt>
          <c:dPt>
            <c:idx val="3"/>
            <c:bubble3D val="0"/>
            <c:extLst>
              <c:ext xmlns:c16="http://schemas.microsoft.com/office/drawing/2014/chart" uri="{C3380CC4-5D6E-409C-BE32-E72D297353CC}">
                <c16:uniqueId val="{00000003-BB3A-42D1-BDAC-33582DD3C594}"/>
              </c:ext>
            </c:extLst>
          </c:dPt>
          <c:dPt>
            <c:idx val="4"/>
            <c:bubble3D val="0"/>
            <c:extLst>
              <c:ext xmlns:c16="http://schemas.microsoft.com/office/drawing/2014/chart" uri="{C3380CC4-5D6E-409C-BE32-E72D297353CC}">
                <c16:uniqueId val="{00000004-BB3A-42D1-BDAC-33582DD3C594}"/>
              </c:ext>
            </c:extLst>
          </c:dPt>
          <c:dPt>
            <c:idx val="5"/>
            <c:bubble3D val="0"/>
            <c:extLst>
              <c:ext xmlns:c16="http://schemas.microsoft.com/office/drawing/2014/chart" uri="{C3380CC4-5D6E-409C-BE32-E72D297353CC}">
                <c16:uniqueId val="{00000005-BB3A-42D1-BDAC-33582DD3C594}"/>
              </c:ext>
            </c:extLst>
          </c:dPt>
          <c:dPt>
            <c:idx val="6"/>
            <c:bubble3D val="0"/>
            <c:extLst>
              <c:ext xmlns:c16="http://schemas.microsoft.com/office/drawing/2014/chart" uri="{C3380CC4-5D6E-409C-BE32-E72D297353CC}">
                <c16:uniqueId val="{00000006-BB3A-42D1-BDAC-33582DD3C594}"/>
              </c:ext>
            </c:extLst>
          </c:dPt>
          <c:dPt>
            <c:idx val="7"/>
            <c:bubble3D val="0"/>
            <c:extLst>
              <c:ext xmlns:c16="http://schemas.microsoft.com/office/drawing/2014/chart" uri="{C3380CC4-5D6E-409C-BE32-E72D297353CC}">
                <c16:uniqueId val="{00000007-BB3A-42D1-BDAC-33582DD3C594}"/>
              </c:ext>
            </c:extLst>
          </c:dPt>
          <c:dPt>
            <c:idx val="8"/>
            <c:bubble3D val="0"/>
            <c:extLst>
              <c:ext xmlns:c16="http://schemas.microsoft.com/office/drawing/2014/chart" uri="{C3380CC4-5D6E-409C-BE32-E72D297353CC}">
                <c16:uniqueId val="{00000008-BB3A-42D1-BDAC-33582DD3C594}"/>
              </c:ext>
            </c:extLst>
          </c:dPt>
          <c:dPt>
            <c:idx val="9"/>
            <c:bubble3D val="0"/>
            <c:extLst>
              <c:ext xmlns:c16="http://schemas.microsoft.com/office/drawing/2014/chart" uri="{C3380CC4-5D6E-409C-BE32-E72D297353CC}">
                <c16:uniqueId val="{00000009-BB3A-42D1-BDAC-33582DD3C594}"/>
              </c:ext>
            </c:extLst>
          </c:dPt>
          <c:dPt>
            <c:idx val="10"/>
            <c:bubble3D val="0"/>
            <c:extLst>
              <c:ext xmlns:c16="http://schemas.microsoft.com/office/drawing/2014/chart" uri="{C3380CC4-5D6E-409C-BE32-E72D297353CC}">
                <c16:uniqueId val="{0000000A-BB3A-42D1-BDAC-33582DD3C594}"/>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Lapas1!$M$5:$M$15</c:f>
              <c:strCache>
                <c:ptCount val="11"/>
                <c:pt idx="0">
                  <c:v>Darbo užmokestis</c:v>
                </c:pt>
                <c:pt idx="1">
                  <c:v>Soc. draudimo sąnaudos</c:v>
                </c:pt>
                <c:pt idx="2">
                  <c:v>Vanduo</c:v>
                </c:pt>
                <c:pt idx="3">
                  <c:v>Kuras</c:v>
                </c:pt>
                <c:pt idx="4">
                  <c:v>Elektra</c:v>
                </c:pt>
                <c:pt idx="5">
                  <c:v>Nusidėvėjimas ir amortizacija</c:v>
                </c:pt>
                <c:pt idx="6">
                  <c:v>Mokesčiai</c:v>
                </c:pt>
                <c:pt idx="7">
                  <c:v>Materialinės ir joms prilygintos sąnaudos</c:v>
                </c:pt>
                <c:pt idx="8">
                  <c:v>Paslaugos, kt. įvairios sąnaudos</c:v>
                </c:pt>
                <c:pt idx="9">
                  <c:v>Remontai</c:v>
                </c:pt>
                <c:pt idx="10">
                  <c:v>Kitos</c:v>
                </c:pt>
              </c:strCache>
            </c:strRef>
          </c:cat>
          <c:val>
            <c:numRef>
              <c:f>Lapas1!$Q$5:$Q$15</c:f>
              <c:numCache>
                <c:formatCode>General</c:formatCode>
                <c:ptCount val="11"/>
                <c:pt idx="0">
                  <c:v>38.520000000000003</c:v>
                </c:pt>
                <c:pt idx="1">
                  <c:v>0.73</c:v>
                </c:pt>
                <c:pt idx="2">
                  <c:v>8.98</c:v>
                </c:pt>
                <c:pt idx="3">
                  <c:v>23.2</c:v>
                </c:pt>
                <c:pt idx="4">
                  <c:v>3.31</c:v>
                </c:pt>
                <c:pt idx="5">
                  <c:v>15.18</c:v>
                </c:pt>
                <c:pt idx="6">
                  <c:v>2.13</c:v>
                </c:pt>
                <c:pt idx="7">
                  <c:v>2.29</c:v>
                </c:pt>
                <c:pt idx="8">
                  <c:v>2.0099999999999998</c:v>
                </c:pt>
                <c:pt idx="9">
                  <c:v>1.06</c:v>
                </c:pt>
                <c:pt idx="10">
                  <c:v>2.6</c:v>
                </c:pt>
              </c:numCache>
            </c:numRef>
          </c:val>
          <c:extLst>
            <c:ext xmlns:c16="http://schemas.microsoft.com/office/drawing/2014/chart" uri="{C3380CC4-5D6E-409C-BE32-E72D297353CC}">
              <c16:uniqueId val="{0000000B-BB3A-42D1-BDAC-33582DD3C594}"/>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7139486625543654"/>
          <c:y val="5.8504638791808783E-2"/>
          <c:w val="0.27186768621431345"/>
          <c:h val="0.89960250957935073"/>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r; kt.</c:v>
          </c:tx>
          <c:invertIfNegative val="0"/>
          <c:cat>
            <c:numLit>
              <c:formatCode>General</c:formatCode>
              <c:ptCount val="9"/>
              <c:pt idx="0">
                <c:v>2015</c:v>
              </c:pt>
              <c:pt idx="1">
                <c:v>2016</c:v>
              </c:pt>
              <c:pt idx="2">
                <c:v>2017</c:v>
              </c:pt>
              <c:pt idx="3">
                <c:v>2018</c:v>
              </c:pt>
              <c:pt idx="4">
                <c:v>2019</c:v>
              </c:pt>
              <c:pt idx="5">
                <c:v>2020</c:v>
              </c:pt>
              <c:pt idx="6">
                <c:v>2021</c:v>
              </c:pt>
              <c:pt idx="7">
                <c:v>2022</c:v>
              </c:pt>
              <c:pt idx="8">
                <c:v>2023</c:v>
              </c:pt>
            </c:numLit>
          </c:cat>
          <c:val>
            <c:numRef>
              <c:f>'strat ir fakt.'!$U$13:$U$21</c:f>
              <c:numCache>
                <c:formatCode>General</c:formatCode>
                <c:ptCount val="9"/>
                <c:pt idx="0">
                  <c:v>106.9</c:v>
                </c:pt>
                <c:pt idx="1">
                  <c:v>108.8</c:v>
                </c:pt>
                <c:pt idx="2">
                  <c:v>95.8</c:v>
                </c:pt>
                <c:pt idx="3">
                  <c:v>117.4</c:v>
                </c:pt>
                <c:pt idx="4">
                  <c:v>79.540000000000006</c:v>
                </c:pt>
                <c:pt idx="5">
                  <c:v>85.77</c:v>
                </c:pt>
                <c:pt idx="6">
                  <c:v>105</c:v>
                </c:pt>
                <c:pt idx="7">
                  <c:v>110</c:v>
                </c:pt>
                <c:pt idx="8">
                  <c:v>110</c:v>
                </c:pt>
              </c:numCache>
            </c:numRef>
          </c:val>
          <c:extLst>
            <c:ext xmlns:c16="http://schemas.microsoft.com/office/drawing/2014/chart" uri="{C3380CC4-5D6E-409C-BE32-E72D297353CC}">
              <c16:uniqueId val="{00000000-D35B-40B1-96F2-678B5CA2591C}"/>
            </c:ext>
          </c:extLst>
        </c:ser>
        <c:ser>
          <c:idx val="1"/>
          <c:order val="1"/>
          <c:tx>
            <c:v>amart.</c:v>
          </c:tx>
          <c:invertIfNegative val="0"/>
          <c:cat>
            <c:numLit>
              <c:formatCode>General</c:formatCode>
              <c:ptCount val="9"/>
              <c:pt idx="0">
                <c:v>2015</c:v>
              </c:pt>
              <c:pt idx="1">
                <c:v>2016</c:v>
              </c:pt>
              <c:pt idx="2">
                <c:v>2017</c:v>
              </c:pt>
              <c:pt idx="3">
                <c:v>2018</c:v>
              </c:pt>
              <c:pt idx="4">
                <c:v>2019</c:v>
              </c:pt>
              <c:pt idx="5">
                <c:v>2020</c:v>
              </c:pt>
              <c:pt idx="6">
                <c:v>2021</c:v>
              </c:pt>
              <c:pt idx="7">
                <c:v>2022</c:v>
              </c:pt>
              <c:pt idx="8">
                <c:v>2023</c:v>
              </c:pt>
            </c:numLit>
          </c:cat>
          <c:val>
            <c:numRef>
              <c:f>'strat ir fakt.'!$W$13:$W$21</c:f>
              <c:numCache>
                <c:formatCode>General</c:formatCode>
                <c:ptCount val="9"/>
                <c:pt idx="0">
                  <c:v>208.7</c:v>
                </c:pt>
                <c:pt idx="1">
                  <c:v>207.29999999999998</c:v>
                </c:pt>
                <c:pt idx="2">
                  <c:v>146</c:v>
                </c:pt>
                <c:pt idx="3">
                  <c:v>158.30000000000001</c:v>
                </c:pt>
                <c:pt idx="4">
                  <c:v>172.6</c:v>
                </c:pt>
                <c:pt idx="5">
                  <c:v>165.77</c:v>
                </c:pt>
                <c:pt idx="6">
                  <c:v>164.5</c:v>
                </c:pt>
                <c:pt idx="7">
                  <c:v>164.5</c:v>
                </c:pt>
                <c:pt idx="8">
                  <c:v>164.5</c:v>
                </c:pt>
              </c:numCache>
            </c:numRef>
          </c:val>
          <c:extLst>
            <c:ext xmlns:c16="http://schemas.microsoft.com/office/drawing/2014/chart" uri="{C3380CC4-5D6E-409C-BE32-E72D297353CC}">
              <c16:uniqueId val="{00000001-D35B-40B1-96F2-678B5CA2591C}"/>
            </c:ext>
          </c:extLst>
        </c:ser>
        <c:ser>
          <c:idx val="2"/>
          <c:order val="2"/>
          <c:tx>
            <c:v>d. užm.</c:v>
          </c:tx>
          <c:invertIfNegative val="0"/>
          <c:cat>
            <c:numLit>
              <c:formatCode>General</c:formatCode>
              <c:ptCount val="9"/>
              <c:pt idx="0">
                <c:v>2015</c:v>
              </c:pt>
              <c:pt idx="1">
                <c:v>2016</c:v>
              </c:pt>
              <c:pt idx="2">
                <c:v>2017</c:v>
              </c:pt>
              <c:pt idx="3">
                <c:v>2018</c:v>
              </c:pt>
              <c:pt idx="4">
                <c:v>2019</c:v>
              </c:pt>
              <c:pt idx="5">
                <c:v>2020</c:v>
              </c:pt>
              <c:pt idx="6">
                <c:v>2021</c:v>
              </c:pt>
              <c:pt idx="7">
                <c:v>2022</c:v>
              </c:pt>
              <c:pt idx="8">
                <c:v>2023</c:v>
              </c:pt>
            </c:numLit>
          </c:cat>
          <c:val>
            <c:numRef>
              <c:f>'strat ir fakt.'!$X$13:$X$21</c:f>
              <c:numCache>
                <c:formatCode>General</c:formatCode>
                <c:ptCount val="9"/>
                <c:pt idx="0">
                  <c:v>258.7</c:v>
                </c:pt>
                <c:pt idx="1">
                  <c:v>278.09999999999997</c:v>
                </c:pt>
                <c:pt idx="2">
                  <c:v>295.09999999999997</c:v>
                </c:pt>
                <c:pt idx="3">
                  <c:v>326.3</c:v>
                </c:pt>
                <c:pt idx="4">
                  <c:v>393.79</c:v>
                </c:pt>
                <c:pt idx="5">
                  <c:v>420.7</c:v>
                </c:pt>
                <c:pt idx="6">
                  <c:v>433</c:v>
                </c:pt>
                <c:pt idx="7">
                  <c:v>454</c:v>
                </c:pt>
                <c:pt idx="8">
                  <c:v>454</c:v>
                </c:pt>
              </c:numCache>
            </c:numRef>
          </c:val>
          <c:extLst>
            <c:ext xmlns:c16="http://schemas.microsoft.com/office/drawing/2014/chart" uri="{C3380CC4-5D6E-409C-BE32-E72D297353CC}">
              <c16:uniqueId val="{00000002-D35B-40B1-96F2-678B5CA2591C}"/>
            </c:ext>
          </c:extLst>
        </c:ser>
        <c:ser>
          <c:idx val="3"/>
          <c:order val="3"/>
          <c:tx>
            <c:v>mok. Sdr.</c:v>
          </c:tx>
          <c:invertIfNegative val="0"/>
          <c:cat>
            <c:numLit>
              <c:formatCode>General</c:formatCode>
              <c:ptCount val="9"/>
              <c:pt idx="0">
                <c:v>2015</c:v>
              </c:pt>
              <c:pt idx="1">
                <c:v>2016</c:v>
              </c:pt>
              <c:pt idx="2">
                <c:v>2017</c:v>
              </c:pt>
              <c:pt idx="3">
                <c:v>2018</c:v>
              </c:pt>
              <c:pt idx="4">
                <c:v>2019</c:v>
              </c:pt>
              <c:pt idx="5">
                <c:v>2020</c:v>
              </c:pt>
              <c:pt idx="6">
                <c:v>2021</c:v>
              </c:pt>
              <c:pt idx="7">
                <c:v>2022</c:v>
              </c:pt>
              <c:pt idx="8">
                <c:v>2023</c:v>
              </c:pt>
            </c:numLit>
          </c:cat>
          <c:val>
            <c:numRef>
              <c:f>'strat ir fakt.'!$AA$13:$AA$21</c:f>
              <c:numCache>
                <c:formatCode>General</c:formatCode>
                <c:ptCount val="9"/>
                <c:pt idx="0">
                  <c:v>90.6</c:v>
                </c:pt>
                <c:pt idx="1">
                  <c:v>102.9</c:v>
                </c:pt>
                <c:pt idx="2">
                  <c:v>126.4</c:v>
                </c:pt>
                <c:pt idx="3">
                  <c:v>122.3</c:v>
                </c:pt>
                <c:pt idx="4">
                  <c:v>21.8</c:v>
                </c:pt>
                <c:pt idx="5">
                  <c:v>27.8</c:v>
                </c:pt>
                <c:pt idx="6">
                  <c:v>27.1</c:v>
                </c:pt>
                <c:pt idx="7">
                  <c:v>27.4</c:v>
                </c:pt>
                <c:pt idx="8">
                  <c:v>27.4</c:v>
                </c:pt>
              </c:numCache>
            </c:numRef>
          </c:val>
          <c:extLst>
            <c:ext xmlns:c16="http://schemas.microsoft.com/office/drawing/2014/chart" uri="{C3380CC4-5D6E-409C-BE32-E72D297353CC}">
              <c16:uniqueId val="{00000003-D35B-40B1-96F2-678B5CA2591C}"/>
            </c:ext>
          </c:extLst>
        </c:ser>
        <c:ser>
          <c:idx val="4"/>
          <c:order val="4"/>
          <c:tx>
            <c:v>el. vand.</c:v>
          </c:tx>
          <c:invertIfNegative val="0"/>
          <c:cat>
            <c:numLit>
              <c:formatCode>General</c:formatCode>
              <c:ptCount val="9"/>
              <c:pt idx="0">
                <c:v>2015</c:v>
              </c:pt>
              <c:pt idx="1">
                <c:v>2016</c:v>
              </c:pt>
              <c:pt idx="2">
                <c:v>2017</c:v>
              </c:pt>
              <c:pt idx="3">
                <c:v>2018</c:v>
              </c:pt>
              <c:pt idx="4">
                <c:v>2019</c:v>
              </c:pt>
              <c:pt idx="5">
                <c:v>2020</c:v>
              </c:pt>
              <c:pt idx="6">
                <c:v>2021</c:v>
              </c:pt>
              <c:pt idx="7">
                <c:v>2022</c:v>
              </c:pt>
              <c:pt idx="8">
                <c:v>2023</c:v>
              </c:pt>
            </c:numLit>
          </c:cat>
          <c:val>
            <c:numRef>
              <c:f>'strat ir fakt.'!$AD$13:$AD$21</c:f>
              <c:numCache>
                <c:formatCode>General</c:formatCode>
                <c:ptCount val="9"/>
                <c:pt idx="0">
                  <c:v>44.5</c:v>
                </c:pt>
                <c:pt idx="1">
                  <c:v>41.7</c:v>
                </c:pt>
                <c:pt idx="2">
                  <c:v>42.7</c:v>
                </c:pt>
                <c:pt idx="3">
                  <c:v>41</c:v>
                </c:pt>
                <c:pt idx="4">
                  <c:v>37.299999999999997</c:v>
                </c:pt>
                <c:pt idx="5">
                  <c:v>38.270000000000003</c:v>
                </c:pt>
                <c:pt idx="6">
                  <c:v>42.5</c:v>
                </c:pt>
                <c:pt idx="7">
                  <c:v>40.9</c:v>
                </c:pt>
                <c:pt idx="8">
                  <c:v>40.5</c:v>
                </c:pt>
              </c:numCache>
            </c:numRef>
          </c:val>
          <c:extLst>
            <c:ext xmlns:c16="http://schemas.microsoft.com/office/drawing/2014/chart" uri="{C3380CC4-5D6E-409C-BE32-E72D297353CC}">
              <c16:uniqueId val="{00000004-D35B-40B1-96F2-678B5CA2591C}"/>
            </c:ext>
          </c:extLst>
        </c:ser>
        <c:ser>
          <c:idx val="5"/>
          <c:order val="5"/>
          <c:tx>
            <c:v>kuras</c:v>
          </c:tx>
          <c:invertIfNegative val="0"/>
          <c:cat>
            <c:numLit>
              <c:formatCode>General</c:formatCode>
              <c:ptCount val="9"/>
              <c:pt idx="0">
                <c:v>2015</c:v>
              </c:pt>
              <c:pt idx="1">
                <c:v>2016</c:v>
              </c:pt>
              <c:pt idx="2">
                <c:v>2017</c:v>
              </c:pt>
              <c:pt idx="3">
                <c:v>2018</c:v>
              </c:pt>
              <c:pt idx="4">
                <c:v>2019</c:v>
              </c:pt>
              <c:pt idx="5">
                <c:v>2020</c:v>
              </c:pt>
              <c:pt idx="6">
                <c:v>2021</c:v>
              </c:pt>
              <c:pt idx="7">
                <c:v>2022</c:v>
              </c:pt>
              <c:pt idx="8">
                <c:v>2023</c:v>
              </c:pt>
            </c:numLit>
          </c:cat>
          <c:val>
            <c:numRef>
              <c:f>'strat ir fakt.'!$AE$13:$AE$21</c:f>
              <c:numCache>
                <c:formatCode>General</c:formatCode>
                <c:ptCount val="9"/>
                <c:pt idx="0">
                  <c:v>341.40000000000003</c:v>
                </c:pt>
                <c:pt idx="1">
                  <c:v>313.8</c:v>
                </c:pt>
                <c:pt idx="2">
                  <c:v>297</c:v>
                </c:pt>
                <c:pt idx="3">
                  <c:v>361.4</c:v>
                </c:pt>
                <c:pt idx="4">
                  <c:v>324.77</c:v>
                </c:pt>
                <c:pt idx="5">
                  <c:v>253.37100000000001</c:v>
                </c:pt>
                <c:pt idx="6">
                  <c:v>323.8</c:v>
                </c:pt>
                <c:pt idx="7">
                  <c:v>308.89999999999998</c:v>
                </c:pt>
                <c:pt idx="8">
                  <c:v>307.60000000000002</c:v>
                </c:pt>
              </c:numCache>
            </c:numRef>
          </c:val>
          <c:extLst>
            <c:ext xmlns:c16="http://schemas.microsoft.com/office/drawing/2014/chart" uri="{C3380CC4-5D6E-409C-BE32-E72D297353CC}">
              <c16:uniqueId val="{00000005-D35B-40B1-96F2-678B5CA2591C}"/>
            </c:ext>
          </c:extLst>
        </c:ser>
        <c:dLbls>
          <c:showLegendKey val="0"/>
          <c:showVal val="0"/>
          <c:showCatName val="0"/>
          <c:showSerName val="0"/>
          <c:showPercent val="0"/>
          <c:showBubbleSize val="0"/>
        </c:dLbls>
        <c:gapWidth val="150"/>
        <c:axId val="82876288"/>
        <c:axId val="83068416"/>
      </c:barChart>
      <c:catAx>
        <c:axId val="82876288"/>
        <c:scaling>
          <c:orientation val="minMax"/>
        </c:scaling>
        <c:delete val="0"/>
        <c:axPos val="b"/>
        <c:numFmt formatCode="General" sourceLinked="1"/>
        <c:majorTickMark val="out"/>
        <c:minorTickMark val="none"/>
        <c:tickLblPos val="nextTo"/>
        <c:crossAx val="83068416"/>
        <c:crosses val="autoZero"/>
        <c:auto val="1"/>
        <c:lblAlgn val="ctr"/>
        <c:lblOffset val="100"/>
        <c:noMultiLvlLbl val="0"/>
      </c:catAx>
      <c:valAx>
        <c:axId val="83068416"/>
        <c:scaling>
          <c:orientation val="minMax"/>
        </c:scaling>
        <c:delete val="0"/>
        <c:axPos val="l"/>
        <c:majorGridlines/>
        <c:numFmt formatCode="General" sourceLinked="1"/>
        <c:majorTickMark val="out"/>
        <c:minorTickMark val="none"/>
        <c:tickLblPos val="nextTo"/>
        <c:crossAx val="82876288"/>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pagaminta šiluma t. MWh</c:v>
          </c:tx>
          <c:invertIfNegative val="0"/>
          <c:cat>
            <c:numLit>
              <c:formatCode>General</c:formatCode>
              <c:ptCount val="9"/>
              <c:pt idx="0">
                <c:v>2015</c:v>
              </c:pt>
              <c:pt idx="1">
                <c:v>2016</c:v>
              </c:pt>
              <c:pt idx="2">
                <c:v>2017</c:v>
              </c:pt>
              <c:pt idx="3">
                <c:v>2018</c:v>
              </c:pt>
              <c:pt idx="4">
                <c:v>2019</c:v>
              </c:pt>
              <c:pt idx="5">
                <c:v>2020</c:v>
              </c:pt>
              <c:pt idx="6">
                <c:v>2021</c:v>
              </c:pt>
              <c:pt idx="7">
                <c:v>2022</c:v>
              </c:pt>
              <c:pt idx="8">
                <c:v>2023</c:v>
              </c:pt>
            </c:numLit>
          </c:cat>
          <c:val>
            <c:numRef>
              <c:f>'strat ir fakt.'!$K$13:$K$21</c:f>
              <c:numCache>
                <c:formatCode>General</c:formatCode>
                <c:ptCount val="9"/>
                <c:pt idx="0">
                  <c:v>23.986999999999998</c:v>
                </c:pt>
                <c:pt idx="1">
                  <c:v>25.132999999999999</c:v>
                </c:pt>
                <c:pt idx="2">
                  <c:v>24.353000000000002</c:v>
                </c:pt>
                <c:pt idx="3">
                  <c:v>23.4</c:v>
                </c:pt>
                <c:pt idx="4">
                  <c:v>21.742999999999999</c:v>
                </c:pt>
                <c:pt idx="5">
                  <c:v>20.7</c:v>
                </c:pt>
                <c:pt idx="6">
                  <c:v>21.8</c:v>
                </c:pt>
                <c:pt idx="7">
                  <c:v>21</c:v>
                </c:pt>
                <c:pt idx="8">
                  <c:v>20.3</c:v>
                </c:pt>
              </c:numCache>
            </c:numRef>
          </c:val>
          <c:extLst>
            <c:ext xmlns:c16="http://schemas.microsoft.com/office/drawing/2014/chart" uri="{C3380CC4-5D6E-409C-BE32-E72D297353CC}">
              <c16:uniqueId val="{00000000-5707-482D-B777-4B6788C5B937}"/>
            </c:ext>
          </c:extLst>
        </c:ser>
        <c:ser>
          <c:idx val="1"/>
          <c:order val="1"/>
          <c:tx>
            <c:v>šilumos nuostoiai t. MWh</c:v>
          </c:tx>
          <c:invertIfNegative val="0"/>
          <c:cat>
            <c:numLit>
              <c:formatCode>General</c:formatCode>
              <c:ptCount val="9"/>
              <c:pt idx="0">
                <c:v>2015</c:v>
              </c:pt>
              <c:pt idx="1">
                <c:v>2016</c:v>
              </c:pt>
              <c:pt idx="2">
                <c:v>2017</c:v>
              </c:pt>
              <c:pt idx="3">
                <c:v>2018</c:v>
              </c:pt>
              <c:pt idx="4">
                <c:v>2019</c:v>
              </c:pt>
              <c:pt idx="5">
                <c:v>2020</c:v>
              </c:pt>
              <c:pt idx="6">
                <c:v>2021</c:v>
              </c:pt>
              <c:pt idx="7">
                <c:v>2022</c:v>
              </c:pt>
              <c:pt idx="8">
                <c:v>2023</c:v>
              </c:pt>
            </c:numLit>
          </c:cat>
          <c:val>
            <c:numRef>
              <c:f>'strat ir fakt.'!$L$13:$L$21</c:f>
              <c:numCache>
                <c:formatCode>General</c:formatCode>
                <c:ptCount val="9"/>
                <c:pt idx="0">
                  <c:v>4.3289999999999997</c:v>
                </c:pt>
                <c:pt idx="1">
                  <c:v>4.9329999999999998</c:v>
                </c:pt>
                <c:pt idx="2">
                  <c:v>4.335</c:v>
                </c:pt>
                <c:pt idx="3">
                  <c:v>3.7949999999999999</c:v>
                </c:pt>
                <c:pt idx="4">
                  <c:v>3.8340000000000001</c:v>
                </c:pt>
                <c:pt idx="5">
                  <c:v>3.6</c:v>
                </c:pt>
                <c:pt idx="6">
                  <c:v>3.9</c:v>
                </c:pt>
                <c:pt idx="7">
                  <c:v>3.8</c:v>
                </c:pt>
                <c:pt idx="8">
                  <c:v>3.8</c:v>
                </c:pt>
              </c:numCache>
            </c:numRef>
          </c:val>
          <c:extLst>
            <c:ext xmlns:c16="http://schemas.microsoft.com/office/drawing/2014/chart" uri="{C3380CC4-5D6E-409C-BE32-E72D297353CC}">
              <c16:uniqueId val="{00000001-5707-482D-B777-4B6788C5B937}"/>
            </c:ext>
          </c:extLst>
        </c:ser>
        <c:ser>
          <c:idx val="2"/>
          <c:order val="2"/>
          <c:tx>
            <c:v>šilumos nuostoliai %</c:v>
          </c:tx>
          <c:invertIfNegative val="0"/>
          <c:cat>
            <c:numLit>
              <c:formatCode>General</c:formatCode>
              <c:ptCount val="9"/>
              <c:pt idx="0">
                <c:v>2015</c:v>
              </c:pt>
              <c:pt idx="1">
                <c:v>2016</c:v>
              </c:pt>
              <c:pt idx="2">
                <c:v>2017</c:v>
              </c:pt>
              <c:pt idx="3">
                <c:v>2018</c:v>
              </c:pt>
              <c:pt idx="4">
                <c:v>2019</c:v>
              </c:pt>
              <c:pt idx="5">
                <c:v>2020</c:v>
              </c:pt>
              <c:pt idx="6">
                <c:v>2021</c:v>
              </c:pt>
              <c:pt idx="7">
                <c:v>2022</c:v>
              </c:pt>
              <c:pt idx="8">
                <c:v>2023</c:v>
              </c:pt>
            </c:numLit>
          </c:cat>
          <c:val>
            <c:numRef>
              <c:f>'strat ir fakt.'!$M$13:$M$21</c:f>
              <c:numCache>
                <c:formatCode>General</c:formatCode>
                <c:ptCount val="9"/>
                <c:pt idx="0">
                  <c:v>18.047275607620794</c:v>
                </c:pt>
                <c:pt idx="1">
                  <c:v>19.627581267656069</c:v>
                </c:pt>
                <c:pt idx="2">
                  <c:v>17.800681640865601</c:v>
                </c:pt>
                <c:pt idx="3">
                  <c:v>16.217948717948719</c:v>
                </c:pt>
                <c:pt idx="4">
                  <c:v>17.633261279492253</c:v>
                </c:pt>
                <c:pt idx="5">
                  <c:v>17.420000000000002</c:v>
                </c:pt>
                <c:pt idx="6">
                  <c:v>17.889908256880734</c:v>
                </c:pt>
                <c:pt idx="7">
                  <c:v>18.095238095238095</c:v>
                </c:pt>
                <c:pt idx="8">
                  <c:v>18.7192118226601</c:v>
                </c:pt>
              </c:numCache>
            </c:numRef>
          </c:val>
          <c:extLst>
            <c:ext xmlns:c16="http://schemas.microsoft.com/office/drawing/2014/chart" uri="{C3380CC4-5D6E-409C-BE32-E72D297353CC}">
              <c16:uniqueId val="{00000002-5707-482D-B777-4B6788C5B937}"/>
            </c:ext>
          </c:extLst>
        </c:ser>
        <c:ser>
          <c:idx val="3"/>
          <c:order val="3"/>
          <c:tx>
            <c:v>parduota šiluma t. MWh</c:v>
          </c:tx>
          <c:invertIfNegative val="0"/>
          <c:cat>
            <c:numLit>
              <c:formatCode>General</c:formatCode>
              <c:ptCount val="9"/>
              <c:pt idx="0">
                <c:v>2015</c:v>
              </c:pt>
              <c:pt idx="1">
                <c:v>2016</c:v>
              </c:pt>
              <c:pt idx="2">
                <c:v>2017</c:v>
              </c:pt>
              <c:pt idx="3">
                <c:v>2018</c:v>
              </c:pt>
              <c:pt idx="4">
                <c:v>2019</c:v>
              </c:pt>
              <c:pt idx="5">
                <c:v>2020</c:v>
              </c:pt>
              <c:pt idx="6">
                <c:v>2021</c:v>
              </c:pt>
              <c:pt idx="7">
                <c:v>2022</c:v>
              </c:pt>
              <c:pt idx="8">
                <c:v>2023</c:v>
              </c:pt>
            </c:numLit>
          </c:cat>
          <c:val>
            <c:numRef>
              <c:f>'strat ir fakt.'!$N$13:$N$21</c:f>
              <c:numCache>
                <c:formatCode>General</c:formatCode>
                <c:ptCount val="9"/>
                <c:pt idx="0">
                  <c:v>19.658000000000001</c:v>
                </c:pt>
                <c:pt idx="1">
                  <c:v>20.2</c:v>
                </c:pt>
                <c:pt idx="2">
                  <c:v>20.018000000000001</c:v>
                </c:pt>
                <c:pt idx="3">
                  <c:v>19.605</c:v>
                </c:pt>
                <c:pt idx="4">
                  <c:v>17.908999999999999</c:v>
                </c:pt>
                <c:pt idx="5">
                  <c:v>17.079999999999998</c:v>
                </c:pt>
                <c:pt idx="6">
                  <c:v>17.900000000000002</c:v>
                </c:pt>
                <c:pt idx="7">
                  <c:v>17.2</c:v>
                </c:pt>
                <c:pt idx="8">
                  <c:v>16.5</c:v>
                </c:pt>
              </c:numCache>
            </c:numRef>
          </c:val>
          <c:extLst>
            <c:ext xmlns:c16="http://schemas.microsoft.com/office/drawing/2014/chart" uri="{C3380CC4-5D6E-409C-BE32-E72D297353CC}">
              <c16:uniqueId val="{00000003-5707-482D-B777-4B6788C5B937}"/>
            </c:ext>
          </c:extLst>
        </c:ser>
        <c:dLbls>
          <c:showLegendKey val="0"/>
          <c:showVal val="0"/>
          <c:showCatName val="0"/>
          <c:showSerName val="0"/>
          <c:showPercent val="0"/>
          <c:showBubbleSize val="0"/>
        </c:dLbls>
        <c:gapWidth val="150"/>
        <c:axId val="148387328"/>
        <c:axId val="148497536"/>
      </c:barChart>
      <c:catAx>
        <c:axId val="148387328"/>
        <c:scaling>
          <c:orientation val="minMax"/>
        </c:scaling>
        <c:delete val="0"/>
        <c:axPos val="b"/>
        <c:numFmt formatCode="General" sourceLinked="1"/>
        <c:majorTickMark val="out"/>
        <c:minorTickMark val="none"/>
        <c:tickLblPos val="nextTo"/>
        <c:crossAx val="148497536"/>
        <c:crosses val="autoZero"/>
        <c:auto val="1"/>
        <c:lblAlgn val="ctr"/>
        <c:lblOffset val="100"/>
        <c:tickMarkSkip val="1"/>
        <c:noMultiLvlLbl val="0"/>
      </c:catAx>
      <c:valAx>
        <c:axId val="148497536"/>
        <c:scaling>
          <c:orientation val="minMax"/>
        </c:scaling>
        <c:delete val="0"/>
        <c:axPos val="l"/>
        <c:majorGridlines/>
        <c:numFmt formatCode="General" sourceLinked="1"/>
        <c:majorTickMark val="out"/>
        <c:minorTickMark val="none"/>
        <c:tickLblPos val="nextTo"/>
        <c:crossAx val="148387328"/>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en-US"/>
              <a:t>šil</a:t>
            </a:r>
            <a:r>
              <a:rPr lang="lt-LT"/>
              <a:t>umos kaina cnt/kWh</a:t>
            </a:r>
            <a:endParaRPr lang="en-US"/>
          </a:p>
        </c:rich>
      </c:tx>
      <c:layout>
        <c:manualLayout>
          <c:xMode val="edge"/>
          <c:yMode val="edge"/>
          <c:x val="0.25643053685646811"/>
          <c:y val="3.3333333333333333E-2"/>
        </c:manualLayout>
      </c:layout>
      <c:overlay val="0"/>
    </c:title>
    <c:autoTitleDeleted val="0"/>
    <c:plotArea>
      <c:layout/>
      <c:barChart>
        <c:barDir val="col"/>
        <c:grouping val="clustered"/>
        <c:varyColors val="0"/>
        <c:ser>
          <c:idx val="0"/>
          <c:order val="0"/>
          <c:tx>
            <c:v>šil. k</c:v>
          </c:tx>
          <c:invertIfNegative val="0"/>
          <c:cat>
            <c:numLit>
              <c:formatCode>General</c:formatCode>
              <c:ptCount val="9"/>
              <c:pt idx="0">
                <c:v>2015</c:v>
              </c:pt>
              <c:pt idx="1">
                <c:v>2016</c:v>
              </c:pt>
              <c:pt idx="2">
                <c:v>2017</c:v>
              </c:pt>
              <c:pt idx="3">
                <c:v>2018</c:v>
              </c:pt>
              <c:pt idx="4">
                <c:v>2019</c:v>
              </c:pt>
              <c:pt idx="5">
                <c:v>2020</c:v>
              </c:pt>
              <c:pt idx="6">
                <c:v>2021</c:v>
              </c:pt>
              <c:pt idx="7">
                <c:v>2022</c:v>
              </c:pt>
              <c:pt idx="8">
                <c:v>2023</c:v>
              </c:pt>
            </c:numLit>
          </c:cat>
          <c:val>
            <c:numRef>
              <c:f>'strat ir fakt.'!$AS$13:$AS$21</c:f>
              <c:numCache>
                <c:formatCode>General</c:formatCode>
                <c:ptCount val="9"/>
                <c:pt idx="0">
                  <c:v>5.0380000000000003</c:v>
                </c:pt>
                <c:pt idx="1">
                  <c:v>5.53</c:v>
                </c:pt>
                <c:pt idx="2">
                  <c:v>5.3220000000000001</c:v>
                </c:pt>
                <c:pt idx="3">
                  <c:v>5.1429999999999998</c:v>
                </c:pt>
                <c:pt idx="4">
                  <c:v>5.4429999999999996</c:v>
                </c:pt>
                <c:pt idx="5">
                  <c:v>5.17</c:v>
                </c:pt>
                <c:pt idx="6">
                  <c:v>6.11</c:v>
                </c:pt>
                <c:pt idx="7">
                  <c:v>6.32</c:v>
                </c:pt>
                <c:pt idx="8">
                  <c:v>6.57</c:v>
                </c:pt>
              </c:numCache>
            </c:numRef>
          </c:val>
          <c:extLst>
            <c:ext xmlns:c16="http://schemas.microsoft.com/office/drawing/2014/chart" uri="{C3380CC4-5D6E-409C-BE32-E72D297353CC}">
              <c16:uniqueId val="{00000000-2E7B-4715-A919-DB7E6A58DF01}"/>
            </c:ext>
          </c:extLst>
        </c:ser>
        <c:dLbls>
          <c:showLegendKey val="0"/>
          <c:showVal val="0"/>
          <c:showCatName val="0"/>
          <c:showSerName val="0"/>
          <c:showPercent val="0"/>
          <c:showBubbleSize val="0"/>
        </c:dLbls>
        <c:gapWidth val="150"/>
        <c:axId val="1161020896"/>
        <c:axId val="1"/>
      </c:barChart>
      <c:catAx>
        <c:axId val="1161020896"/>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116102089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10</Pages>
  <Words>13149</Words>
  <Characters>7495</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Rusteikienė</dc:creator>
  <cp:keywords/>
  <dc:description/>
  <cp:lastModifiedBy>Aldona Rusteikienė</cp:lastModifiedBy>
  <cp:revision>2</cp:revision>
  <dcterms:created xsi:type="dcterms:W3CDTF">2021-04-19T07:47:00Z</dcterms:created>
  <dcterms:modified xsi:type="dcterms:W3CDTF">2021-04-19T07:47:00Z</dcterms:modified>
</cp:coreProperties>
</file>