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EF64" w14:textId="77777777" w:rsidR="00C62577" w:rsidRDefault="00C62577"/>
    <w:tbl>
      <w:tblPr>
        <w:tblW w:w="9833" w:type="dxa"/>
        <w:jc w:val="center"/>
        <w:tblLook w:val="0000" w:firstRow="0" w:lastRow="0" w:firstColumn="0" w:lastColumn="0" w:noHBand="0" w:noVBand="0"/>
      </w:tblPr>
      <w:tblGrid>
        <w:gridCol w:w="3284"/>
        <w:gridCol w:w="2920"/>
        <w:gridCol w:w="3629"/>
      </w:tblGrid>
      <w:tr w:rsidR="00C62577" w14:paraId="6D0EF331" w14:textId="77777777">
        <w:trPr>
          <w:jc w:val="center"/>
        </w:trPr>
        <w:tc>
          <w:tcPr>
            <w:tcW w:w="3284" w:type="dxa"/>
          </w:tcPr>
          <w:p w14:paraId="775ED1DA" w14:textId="77777777" w:rsidR="00C62577" w:rsidRDefault="00C62577">
            <w:pPr>
              <w:jc w:val="center"/>
            </w:pPr>
          </w:p>
        </w:tc>
        <w:tc>
          <w:tcPr>
            <w:tcW w:w="2920" w:type="dxa"/>
          </w:tcPr>
          <w:p w14:paraId="0BA58239" w14:textId="77777777" w:rsidR="00C62577" w:rsidRDefault="002B45E5">
            <w:pPr>
              <w:jc w:val="center"/>
            </w:pPr>
            <w:bookmarkStart w:id="0" w:name="_MON_1051000430"/>
            <w:bookmarkStart w:id="1" w:name="_MON_1051000405"/>
            <w:bookmarkStart w:id="2" w:name="_MON_1051000241"/>
            <w:bookmarkStart w:id="3" w:name="_MON_1051091062"/>
            <w:bookmarkStart w:id="4" w:name="_MON_1051091041"/>
            <w:bookmarkStart w:id="5" w:name="_MON_1051000718"/>
            <w:bookmarkEnd w:id="0"/>
            <w:bookmarkEnd w:id="1"/>
            <w:bookmarkEnd w:id="2"/>
            <w:bookmarkEnd w:id="3"/>
            <w:bookmarkEnd w:id="4"/>
            <w:bookmarkEnd w:id="5"/>
            <w:r>
              <w:rPr>
                <w:noProof/>
              </w:rPr>
              <w:drawing>
                <wp:inline distT="0" distB="0" distL="0" distR="0" wp14:anchorId="185E7896" wp14:editId="7B44D8FF">
                  <wp:extent cx="54292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542925" cy="514350"/>
                          </a:xfrm>
                          <a:prstGeom prst="rect">
                            <a:avLst/>
                          </a:prstGeom>
                        </pic:spPr>
                      </pic:pic>
                    </a:graphicData>
                  </a:graphic>
                </wp:inline>
              </w:drawing>
            </w:r>
          </w:p>
        </w:tc>
        <w:tc>
          <w:tcPr>
            <w:tcW w:w="3629" w:type="dxa"/>
          </w:tcPr>
          <w:p w14:paraId="67817914" w14:textId="77777777" w:rsidR="00C62577" w:rsidRDefault="00C62577">
            <w:pPr>
              <w:jc w:val="center"/>
            </w:pPr>
          </w:p>
        </w:tc>
      </w:tr>
    </w:tbl>
    <w:p w14:paraId="71949376" w14:textId="77777777" w:rsidR="00C62577" w:rsidRDefault="00C62577">
      <w:pPr>
        <w:jc w:val="center"/>
        <w:rPr>
          <w:sz w:val="26"/>
        </w:rPr>
      </w:pPr>
    </w:p>
    <w:p w14:paraId="6BEA0F06" w14:textId="77777777" w:rsidR="00C62577" w:rsidRDefault="002B45E5">
      <w:pPr>
        <w:jc w:val="center"/>
        <w:rPr>
          <w:b/>
          <w:sz w:val="28"/>
        </w:rPr>
      </w:pPr>
      <w:r>
        <w:rPr>
          <w:b/>
          <w:sz w:val="28"/>
        </w:rPr>
        <w:t>LIETUVOS RESPUBLIKOS SUSISIEKIMO MINISTERIJA</w:t>
      </w:r>
    </w:p>
    <w:p w14:paraId="0D4F4E72" w14:textId="77777777" w:rsidR="00C62577" w:rsidRDefault="00C62577">
      <w:pPr>
        <w:jc w:val="center"/>
        <w:rPr>
          <w:sz w:val="24"/>
        </w:rPr>
      </w:pPr>
    </w:p>
    <w:p w14:paraId="3681293B" w14:textId="77777777" w:rsidR="00C62577" w:rsidRDefault="002B45E5">
      <w:pPr>
        <w:ind w:left="567" w:right="567"/>
        <w:jc w:val="center"/>
        <w:rPr>
          <w:sz w:val="18"/>
        </w:rPr>
      </w:pPr>
      <w:r>
        <w:rPr>
          <w:sz w:val="18"/>
        </w:rPr>
        <w:t>Biudžetinė įstaiga, Gedimino pr. 17, LT-01505 Vilnius, tel. (8 5) 261 2363,</w:t>
      </w:r>
    </w:p>
    <w:p w14:paraId="141790A8" w14:textId="77777777" w:rsidR="00C62577" w:rsidRDefault="002B45E5">
      <w:pPr>
        <w:ind w:left="567" w:right="567"/>
        <w:jc w:val="center"/>
        <w:rPr>
          <w:sz w:val="18"/>
        </w:rPr>
      </w:pPr>
      <w:r>
        <w:rPr>
          <w:sz w:val="18"/>
        </w:rPr>
        <w:t xml:space="preserve">faks. (8 5) 212 4335, el. p. </w:t>
      </w:r>
      <w:proofErr w:type="spellStart"/>
      <w:r>
        <w:rPr>
          <w:sz w:val="18"/>
        </w:rPr>
        <w:t>sumin@sumin.lt</w:t>
      </w:r>
      <w:proofErr w:type="spellEnd"/>
      <w:r>
        <w:rPr>
          <w:sz w:val="18"/>
        </w:rPr>
        <w:t>.</w:t>
      </w:r>
    </w:p>
    <w:p w14:paraId="671536CD" w14:textId="77777777" w:rsidR="00C62577" w:rsidRDefault="002B45E5">
      <w:pPr>
        <w:ind w:left="567" w:right="567"/>
        <w:jc w:val="center"/>
        <w:rPr>
          <w:sz w:val="18"/>
        </w:rPr>
      </w:pPr>
      <w:r>
        <w:rPr>
          <w:sz w:val="18"/>
        </w:rPr>
        <w:t>Duomenys kaupiami ir saugomi Juridinių asmenų registre, kodas 188620589</w:t>
      </w:r>
    </w:p>
    <w:p w14:paraId="33E43209" w14:textId="77777777" w:rsidR="00C62577" w:rsidRDefault="002B45E5">
      <w:pPr>
        <w:jc w:val="center"/>
        <w:rPr>
          <w:b/>
          <w:sz w:val="28"/>
        </w:rPr>
      </w:pPr>
      <w:r>
        <w:rPr>
          <w:b/>
          <w:noProof/>
          <w:sz w:val="28"/>
        </w:rPr>
        <mc:AlternateContent>
          <mc:Choice Requires="wps">
            <w:drawing>
              <wp:anchor distT="0" distB="0" distL="114300" distR="114300" simplePos="0" relativeHeight="2" behindDoc="0" locked="0" layoutInCell="1" allowOverlap="1" wp14:anchorId="1B45ABEB" wp14:editId="5AE124D2">
                <wp:simplePos x="0" y="0"/>
                <wp:positionH relativeFrom="column">
                  <wp:posOffset>10160</wp:posOffset>
                </wp:positionH>
                <wp:positionV relativeFrom="paragraph">
                  <wp:posOffset>26035</wp:posOffset>
                </wp:positionV>
                <wp:extent cx="6120765" cy="635"/>
                <wp:effectExtent l="10160" t="6985" r="13335" b="12065"/>
                <wp:wrapTopAndBottom/>
                <wp:docPr id="2" name="Line 2"/>
                <wp:cNvGraphicFramePr/>
                <a:graphic xmlns:a="http://schemas.openxmlformats.org/drawingml/2006/main">
                  <a:graphicData uri="http://schemas.microsoft.com/office/word/2010/wordprocessingShape">
                    <wps:wsp>
                      <wps:cNvCnPr/>
                      <wps:spPr>
                        <a:xfrm>
                          <a:off x="0" y="0"/>
                          <a:ext cx="6120000" cy="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8pt,2.05pt" to="482.65pt,2.05pt" ID="Line 2" stroked="t" style="position:absolute" wp14:anchorId="264F94E1">
                <v:stroke color="black" weight="12600" joinstyle="round" endcap="flat"/>
                <v:fill o:detectmouseclick="t" on="false"/>
              </v:line>
            </w:pict>
          </mc:Fallback>
        </mc:AlternateContent>
      </w:r>
    </w:p>
    <w:tbl>
      <w:tblPr>
        <w:tblW w:w="9923" w:type="dxa"/>
        <w:tblLook w:val="0000" w:firstRow="0" w:lastRow="0" w:firstColumn="0" w:lastColumn="0" w:noHBand="0" w:noVBand="0"/>
      </w:tblPr>
      <w:tblGrid>
        <w:gridCol w:w="6095"/>
        <w:gridCol w:w="1559"/>
        <w:gridCol w:w="2269"/>
      </w:tblGrid>
      <w:tr w:rsidR="00C62577" w14:paraId="71B84D84" w14:textId="77777777">
        <w:tc>
          <w:tcPr>
            <w:tcW w:w="6095" w:type="dxa"/>
          </w:tcPr>
          <w:p w14:paraId="54605BC2" w14:textId="77777777" w:rsidR="00C62577" w:rsidRDefault="002B45E5">
            <w:pPr>
              <w:ind w:left="-110" w:firstLine="110"/>
              <w:rPr>
                <w:sz w:val="24"/>
              </w:rPr>
            </w:pPr>
            <w:r>
              <w:rPr>
                <w:sz w:val="24"/>
              </w:rPr>
              <w:t>Visoms savivaldybėms</w:t>
            </w:r>
          </w:p>
          <w:p w14:paraId="0FAD0F2D" w14:textId="77777777" w:rsidR="00C62577" w:rsidRDefault="00C62577">
            <w:pPr>
              <w:ind w:firstLine="110"/>
              <w:rPr>
                <w:sz w:val="24"/>
                <w:highlight w:val="yellow"/>
              </w:rPr>
            </w:pPr>
          </w:p>
          <w:p w14:paraId="7D2BE1D3" w14:textId="77777777" w:rsidR="00C62577" w:rsidRDefault="002B45E5">
            <w:pPr>
              <w:rPr>
                <w:sz w:val="24"/>
              </w:rPr>
            </w:pPr>
            <w:r>
              <w:rPr>
                <w:sz w:val="24"/>
              </w:rPr>
              <w:t>Kopija</w:t>
            </w:r>
          </w:p>
          <w:p w14:paraId="17834980" w14:textId="77777777" w:rsidR="00C62577" w:rsidRDefault="002B45E5">
            <w:pPr>
              <w:rPr>
                <w:sz w:val="24"/>
              </w:rPr>
            </w:pPr>
            <w:r>
              <w:rPr>
                <w:sz w:val="24"/>
              </w:rPr>
              <w:t>Lietuvos savivaldybių asociacijai</w:t>
            </w:r>
          </w:p>
          <w:p w14:paraId="22A77211" w14:textId="77777777" w:rsidR="00C62577" w:rsidRDefault="00C62577">
            <w:pPr>
              <w:ind w:firstLine="110"/>
              <w:rPr>
                <w:sz w:val="24"/>
                <w:highlight w:val="yellow"/>
              </w:rPr>
            </w:pPr>
          </w:p>
        </w:tc>
        <w:tc>
          <w:tcPr>
            <w:tcW w:w="1559" w:type="dxa"/>
          </w:tcPr>
          <w:p w14:paraId="0CCFC35B" w14:textId="77777777" w:rsidR="00C62577" w:rsidRDefault="002B45E5">
            <w:pPr>
              <w:rPr>
                <w:sz w:val="24"/>
                <w:szCs w:val="24"/>
              </w:rPr>
            </w:pPr>
            <w:r>
              <w:rPr>
                <w:sz w:val="24"/>
                <w:szCs w:val="24"/>
              </w:rPr>
              <w:t xml:space="preserve">   2021-03-</w:t>
            </w:r>
          </w:p>
          <w:p w14:paraId="198630FC" w14:textId="77777777" w:rsidR="00C62577" w:rsidRDefault="002B45E5">
            <w:pPr>
              <w:rPr>
                <w:sz w:val="24"/>
                <w:szCs w:val="24"/>
              </w:rPr>
            </w:pPr>
            <w:r>
              <w:rPr>
                <w:sz w:val="24"/>
                <w:szCs w:val="24"/>
              </w:rPr>
              <w:t xml:space="preserve">Į </w:t>
            </w:r>
          </w:p>
          <w:p w14:paraId="4C11EC7E" w14:textId="77777777" w:rsidR="00C62577" w:rsidRDefault="00C62577">
            <w:pPr>
              <w:jc w:val="center"/>
              <w:rPr>
                <w:sz w:val="24"/>
                <w:szCs w:val="24"/>
              </w:rPr>
            </w:pPr>
          </w:p>
        </w:tc>
        <w:tc>
          <w:tcPr>
            <w:tcW w:w="2269" w:type="dxa"/>
          </w:tcPr>
          <w:p w14:paraId="66AA7969" w14:textId="77777777" w:rsidR="00C62577" w:rsidRDefault="002B45E5">
            <w:pPr>
              <w:rPr>
                <w:sz w:val="24"/>
                <w:szCs w:val="24"/>
              </w:rPr>
            </w:pPr>
            <w:r>
              <w:rPr>
                <w:sz w:val="24"/>
                <w:szCs w:val="24"/>
              </w:rPr>
              <w:t xml:space="preserve">Nr. </w:t>
            </w:r>
          </w:p>
          <w:p w14:paraId="3500909B" w14:textId="77777777" w:rsidR="00C62577" w:rsidRDefault="00C62577">
            <w:pPr>
              <w:rPr>
                <w:sz w:val="24"/>
                <w:szCs w:val="24"/>
              </w:rPr>
            </w:pPr>
          </w:p>
        </w:tc>
      </w:tr>
    </w:tbl>
    <w:p w14:paraId="283EBFDD" w14:textId="77777777" w:rsidR="005E4DB8" w:rsidRDefault="005E4DB8">
      <w:pPr>
        <w:pStyle w:val="Pagrindinistekstas"/>
        <w:tabs>
          <w:tab w:val="left" w:pos="142"/>
        </w:tabs>
        <w:spacing w:line="276" w:lineRule="auto"/>
        <w:ind w:firstLine="0"/>
        <w:rPr>
          <w:b/>
          <w:spacing w:val="-4"/>
          <w:szCs w:val="24"/>
        </w:rPr>
      </w:pPr>
    </w:p>
    <w:p w14:paraId="0BA33716" w14:textId="77777777" w:rsidR="005E4DB8" w:rsidRDefault="005E4DB8">
      <w:pPr>
        <w:pStyle w:val="Pagrindinistekstas"/>
        <w:tabs>
          <w:tab w:val="left" w:pos="142"/>
        </w:tabs>
        <w:spacing w:line="276" w:lineRule="auto"/>
        <w:ind w:firstLine="0"/>
        <w:rPr>
          <w:b/>
          <w:spacing w:val="-4"/>
          <w:szCs w:val="24"/>
        </w:rPr>
      </w:pPr>
    </w:p>
    <w:p w14:paraId="4682BE88" w14:textId="5578856B" w:rsidR="00C62577" w:rsidRDefault="002B45E5">
      <w:pPr>
        <w:pStyle w:val="Pagrindinistekstas"/>
        <w:tabs>
          <w:tab w:val="left" w:pos="142"/>
        </w:tabs>
        <w:spacing w:line="276" w:lineRule="auto"/>
        <w:ind w:firstLine="0"/>
        <w:rPr>
          <w:b/>
          <w:spacing w:val="-4"/>
          <w:szCs w:val="24"/>
        </w:rPr>
      </w:pPr>
      <w:r>
        <w:rPr>
          <w:b/>
          <w:spacing w:val="-4"/>
          <w:szCs w:val="24"/>
        </w:rPr>
        <w:t>DĖL VIETINĖS REIKŠMĖS ŽVYRKELIŲ ASFALTAVIMUI SKIRTŲ LĖŠŲ PASKIRTIES PAKEITIMO</w:t>
      </w:r>
    </w:p>
    <w:p w14:paraId="20D451BB" w14:textId="0A535B58" w:rsidR="00C62577" w:rsidRDefault="00C62577">
      <w:pPr>
        <w:pStyle w:val="Pagrindinistekstas"/>
        <w:tabs>
          <w:tab w:val="left" w:pos="142"/>
        </w:tabs>
        <w:spacing w:line="276" w:lineRule="auto"/>
        <w:ind w:firstLine="0"/>
        <w:rPr>
          <w:spacing w:val="-6"/>
        </w:rPr>
      </w:pPr>
    </w:p>
    <w:p w14:paraId="3AE3EFEF" w14:textId="77777777" w:rsidR="005E4DB8" w:rsidRDefault="005E4DB8">
      <w:pPr>
        <w:pStyle w:val="Pagrindinistekstas"/>
        <w:tabs>
          <w:tab w:val="left" w:pos="142"/>
        </w:tabs>
        <w:spacing w:line="276" w:lineRule="auto"/>
        <w:ind w:firstLine="0"/>
        <w:rPr>
          <w:spacing w:val="-6"/>
        </w:rPr>
      </w:pPr>
    </w:p>
    <w:p w14:paraId="0C50431C" w14:textId="77777777" w:rsidR="00C62577" w:rsidRDefault="002B45E5">
      <w:pPr>
        <w:ind w:firstLine="851"/>
        <w:jc w:val="both"/>
        <w:rPr>
          <w:sz w:val="24"/>
        </w:rPr>
      </w:pPr>
      <w:r>
        <w:rPr>
          <w:sz w:val="24"/>
          <w:szCs w:val="24"/>
        </w:rPr>
        <w:t xml:space="preserve">Informuojame, kad Lietuvos Respublikos susisiekimo ministerija (toliau – Susisiekimo ministerija) planuoja inicijuoti Lietuvos Respublikos 2021 metų valstybės biudžeto ir savivaldybių biudžetų finansinių rodiklių patvirtinimo įstatymo (toliau – Biudžeto įstatymas) </w:t>
      </w:r>
      <w:r>
        <w:rPr>
          <w:sz w:val="24"/>
        </w:rPr>
        <w:t>14 straipsnio 6 dalies tikslinimą ir pakeisti vietinės reikšmės žvyrkelių asfaltavimui numatytų lėšų naudojimo paskirtį, užtikrinant galimybę savivaldybėms lėšas panaudoti visų savivaldybių kelių priežiūrai ir plėtrai pagal jų prioritetus.</w:t>
      </w:r>
    </w:p>
    <w:p w14:paraId="7E2B4A48" w14:textId="0F84F8F9" w:rsidR="00C62577" w:rsidRDefault="005A7327">
      <w:pPr>
        <w:pStyle w:val="Betarp"/>
        <w:ind w:firstLine="709"/>
        <w:jc w:val="both"/>
        <w:rPr>
          <w:rFonts w:ascii="Times New Roman" w:eastAsia="Times New Roman" w:hAnsi="Times New Roman" w:cs="Times New Roman"/>
          <w:sz w:val="24"/>
          <w:szCs w:val="20"/>
        </w:rPr>
      </w:pPr>
      <w:r w:rsidRPr="005E4DB8">
        <w:rPr>
          <w:rFonts w:ascii="Times New Roman" w:eastAsia="Times New Roman" w:hAnsi="Times New Roman" w:cs="Times New Roman"/>
          <w:sz w:val="24"/>
          <w:szCs w:val="20"/>
        </w:rPr>
        <w:t>Lietuvos Respublikos Seimui pritarus</w:t>
      </w:r>
      <w:r w:rsidR="002B45E5" w:rsidRPr="005E4DB8">
        <w:rPr>
          <w:rFonts w:ascii="Times New Roman" w:eastAsia="Times New Roman" w:hAnsi="Times New Roman" w:cs="Times New Roman"/>
          <w:sz w:val="24"/>
          <w:szCs w:val="20"/>
        </w:rPr>
        <w:t xml:space="preserve"> Biudžeto įstatymo 14 straipsnio 6 dal</w:t>
      </w:r>
      <w:r w:rsidRPr="005E4DB8">
        <w:rPr>
          <w:rFonts w:ascii="Times New Roman" w:eastAsia="Times New Roman" w:hAnsi="Times New Roman" w:cs="Times New Roman"/>
          <w:sz w:val="24"/>
          <w:szCs w:val="20"/>
        </w:rPr>
        <w:t>ies pakeitimui</w:t>
      </w:r>
      <w:r w:rsidR="002B45E5" w:rsidRPr="005E4DB8">
        <w:rPr>
          <w:rFonts w:ascii="Times New Roman" w:eastAsia="Times New Roman" w:hAnsi="Times New Roman" w:cs="Times New Roman"/>
          <w:sz w:val="24"/>
          <w:szCs w:val="20"/>
        </w:rPr>
        <w:t>, šiuo metu vietinės reikšmės žvyrkelių asfaltavimui planuojama skirti 20</w:t>
      </w:r>
      <w:r w:rsidR="002B45E5">
        <w:rPr>
          <w:rFonts w:ascii="Times New Roman" w:eastAsia="Times New Roman" w:hAnsi="Times New Roman" w:cs="Times New Roman"/>
          <w:sz w:val="24"/>
          <w:szCs w:val="20"/>
        </w:rPr>
        <w:t xml:space="preserve"> mln. Eur suma bus paskirstyta savivaldybėms tokiu pačiu būdu, kaip vadovaujantis Kelių priežiūros ir plėtros programos finansavimo lėšų naudojimo tvarkos aprašo</w:t>
      </w:r>
      <w:r w:rsidR="002B45E5">
        <w:rPr>
          <w:rStyle w:val="FootnoteAnchor"/>
          <w:rFonts w:ascii="Times New Roman" w:hAnsi="Times New Roman" w:cs="Times New Roman"/>
        </w:rPr>
        <w:footnoteReference w:id="1"/>
      </w:r>
      <w:r w:rsidR="002B45E5">
        <w:t xml:space="preserve"> </w:t>
      </w:r>
      <w:r w:rsidR="002B45E5">
        <w:rPr>
          <w:rFonts w:ascii="Times New Roman" w:eastAsia="Times New Roman" w:hAnsi="Times New Roman" w:cs="Times New Roman"/>
          <w:sz w:val="24"/>
          <w:szCs w:val="20"/>
        </w:rPr>
        <w:t>32 punktu Kelių priežiūros ir plėtros programos finansavimo lėšos paskirstomos savivaldybių institucijų valdomiems vietinės reikšmės keliams: pagal nuolatinių gyventojų skaičių (vadovaujantis Lietuvos statistikos departamento duomenimis) ir pagal kelių ilgį, nurodytą savivaldybių tarybų patvirtintame kelių sąraše. Informuojame, kad šios lėšos bus skirtos toms savivaldybėms, kurios pasitvirtino skirtų Kelių priežiūros ir plėtros programos finansavimo lėšų panaudojimo aprašus.</w:t>
      </w:r>
      <w:r>
        <w:rPr>
          <w:rFonts w:ascii="Times New Roman" w:eastAsia="Times New Roman" w:hAnsi="Times New Roman" w:cs="Times New Roman"/>
          <w:sz w:val="24"/>
          <w:szCs w:val="20"/>
        </w:rPr>
        <w:t xml:space="preserve"> </w:t>
      </w:r>
      <w:r w:rsidRPr="005E4DB8">
        <w:rPr>
          <w:rFonts w:ascii="Times New Roman" w:eastAsia="Times New Roman" w:hAnsi="Times New Roman" w:cs="Times New Roman"/>
          <w:sz w:val="24"/>
          <w:szCs w:val="20"/>
        </w:rPr>
        <w:t xml:space="preserve">Pažymime, kad įvykus Biudžeto įstatymo 14 straipsnio </w:t>
      </w:r>
      <w:r w:rsidR="005E4DB8">
        <w:rPr>
          <w:rFonts w:ascii="Times New Roman" w:eastAsia="Times New Roman" w:hAnsi="Times New Roman" w:cs="Times New Roman"/>
          <w:sz w:val="24"/>
          <w:szCs w:val="20"/>
        </w:rPr>
        <w:br/>
      </w:r>
      <w:r w:rsidRPr="005E4DB8">
        <w:rPr>
          <w:rFonts w:ascii="Times New Roman" w:eastAsia="Times New Roman" w:hAnsi="Times New Roman" w:cs="Times New Roman"/>
          <w:sz w:val="24"/>
          <w:szCs w:val="20"/>
        </w:rPr>
        <w:t xml:space="preserve">6 dalies pakeitimui, savivaldybės savo nuožiūra galės skirti finansavimą </w:t>
      </w:r>
      <w:r w:rsidR="004523CE" w:rsidRPr="005E4DB8">
        <w:rPr>
          <w:rFonts w:ascii="Times New Roman" w:eastAsia="Times New Roman" w:hAnsi="Times New Roman" w:cs="Times New Roman"/>
          <w:sz w:val="24"/>
          <w:szCs w:val="20"/>
        </w:rPr>
        <w:t>vietinės reikšmės keliams, įtrauktiems į savivaldybių tarybų patvirtint</w:t>
      </w:r>
      <w:r w:rsidR="006F25C4" w:rsidRPr="005E4DB8">
        <w:rPr>
          <w:rFonts w:ascii="Times New Roman" w:eastAsia="Times New Roman" w:hAnsi="Times New Roman" w:cs="Times New Roman"/>
          <w:sz w:val="24"/>
          <w:szCs w:val="20"/>
        </w:rPr>
        <w:t xml:space="preserve">us </w:t>
      </w:r>
      <w:r w:rsidR="004523CE" w:rsidRPr="005E4DB8">
        <w:rPr>
          <w:rFonts w:ascii="Times New Roman" w:eastAsia="Times New Roman" w:hAnsi="Times New Roman" w:cs="Times New Roman"/>
          <w:sz w:val="24"/>
          <w:szCs w:val="20"/>
        </w:rPr>
        <w:t>kelių sąraš</w:t>
      </w:r>
      <w:r w:rsidR="006F25C4" w:rsidRPr="005E4DB8">
        <w:rPr>
          <w:rFonts w:ascii="Times New Roman" w:eastAsia="Times New Roman" w:hAnsi="Times New Roman" w:cs="Times New Roman"/>
          <w:sz w:val="24"/>
          <w:szCs w:val="20"/>
        </w:rPr>
        <w:t>us</w:t>
      </w:r>
      <w:r w:rsidR="004523CE" w:rsidRPr="005E4DB8">
        <w:rPr>
          <w:rFonts w:ascii="Times New Roman" w:eastAsia="Times New Roman" w:hAnsi="Times New Roman" w:cs="Times New Roman"/>
          <w:sz w:val="24"/>
          <w:szCs w:val="20"/>
        </w:rPr>
        <w:t xml:space="preserve"> </w:t>
      </w:r>
      <w:r w:rsidR="00B343A4" w:rsidRPr="005E4DB8">
        <w:rPr>
          <w:rFonts w:ascii="Times New Roman" w:eastAsia="Times New Roman" w:hAnsi="Times New Roman" w:cs="Times New Roman"/>
          <w:sz w:val="24"/>
          <w:szCs w:val="20"/>
        </w:rPr>
        <w:t>(</w:t>
      </w:r>
      <w:r w:rsidR="004523CE" w:rsidRPr="005E4DB8">
        <w:rPr>
          <w:rFonts w:ascii="Times New Roman" w:eastAsia="Times New Roman" w:hAnsi="Times New Roman" w:cs="Times New Roman"/>
          <w:sz w:val="24"/>
          <w:szCs w:val="20"/>
        </w:rPr>
        <w:t xml:space="preserve">keliams, </w:t>
      </w:r>
      <w:r w:rsidR="00B343A4" w:rsidRPr="005E4DB8">
        <w:rPr>
          <w:rFonts w:ascii="Times New Roman" w:eastAsia="Times New Roman" w:hAnsi="Times New Roman" w:cs="Times New Roman"/>
          <w:sz w:val="24"/>
          <w:szCs w:val="20"/>
        </w:rPr>
        <w:t>gatvėms, keliams su žvyro danga, sodininkų keliams</w:t>
      </w:r>
      <w:r w:rsidR="004523CE" w:rsidRPr="005E4DB8">
        <w:rPr>
          <w:rFonts w:ascii="Times New Roman" w:eastAsia="Times New Roman" w:hAnsi="Times New Roman" w:cs="Times New Roman"/>
          <w:sz w:val="24"/>
          <w:szCs w:val="20"/>
        </w:rPr>
        <w:t>, privažiuojamiesiems keliams</w:t>
      </w:r>
      <w:r w:rsidR="00E024A1" w:rsidRPr="005E4DB8">
        <w:rPr>
          <w:rFonts w:ascii="Times New Roman" w:eastAsia="Times New Roman" w:hAnsi="Times New Roman" w:cs="Times New Roman"/>
          <w:sz w:val="24"/>
          <w:szCs w:val="20"/>
        </w:rPr>
        <w:t>,</w:t>
      </w:r>
      <w:r w:rsidR="006F25C4" w:rsidRPr="005E4DB8">
        <w:rPr>
          <w:rFonts w:ascii="Times New Roman" w:eastAsia="Times New Roman" w:hAnsi="Times New Roman" w:cs="Times New Roman"/>
          <w:sz w:val="24"/>
          <w:szCs w:val="20"/>
        </w:rPr>
        <w:t xml:space="preserve"> jungiamiesiems keliams,</w:t>
      </w:r>
      <w:r w:rsidR="00E024A1" w:rsidRPr="005E4DB8">
        <w:rPr>
          <w:rFonts w:ascii="Times New Roman" w:eastAsia="Times New Roman" w:hAnsi="Times New Roman" w:cs="Times New Roman"/>
          <w:sz w:val="24"/>
          <w:szCs w:val="20"/>
        </w:rPr>
        <w:t xml:space="preserve"> </w:t>
      </w:r>
      <w:r w:rsidR="006F25C4" w:rsidRPr="005E4DB8">
        <w:rPr>
          <w:rFonts w:ascii="Times New Roman" w:eastAsia="Times New Roman" w:hAnsi="Times New Roman" w:cs="Times New Roman"/>
          <w:sz w:val="24"/>
          <w:szCs w:val="20"/>
        </w:rPr>
        <w:t xml:space="preserve">pėsčiųjų ir dviračių takams, eismo saugos priemonėms, tiltams, viadukams </w:t>
      </w:r>
      <w:r w:rsidR="004523CE" w:rsidRPr="005E4DB8">
        <w:rPr>
          <w:rFonts w:ascii="Times New Roman" w:eastAsia="Times New Roman" w:hAnsi="Times New Roman" w:cs="Times New Roman"/>
          <w:sz w:val="24"/>
          <w:szCs w:val="20"/>
        </w:rPr>
        <w:t>ir kt</w:t>
      </w:r>
      <w:r w:rsidR="006F25C4" w:rsidRPr="005E4DB8">
        <w:rPr>
          <w:rFonts w:ascii="Times New Roman" w:eastAsia="Times New Roman" w:hAnsi="Times New Roman" w:cs="Times New Roman"/>
          <w:sz w:val="24"/>
          <w:szCs w:val="20"/>
        </w:rPr>
        <w:t>.</w:t>
      </w:r>
      <w:r w:rsidR="004523CE" w:rsidRPr="005E4DB8">
        <w:rPr>
          <w:rFonts w:ascii="Times New Roman" w:eastAsia="Times New Roman" w:hAnsi="Times New Roman" w:cs="Times New Roman"/>
          <w:sz w:val="24"/>
          <w:szCs w:val="20"/>
        </w:rPr>
        <w:t>)</w:t>
      </w:r>
      <w:r w:rsidR="00B343A4" w:rsidRPr="005E4DB8">
        <w:rPr>
          <w:rFonts w:ascii="Times New Roman" w:eastAsia="Times New Roman" w:hAnsi="Times New Roman" w:cs="Times New Roman"/>
          <w:sz w:val="24"/>
          <w:szCs w:val="20"/>
        </w:rPr>
        <w:t xml:space="preserve"> </w:t>
      </w:r>
      <w:r w:rsidRPr="005E4DB8">
        <w:rPr>
          <w:rFonts w:ascii="Times New Roman" w:eastAsia="Times New Roman" w:hAnsi="Times New Roman" w:cs="Times New Roman"/>
          <w:sz w:val="24"/>
          <w:szCs w:val="20"/>
        </w:rPr>
        <w:t>ir tikimės, kad šis sprendimas leis savivaldybėms tikslingiau panaudoti keliams skirtą finansavimą.</w:t>
      </w:r>
    </w:p>
    <w:p w14:paraId="5DCDA670" w14:textId="2C04CD66" w:rsidR="00C62577" w:rsidRDefault="002B45E5">
      <w:pPr>
        <w:pStyle w:val="Betarp"/>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Atkreipiame dėmesį, vadovaujantis Lietuvos Respublikos Konstitucinio Teismo 2020 m. lapkričio 3 d. nutarimu</w:t>
      </w:r>
      <w:r>
        <w:rPr>
          <w:rStyle w:val="FootnoteAnchor"/>
          <w:rFonts w:ascii="Times New Roman" w:eastAsia="Times New Roman" w:hAnsi="Times New Roman" w:cs="Times New Roman"/>
          <w:sz w:val="24"/>
          <w:szCs w:val="20"/>
        </w:rPr>
        <w:footnoteReference w:id="2"/>
      </w:r>
      <w:r>
        <w:rPr>
          <w:rFonts w:ascii="Times New Roman" w:eastAsia="Times New Roman" w:hAnsi="Times New Roman" w:cs="Times New Roman"/>
          <w:sz w:val="24"/>
          <w:szCs w:val="20"/>
        </w:rPr>
        <w:t xml:space="preserve">, nepanaudotos valstybės biudžeto lėšos, skirtos Kelių priežiūros ir plėtros programai finansuoti, bus grąžinamos į valstybės biudžetą ir nepersikelia į kitus metus. Susisiekimo </w:t>
      </w:r>
      <w:r>
        <w:rPr>
          <w:rFonts w:ascii="Times New Roman" w:eastAsia="Times New Roman" w:hAnsi="Times New Roman" w:cs="Times New Roman"/>
          <w:sz w:val="24"/>
          <w:szCs w:val="20"/>
        </w:rPr>
        <w:lastRenderedPageBreak/>
        <w:t xml:space="preserve">ministerija, atsižvelgdama į tai, kad Biudžeto įstatymo pakeitimas gali užtrukti, kviečia savivaldybes administracijas iš anksto ruoštis minėtų lėšų gavimui ir panaudojimui. </w:t>
      </w:r>
    </w:p>
    <w:p w14:paraId="35770150" w14:textId="77777777" w:rsidR="00C62577" w:rsidRDefault="00C62577">
      <w:pPr>
        <w:pStyle w:val="Betarp"/>
        <w:jc w:val="both"/>
        <w:rPr>
          <w:rFonts w:ascii="Times New Roman" w:eastAsia="Times New Roman" w:hAnsi="Times New Roman" w:cs="Times New Roman"/>
          <w:sz w:val="24"/>
          <w:szCs w:val="20"/>
        </w:rPr>
      </w:pPr>
    </w:p>
    <w:tbl>
      <w:tblPr>
        <w:tblpPr w:leftFromText="180" w:rightFromText="180" w:vertAnchor="text" w:horzAnchor="margin" w:tblpY="423"/>
        <w:tblW w:w="9821" w:type="dxa"/>
        <w:tblLook w:val="04A0" w:firstRow="1" w:lastRow="0" w:firstColumn="1" w:lastColumn="0" w:noHBand="0" w:noVBand="1"/>
      </w:tblPr>
      <w:tblGrid>
        <w:gridCol w:w="3765"/>
        <w:gridCol w:w="2772"/>
        <w:gridCol w:w="3284"/>
      </w:tblGrid>
      <w:tr w:rsidR="00C62577" w14:paraId="44295807" w14:textId="77777777">
        <w:trPr>
          <w:trHeight w:val="240"/>
        </w:trPr>
        <w:tc>
          <w:tcPr>
            <w:tcW w:w="3765" w:type="dxa"/>
          </w:tcPr>
          <w:p w14:paraId="317A1FBF" w14:textId="77777777" w:rsidR="00C62577" w:rsidRDefault="00C62577">
            <w:pPr>
              <w:pStyle w:val="Pagrindinistekstas"/>
              <w:spacing w:line="276" w:lineRule="auto"/>
              <w:ind w:firstLine="320"/>
              <w:rPr>
                <w:rFonts w:eastAsiaTheme="minorHAnsi"/>
                <w:szCs w:val="24"/>
              </w:rPr>
            </w:pPr>
          </w:p>
          <w:p w14:paraId="3520B961" w14:textId="4F4882B8" w:rsidR="00C62577" w:rsidRDefault="002B45E5">
            <w:pPr>
              <w:pStyle w:val="Pagrindinistekstas"/>
              <w:spacing w:line="276" w:lineRule="auto"/>
              <w:ind w:firstLine="320"/>
              <w:rPr>
                <w:rFonts w:eastAsiaTheme="minorHAnsi"/>
                <w:szCs w:val="24"/>
              </w:rPr>
            </w:pPr>
            <w:r>
              <w:rPr>
                <w:rFonts w:eastAsiaTheme="minorHAnsi"/>
                <w:szCs w:val="24"/>
              </w:rPr>
              <w:t xml:space="preserve">Susisiekimo ministras </w:t>
            </w:r>
          </w:p>
        </w:tc>
        <w:tc>
          <w:tcPr>
            <w:tcW w:w="2772" w:type="dxa"/>
          </w:tcPr>
          <w:p w14:paraId="437493A8" w14:textId="77777777" w:rsidR="00C62577" w:rsidRDefault="00C62577">
            <w:pPr>
              <w:pStyle w:val="Pagrindinistekstas"/>
              <w:spacing w:line="276" w:lineRule="auto"/>
              <w:ind w:firstLine="851"/>
              <w:rPr>
                <w:rFonts w:eastAsiaTheme="minorHAnsi"/>
                <w:szCs w:val="24"/>
              </w:rPr>
            </w:pPr>
          </w:p>
        </w:tc>
        <w:tc>
          <w:tcPr>
            <w:tcW w:w="3284" w:type="dxa"/>
          </w:tcPr>
          <w:p w14:paraId="6A517091" w14:textId="77777777" w:rsidR="00C62577" w:rsidRDefault="00C62577">
            <w:pPr>
              <w:pStyle w:val="Pagrindinistekstas"/>
              <w:spacing w:line="276" w:lineRule="auto"/>
              <w:ind w:right="-69" w:firstLine="851"/>
              <w:rPr>
                <w:rFonts w:eastAsiaTheme="minorHAnsi"/>
                <w:szCs w:val="24"/>
              </w:rPr>
            </w:pPr>
          </w:p>
          <w:p w14:paraId="51585107" w14:textId="3D5F096A" w:rsidR="00C62577" w:rsidRDefault="002B45E5">
            <w:pPr>
              <w:pStyle w:val="Pagrindinistekstas"/>
              <w:spacing w:line="276" w:lineRule="auto"/>
              <w:ind w:right="-69" w:firstLine="851"/>
              <w:rPr>
                <w:rFonts w:eastAsiaTheme="minorHAnsi"/>
                <w:szCs w:val="24"/>
              </w:rPr>
            </w:pPr>
            <w:r>
              <w:rPr>
                <w:rFonts w:eastAsiaTheme="minorHAnsi"/>
                <w:szCs w:val="24"/>
              </w:rPr>
              <w:t xml:space="preserve">Marius Skuodis </w:t>
            </w:r>
          </w:p>
        </w:tc>
      </w:tr>
      <w:tr w:rsidR="00C62577" w14:paraId="4ED20416" w14:textId="77777777">
        <w:trPr>
          <w:trHeight w:val="240"/>
        </w:trPr>
        <w:tc>
          <w:tcPr>
            <w:tcW w:w="3765" w:type="dxa"/>
          </w:tcPr>
          <w:p w14:paraId="0122E042" w14:textId="77777777" w:rsidR="00C62577" w:rsidRDefault="00C62577">
            <w:pPr>
              <w:spacing w:line="276" w:lineRule="auto"/>
              <w:rPr>
                <w:rFonts w:eastAsiaTheme="minorHAnsi"/>
              </w:rPr>
            </w:pPr>
          </w:p>
        </w:tc>
        <w:tc>
          <w:tcPr>
            <w:tcW w:w="2772" w:type="dxa"/>
          </w:tcPr>
          <w:p w14:paraId="3202040B" w14:textId="77777777" w:rsidR="00C62577" w:rsidRDefault="00C62577">
            <w:pPr>
              <w:spacing w:line="276" w:lineRule="auto"/>
              <w:rPr>
                <w:rFonts w:eastAsiaTheme="minorHAnsi"/>
                <w:sz w:val="24"/>
                <w:szCs w:val="24"/>
              </w:rPr>
            </w:pPr>
          </w:p>
        </w:tc>
        <w:tc>
          <w:tcPr>
            <w:tcW w:w="3284" w:type="dxa"/>
          </w:tcPr>
          <w:p w14:paraId="1261D917" w14:textId="77777777" w:rsidR="00C62577" w:rsidRDefault="00C62577">
            <w:pPr>
              <w:spacing w:line="276" w:lineRule="auto"/>
              <w:rPr>
                <w:rFonts w:eastAsiaTheme="minorHAnsi"/>
              </w:rPr>
            </w:pPr>
          </w:p>
        </w:tc>
      </w:tr>
    </w:tbl>
    <w:p w14:paraId="50FDC7E4" w14:textId="77777777" w:rsidR="00C62577" w:rsidRDefault="00C62577">
      <w:pPr>
        <w:pStyle w:val="Pagrindinistekstas"/>
        <w:spacing w:line="276" w:lineRule="auto"/>
        <w:ind w:firstLine="0"/>
      </w:pPr>
    </w:p>
    <w:p w14:paraId="32EA4674" w14:textId="77777777" w:rsidR="00C62577" w:rsidRDefault="002B45E5">
      <w:pPr>
        <w:keepNext/>
        <w:framePr w:w="9549" w:h="346" w:hRule="exact" w:wrap="auto" w:vAnchor="page" w:hAnchor="page" w:x="1674" w:y="15684"/>
        <w:spacing w:after="480"/>
        <w:rPr>
          <w:sz w:val="24"/>
        </w:rPr>
      </w:pPr>
      <w:r>
        <w:rPr>
          <w:sz w:val="24"/>
          <w:szCs w:val="24"/>
        </w:rPr>
        <w:t>A. Krasočkienė,</w:t>
      </w:r>
      <w:r>
        <w:t xml:space="preserve"> </w:t>
      </w:r>
      <w:r>
        <w:fldChar w:fldCharType="begin">
          <w:ffData>
            <w:name w:val="__Fieldmark__10937_8"/>
            <w:enabled/>
            <w:calcOnExit w:val="0"/>
            <w:textInput/>
          </w:ffData>
        </w:fldChar>
      </w:r>
      <w:r>
        <w:instrText>FORMTEXT</w:instrText>
      </w:r>
      <w:r>
        <w:fldChar w:fldCharType="separate"/>
      </w:r>
      <w:bookmarkStart w:id="6" w:name="r25_2111"/>
      <w:r>
        <w:rPr>
          <w:sz w:val="24"/>
        </w:rPr>
        <w:t>tel.</w:t>
      </w:r>
      <w:bookmarkStart w:id="7" w:name="__Fieldmark__10937_8483412311"/>
      <w:r>
        <w:fldChar w:fldCharType="end"/>
      </w:r>
      <w:bookmarkEnd w:id="6"/>
      <w:bookmarkEnd w:id="7"/>
      <w:r>
        <w:t xml:space="preserve"> </w:t>
      </w:r>
      <w:r>
        <w:rPr>
          <w:sz w:val="24"/>
          <w:szCs w:val="24"/>
        </w:rPr>
        <w:t>(8 5) 239 3813,</w:t>
      </w:r>
      <w:r>
        <w:rPr>
          <w:sz w:val="24"/>
        </w:rPr>
        <w:t xml:space="preserve"> </w:t>
      </w:r>
      <w:r>
        <w:fldChar w:fldCharType="begin">
          <w:ffData>
            <w:name w:val="__Fieldmark__10939_8"/>
            <w:enabled/>
            <w:calcOnExit w:val="0"/>
            <w:textInput/>
          </w:ffData>
        </w:fldChar>
      </w:r>
      <w:r>
        <w:rPr>
          <w:sz w:val="24"/>
        </w:rPr>
        <w:instrText>FORMTEXT</w:instrText>
      </w:r>
      <w:r>
        <w:rPr>
          <w:sz w:val="24"/>
        </w:rPr>
      </w:r>
      <w:r>
        <w:rPr>
          <w:sz w:val="24"/>
        </w:rPr>
        <w:fldChar w:fldCharType="separate"/>
      </w:r>
      <w:bookmarkStart w:id="8" w:name="r25_6111"/>
      <w:r>
        <w:rPr>
          <w:sz w:val="24"/>
        </w:rPr>
        <w:t>el. p.</w:t>
      </w:r>
      <w:bookmarkStart w:id="9" w:name="__Fieldmark__10939_8483412311"/>
      <w:r>
        <w:rPr>
          <w:sz w:val="24"/>
        </w:rPr>
        <w:fldChar w:fldCharType="end"/>
      </w:r>
      <w:bookmarkEnd w:id="8"/>
      <w:bookmarkEnd w:id="9"/>
      <w:r>
        <w:rPr>
          <w:sz w:val="24"/>
        </w:rPr>
        <w:t xml:space="preserve"> asta</w:t>
      </w:r>
      <w:r>
        <w:rPr>
          <w:sz w:val="24"/>
          <w:szCs w:val="24"/>
        </w:rPr>
        <w:t xml:space="preserve">.krasockiene@sumin.lt  </w:t>
      </w:r>
    </w:p>
    <w:p w14:paraId="609D94B3" w14:textId="77777777" w:rsidR="00C62577" w:rsidRDefault="002B45E5">
      <w:pPr>
        <w:keepNext/>
        <w:framePr w:w="9549" w:h="346" w:hRule="exact" w:wrap="auto" w:vAnchor="page" w:hAnchor="page" w:x="1674" w:y="15684"/>
        <w:spacing w:after="480"/>
        <w:rPr>
          <w:sz w:val="24"/>
        </w:rPr>
      </w:pPr>
      <w:r>
        <w:rPr>
          <w:sz w:val="24"/>
          <w:szCs w:val="24"/>
        </w:rPr>
        <w:t>A. Krasočkienė,</w:t>
      </w:r>
      <w:r>
        <w:t xml:space="preserve"> </w:t>
      </w:r>
      <w:r>
        <w:fldChar w:fldCharType="begin">
          <w:ffData>
            <w:name w:val="__Fieldmark__10937_8"/>
            <w:enabled/>
            <w:calcOnExit w:val="0"/>
            <w:textInput/>
          </w:ffData>
        </w:fldChar>
      </w:r>
      <w:r>
        <w:instrText>FORMTEXT</w:instrText>
      </w:r>
      <w:r>
        <w:fldChar w:fldCharType="separate"/>
      </w:r>
      <w:bookmarkStart w:id="10" w:name="r25_21111"/>
      <w:r>
        <w:rPr>
          <w:sz w:val="24"/>
        </w:rPr>
        <w:t>tel.</w:t>
      </w:r>
      <w:bookmarkStart w:id="11" w:name="__Fieldmark__10937_84834123111"/>
      <w:r>
        <w:fldChar w:fldCharType="end"/>
      </w:r>
      <w:bookmarkEnd w:id="10"/>
      <w:bookmarkEnd w:id="11"/>
      <w:r>
        <w:t xml:space="preserve"> </w:t>
      </w:r>
      <w:r>
        <w:rPr>
          <w:sz w:val="24"/>
          <w:szCs w:val="24"/>
        </w:rPr>
        <w:t>(8 5) 239 3813,</w:t>
      </w:r>
      <w:r>
        <w:rPr>
          <w:sz w:val="24"/>
        </w:rPr>
        <w:t xml:space="preserve"> </w:t>
      </w:r>
      <w:r>
        <w:fldChar w:fldCharType="begin">
          <w:ffData>
            <w:name w:val="__Fieldmark__10939_8"/>
            <w:enabled/>
            <w:calcOnExit w:val="0"/>
            <w:textInput/>
          </w:ffData>
        </w:fldChar>
      </w:r>
      <w:r>
        <w:rPr>
          <w:sz w:val="24"/>
        </w:rPr>
        <w:instrText>FORMTEXT</w:instrText>
      </w:r>
      <w:r>
        <w:rPr>
          <w:sz w:val="24"/>
        </w:rPr>
      </w:r>
      <w:r>
        <w:rPr>
          <w:sz w:val="24"/>
        </w:rPr>
        <w:fldChar w:fldCharType="separate"/>
      </w:r>
      <w:bookmarkStart w:id="12" w:name="r25_61111"/>
      <w:r>
        <w:rPr>
          <w:sz w:val="24"/>
        </w:rPr>
        <w:t>el. p.</w:t>
      </w:r>
      <w:bookmarkStart w:id="13" w:name="__Fieldmark__10939_84834123111"/>
      <w:r>
        <w:rPr>
          <w:sz w:val="24"/>
        </w:rPr>
        <w:fldChar w:fldCharType="end"/>
      </w:r>
      <w:bookmarkEnd w:id="12"/>
      <w:bookmarkEnd w:id="13"/>
      <w:r>
        <w:rPr>
          <w:sz w:val="24"/>
        </w:rPr>
        <w:t xml:space="preserve"> asta</w:t>
      </w:r>
      <w:r>
        <w:rPr>
          <w:sz w:val="24"/>
          <w:szCs w:val="24"/>
        </w:rPr>
        <w:t xml:space="preserve">.krasockiene@sumin.lt  </w:t>
      </w:r>
    </w:p>
    <w:sectPr w:rsidR="00C62577">
      <w:headerReference w:type="default" r:id="rId8"/>
      <w:footerReference w:type="default" r:id="rId9"/>
      <w:footerReference w:type="first" r:id="rId10"/>
      <w:pgSz w:w="11906" w:h="16838"/>
      <w:pgMar w:top="1135" w:right="567" w:bottom="1221" w:left="1701" w:header="567" w:footer="1164" w:gutter="0"/>
      <w:cols w:space="1296"/>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3569" w14:textId="77777777" w:rsidR="0026788E" w:rsidRDefault="0026788E">
      <w:r>
        <w:separator/>
      </w:r>
    </w:p>
  </w:endnote>
  <w:endnote w:type="continuationSeparator" w:id="0">
    <w:p w14:paraId="2E8A7EC9" w14:textId="77777777" w:rsidR="0026788E" w:rsidRDefault="0026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013C" w14:textId="77777777" w:rsidR="00C62577" w:rsidRDefault="00C6257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9B20" w14:textId="77777777" w:rsidR="00C62577" w:rsidRDefault="00C62577">
    <w:pPr>
      <w:pStyle w:val="Porat"/>
      <w:tabs>
        <w:tab w:val="clear" w:pos="4153"/>
        <w:tab w:val="clear" w:pos="830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5CCE" w14:textId="77777777" w:rsidR="0026788E" w:rsidRDefault="0026788E">
      <w:pPr>
        <w:rPr>
          <w:sz w:val="12"/>
        </w:rPr>
      </w:pPr>
      <w:r>
        <w:separator/>
      </w:r>
    </w:p>
  </w:footnote>
  <w:footnote w:type="continuationSeparator" w:id="0">
    <w:p w14:paraId="50B9EA51" w14:textId="77777777" w:rsidR="0026788E" w:rsidRDefault="0026788E">
      <w:pPr>
        <w:rPr>
          <w:sz w:val="12"/>
        </w:rPr>
      </w:pPr>
      <w:r>
        <w:continuationSeparator/>
      </w:r>
    </w:p>
  </w:footnote>
  <w:footnote w:id="1">
    <w:p w14:paraId="5C03542B" w14:textId="77777777" w:rsidR="00C62577" w:rsidRPr="002B45E5" w:rsidRDefault="002B45E5" w:rsidP="002B45E5">
      <w:pPr>
        <w:pStyle w:val="Puslapioinaostekstas"/>
        <w:jc w:val="both"/>
        <w:rPr>
          <w:lang w:val="lt-LT"/>
        </w:rPr>
      </w:pPr>
      <w:r>
        <w:rPr>
          <w:rStyle w:val="FootnoteCharacters"/>
        </w:rPr>
        <w:footnoteRef/>
      </w:r>
      <w:r>
        <w:t xml:space="preserve"> </w:t>
      </w:r>
      <w:r>
        <w:rPr>
          <w:lang w:val="lt-LT"/>
        </w:rPr>
        <w:t xml:space="preserve">Patvirtinta Lietuvos Respublikos Vyriausybės 2005 m. balandžio 21 d. nutarimu Nr. 447 „Dėl Lietuvos Respublikos kelių </w:t>
      </w:r>
      <w:r w:rsidRPr="002B45E5">
        <w:rPr>
          <w:lang w:val="lt-LT"/>
        </w:rPr>
        <w:t>priežiūros ir plėtros programos finansavimo įstatymo įgyvendinimo“.</w:t>
      </w:r>
    </w:p>
  </w:footnote>
  <w:footnote w:id="2">
    <w:p w14:paraId="06C0D8FB" w14:textId="77777777" w:rsidR="00C62577" w:rsidRPr="002B45E5" w:rsidRDefault="002B45E5">
      <w:pPr>
        <w:pStyle w:val="Puslapioinaostekstas"/>
        <w:jc w:val="both"/>
        <w:rPr>
          <w:lang w:val="lt-LT"/>
        </w:rPr>
      </w:pPr>
      <w:r w:rsidRPr="002B45E5">
        <w:rPr>
          <w:rStyle w:val="FootnoteCharacters"/>
          <w:lang w:val="lt-LT"/>
        </w:rPr>
        <w:footnoteRef/>
      </w:r>
      <w:r w:rsidRPr="002B45E5">
        <w:rPr>
          <w:lang w:val="lt-LT"/>
        </w:rPr>
        <w:t xml:space="preserve"> Lietuvos Respublikos Konstitucinio Teismo 2020 m. lapkričio 3 d. nutarimas  Nr. KT187-N15/2020 „Dėl Lietuvos Respublikos įstatymų, kuriais reguliuojamas tam tikrų programų, fondų arba institucijų finansavimas, nuostatų atitikties Lietuvos Respublikos Konstitucijai“.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9DC9" w14:textId="77777777" w:rsidR="00C62577" w:rsidRDefault="002B45E5">
    <w:pPr>
      <w:pStyle w:val="Antrats"/>
    </w:pPr>
    <w:r>
      <w:rPr>
        <w:noProof/>
      </w:rPr>
      <mc:AlternateContent>
        <mc:Choice Requires="wps">
          <w:drawing>
            <wp:anchor distT="0" distB="0" distL="0" distR="0" simplePos="0" relativeHeight="5" behindDoc="0" locked="0" layoutInCell="1" allowOverlap="1" wp14:anchorId="741D2AB1" wp14:editId="1DFBB2B4">
              <wp:simplePos x="0" y="0"/>
              <wp:positionH relativeFrom="margin">
                <wp:align>center</wp:align>
              </wp:positionH>
              <wp:positionV relativeFrom="paragraph">
                <wp:posOffset>635</wp:posOffset>
              </wp:positionV>
              <wp:extent cx="64135" cy="146685"/>
              <wp:effectExtent l="0" t="0" r="0" b="0"/>
              <wp:wrapSquare wrapText="largest"/>
              <wp:docPr id="3" name="Frame2"/>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14:paraId="485A16A3" w14:textId="77777777" w:rsidR="00C62577" w:rsidRDefault="002B45E5">
                          <w:pPr>
                            <w:pStyle w:val="Antrats"/>
                          </w:pPr>
                          <w:r>
                            <w:rPr>
                              <w:rStyle w:val="Puslapionumeris"/>
                            </w:rPr>
                            <w:fldChar w:fldCharType="begin"/>
                          </w:r>
                          <w:r>
                            <w:rPr>
                              <w:rStyle w:val="Puslapionumeris"/>
                            </w:rPr>
                            <w:instrText>PAGE</w:instrText>
                          </w:r>
                          <w:r>
                            <w:rPr>
                              <w:rStyle w:val="Puslapionumeris"/>
                            </w:rPr>
                            <w:fldChar w:fldCharType="separate"/>
                          </w:r>
                          <w:r>
                            <w:rPr>
                              <w:rStyle w:val="Puslapionumeris"/>
                            </w:rPr>
                            <w:t>2</w:t>
                          </w:r>
                          <w:r>
                            <w:rPr>
                              <w:rStyle w:val="Puslapionumeris"/>
                            </w:rPr>
                            <w:fldChar w:fldCharType="end"/>
                          </w:r>
                        </w:p>
                      </w:txbxContent>
                    </wps:txbx>
                    <wps:bodyPr lIns="0" tIns="0" rIns="0" bIns="0" anchor="t">
                      <a:spAutoFit/>
                    </wps:bodyPr>
                  </wps:wsp>
                </a:graphicData>
              </a:graphic>
            </wp:anchor>
          </w:drawing>
        </mc:Choice>
        <mc:Fallback>
          <w:pict>
            <v:shapetype w14:anchorId="741D2AB1" id="_x0000_t202" coordsize="21600,21600" o:spt="202" path="m,l,21600r21600,l21600,xe">
              <v:stroke joinstyle="miter"/>
              <v:path gradientshapeok="t" o:connecttype="rect"/>
            </v:shapetype>
            <v:shape id="Frame2" o:spid="_x0000_s1026" type="#_x0000_t202" style="position:absolute;margin-left:0;margin-top:.05pt;width:5.05pt;height:11.55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9BhjJtQEAAGQDAAAOAAAAZHJzL2Uyb0RvYy54bWysU9tu2zAMfR+wfxD0vjhJ26Aw4hTbCg8D hm1Atw+QZSkWoBtINXb+fpQcp0X3NswPEm865CHp/cPkLDspQBN8wzerNWfKy9Abf2z471/th3vO MAnfCxu8avhZIX84vH+3H2OttmEItlfACMRjPcaGDynFuqpQDsoJXIWoPDl1ACcSqXCsehAjoTtb bdfrXTUG6CMEqRDJ+jg7+aHga61k+qE1qsRsw6m2VE4oZ5fP6rAX9RFEHIy8lCH+oQonjKekV6hH kQR7BvMXlDMSAgadVjK4KmhtpCociM1m/YbN0yCiKlyoORivbcL/Byu/n34CM33DbzjzwtGIWqBr mzszRqwp4ClSSJo+hYkmvNiRjJnwpMHlm6gw8lOPz9e+qikxScbd7ebmjjNJns3tbnd/l0Gql7cR MH1RwbEsNBxoaqWZ4vQN0xy6hORUGKzpW2NtUeDYfbbAToIm3JZvfmvjIGZrmTKlwzm0pH6FUWWa M50spambLty70J+Juv3qqeN5exYBFqFbBOHlEGiv5sIxfnxOoTWl+Aw6I1HmrNAoSw2Xtcu78lov US8/x+EPAAAA//8DAFBLAwQUAAYACAAAACEA8vEsQdgAAAADAQAADwAAAGRycy9kb3ducmV2Lnht bEyPQUvEMBCF74L/IYzgzU2tIFqbLotQcFF0XfWeTca2bDIpmexu/femJz0Nb97w3jf1cvJOHDHy EEjB9aIAgWSCHahT8PnRXt2B4KTJahcIFfwgw7I5P6t1ZcOJ3vG4TZ3IIcSVVtCnNFZSsunRa16E ESl73yF6nbKMnbRRn3K4d7Isilvp9UC5odcjPvZo9tuDV8Dtnt9eV/Fp83XvqDXrl3V4NkpdXkyr BxAJp/R3DDN+RocmM+3CgSwLpyA/kuatmL0iz52C8qYE2dTyP3vzCwAA//8DAFBLAQItABQABgAI AAAAIQC2gziS/gAAAOEBAAATAAAAAAAAAAAAAAAAAAAAAABbQ29udGVudF9UeXBlc10ueG1sUEsB Ai0AFAAGAAgAAAAhADj9If/WAAAAlAEAAAsAAAAAAAAAAAAAAAAALwEAAF9yZWxzLy5yZWxzUEsB Ai0AFAAGAAgAAAAhAD0GGMm1AQAAZAMAAA4AAAAAAAAAAAAAAAAALgIAAGRycy9lMm9Eb2MueG1s UEsBAi0AFAAGAAgAAAAhAPLxLEHYAAAAAwEAAA8AAAAAAAAAAAAAAAAADwQAAGRycy9kb3ducmV2 LnhtbFBLBQYAAAAABAAEAPMAAAAUBQAAAAA= " stroked="f">
              <v:fill opacity="0"/>
              <v:textbox style="mso-fit-shape-to-text:t" inset="0,0,0,0">
                <w:txbxContent>
                  <w:p w14:paraId="485A16A3" w14:textId="77777777" w:rsidR="00C62577" w:rsidRDefault="002B45E5">
                    <w:pPr>
                      <w:pStyle w:val="Header"/>
                    </w:pPr>
                    <w:r>
                      <w:rPr>
                        <w:rStyle w:val="PageNumber"/>
                      </w:rPr>
                      <w:fldChar w:fldCharType="begin"/>
                    </w:r>
                    <w:r>
                      <w:rPr>
                        <w:rStyle w:val="PageNumber"/>
                      </w:rPr>
                      <w:instrText>PAGE</w:instrText>
                    </w:r>
                    <w:r>
                      <w:rPr>
                        <w:rStyle w:val="PageNumber"/>
                      </w:rPr>
                      <w:fldChar w:fldCharType="separate"/>
                    </w:r>
                    <w:r>
                      <w:rPr>
                        <w:rStyle w:val="PageNumber"/>
                      </w:rPr>
                      <w:t>2</w:t>
                    </w:r>
                    <w:r>
                      <w:rPr>
                        <w:rStyle w:val="PageNumber"/>
                      </w:rPr>
                      <w:fldChar w:fldCharType="end"/>
                    </w: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851"/>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77"/>
    <w:rsid w:val="0026788E"/>
    <w:rsid w:val="002B45E5"/>
    <w:rsid w:val="003C5FB3"/>
    <w:rsid w:val="004523CE"/>
    <w:rsid w:val="004F300D"/>
    <w:rsid w:val="005A7327"/>
    <w:rsid w:val="005E4DB8"/>
    <w:rsid w:val="006F25C4"/>
    <w:rsid w:val="00770581"/>
    <w:rsid w:val="00B343A4"/>
    <w:rsid w:val="00C62577"/>
    <w:rsid w:val="00E024A1"/>
    <w:rsid w:val="00F140C0"/>
  </w:rsids>
  <m:mathPr>
    <m:mathFont m:val="Cambria Math"/>
    <m:brkBin m:val="before"/>
    <m:brkBinSub m:val="--"/>
    <m:smallFrac m:val="0"/>
    <m:dispDef/>
    <m:lMargin m:val="0"/>
    <m:rMargin m:val="0"/>
    <m:defJc m:val="centerGroup"/>
    <m:wrapIndent m:val="1440"/>
    <m:intLim m:val="subSup"/>
    <m:naryLim m:val="undOvr"/>
  </m:mathPr>
  <w:themeFontLang w:val="lt-LT" w:eastAsia=""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7E62"/>
  <w15:docId w15:val="{7910AB14-6A32-4058-B2C0-5B00EA4E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A3598"/>
    <w:rPr>
      <w:lang w:eastAsia="en-US"/>
    </w:rPr>
  </w:style>
  <w:style w:type="paragraph" w:styleId="Antrat1">
    <w:name w:val="heading 1"/>
    <w:basedOn w:val="prastasis"/>
    <w:next w:val="prastasis"/>
    <w:qFormat/>
    <w:rsid w:val="004A3598"/>
    <w:pPr>
      <w:keepNext/>
      <w:ind w:firstLine="1247"/>
      <w:outlineLvl w:val="0"/>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rsid w:val="004A3598"/>
  </w:style>
  <w:style w:type="character" w:customStyle="1" w:styleId="DebesliotekstasDiagrama">
    <w:name w:val="Debesėlio tekstas Diagrama"/>
    <w:basedOn w:val="Numatytasispastraiposriftas"/>
    <w:link w:val="Debesliotekstas"/>
    <w:qFormat/>
    <w:rsid w:val="003906DE"/>
    <w:rPr>
      <w:rFonts w:ascii="Tahoma" w:hAnsi="Tahoma" w:cs="Tahoma"/>
      <w:sz w:val="16"/>
      <w:szCs w:val="16"/>
      <w:lang w:val="en-GB" w:eastAsia="en-US"/>
    </w:rPr>
  </w:style>
  <w:style w:type="character" w:styleId="Vietosrezervavimoenklotekstas">
    <w:name w:val="Placeholder Text"/>
    <w:basedOn w:val="Numatytasispastraiposriftas"/>
    <w:uiPriority w:val="99"/>
    <w:semiHidden/>
    <w:qFormat/>
    <w:rsid w:val="00B331FB"/>
    <w:rPr>
      <w:color w:val="808080"/>
    </w:rPr>
  </w:style>
  <w:style w:type="character" w:customStyle="1" w:styleId="PagrindinistekstasDiagrama">
    <w:name w:val="Pagrindinis tekstas Diagrama"/>
    <w:basedOn w:val="Numatytasispastraiposriftas"/>
    <w:link w:val="Pagrindinistekstas"/>
    <w:qFormat/>
    <w:rsid w:val="00380E0A"/>
    <w:rPr>
      <w:sz w:val="24"/>
      <w:lang w:eastAsia="en-US"/>
    </w:rPr>
  </w:style>
  <w:style w:type="character" w:customStyle="1" w:styleId="PuslapioinaostekstasDiagrama">
    <w:name w:val="Puslapio išnašos tekstas Diagrama"/>
    <w:basedOn w:val="Numatytasispastraiposriftas"/>
    <w:link w:val="Puslapioinaostekstas"/>
    <w:semiHidden/>
    <w:qFormat/>
    <w:rsid w:val="006504B2"/>
    <w:rPr>
      <w:lang w:val="en-GB" w:eastAsia="en-US"/>
    </w:rPr>
  </w:style>
  <w:style w:type="character" w:customStyle="1" w:styleId="FootnoteCharacters">
    <w:name w:val="Footnote Characters"/>
    <w:basedOn w:val="Numatytasispastraiposriftas"/>
    <w:semiHidden/>
    <w:unhideWhenUsed/>
    <w:qFormat/>
    <w:rsid w:val="006504B2"/>
    <w:rPr>
      <w:vertAlign w:val="superscript"/>
    </w:rPr>
  </w:style>
  <w:style w:type="character" w:customStyle="1" w:styleId="FootnoteAnchor">
    <w:name w:val="Footnote Anchor"/>
    <w:rPr>
      <w:vertAlign w:val="superscript"/>
    </w:rPr>
  </w:style>
  <w:style w:type="character" w:styleId="Hipersaitas">
    <w:name w:val="Hyperlink"/>
    <w:basedOn w:val="Numatytasispastraiposriftas"/>
    <w:unhideWhenUsed/>
    <w:rsid w:val="006F2FBC"/>
    <w:rPr>
      <w:color w:val="0000FF" w:themeColor="hyperlink"/>
      <w:u w:val="single"/>
    </w:rPr>
  </w:style>
  <w:style w:type="character" w:customStyle="1" w:styleId="left">
    <w:name w:val="left"/>
    <w:basedOn w:val="Numatytasispastraiposriftas"/>
    <w:qFormat/>
    <w:rsid w:val="00DE3952"/>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link w:val="PagrindinistekstasDiagrama"/>
    <w:rsid w:val="004A3598"/>
    <w:pPr>
      <w:ind w:firstLine="1247"/>
      <w:jc w:val="both"/>
    </w:pPr>
    <w:rPr>
      <w:sz w:val="24"/>
    </w:r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qFormat/>
    <w:pPr>
      <w:suppressLineNumbers/>
    </w:pPr>
    <w:rPr>
      <w:rFonts w:cs="Mangal"/>
    </w:rPr>
  </w:style>
  <w:style w:type="paragraph" w:customStyle="1" w:styleId="HeaderandFooter">
    <w:name w:val="Header and Footer"/>
    <w:basedOn w:val="prastasis"/>
    <w:qFormat/>
  </w:style>
  <w:style w:type="paragraph" w:styleId="Antrats">
    <w:name w:val="header"/>
    <w:basedOn w:val="prastasis"/>
    <w:rsid w:val="004A3598"/>
    <w:pPr>
      <w:tabs>
        <w:tab w:val="center" w:pos="4153"/>
        <w:tab w:val="right" w:pos="8306"/>
      </w:tabs>
    </w:pPr>
  </w:style>
  <w:style w:type="paragraph" w:styleId="Porat">
    <w:name w:val="footer"/>
    <w:basedOn w:val="prastasis"/>
    <w:rsid w:val="004A3598"/>
    <w:pPr>
      <w:tabs>
        <w:tab w:val="center" w:pos="4153"/>
        <w:tab w:val="right" w:pos="8306"/>
      </w:tabs>
    </w:pPr>
  </w:style>
  <w:style w:type="paragraph" w:styleId="Debesliotekstas">
    <w:name w:val="Balloon Text"/>
    <w:basedOn w:val="prastasis"/>
    <w:link w:val="DebesliotekstasDiagrama"/>
    <w:qFormat/>
    <w:rsid w:val="003906DE"/>
    <w:rPr>
      <w:rFonts w:ascii="Tahoma" w:hAnsi="Tahoma" w:cs="Tahoma"/>
      <w:sz w:val="16"/>
      <w:szCs w:val="16"/>
    </w:rPr>
  </w:style>
  <w:style w:type="paragraph" w:styleId="Puslapioinaostekstas">
    <w:name w:val="footnote text"/>
    <w:basedOn w:val="prastasis"/>
    <w:link w:val="PuslapioinaostekstasDiagrama"/>
    <w:semiHidden/>
    <w:unhideWhenUsed/>
    <w:rsid w:val="006504B2"/>
    <w:rPr>
      <w:lang w:val="en-GB"/>
    </w:rPr>
  </w:style>
  <w:style w:type="paragraph" w:styleId="Sraopastraipa">
    <w:name w:val="List Paragraph"/>
    <w:basedOn w:val="prastasis"/>
    <w:uiPriority w:val="34"/>
    <w:qFormat/>
    <w:rsid w:val="004177FE"/>
    <w:pPr>
      <w:ind w:left="720"/>
      <w:contextualSpacing/>
    </w:pPr>
    <w:rPr>
      <w:sz w:val="24"/>
    </w:rPr>
  </w:style>
  <w:style w:type="paragraph" w:styleId="Betarp">
    <w:name w:val="No Spacing"/>
    <w:uiPriority w:val="1"/>
    <w:qFormat/>
    <w:rsid w:val="00A70C4E"/>
    <w:rPr>
      <w:rFonts w:asciiTheme="minorHAnsi" w:eastAsiaTheme="minorHAnsi" w:hAnsiTheme="minorHAnsi" w:cstheme="minorBidi"/>
      <w:sz w:val="22"/>
      <w:szCs w:val="22"/>
      <w:lang w:eastAsia="en-US"/>
    </w:rPr>
  </w:style>
  <w:style w:type="paragraph" w:customStyle="1" w:styleId="FrameContents">
    <w:name w:val="Frame Contents"/>
    <w:basedOn w:val="prastasis"/>
    <w:qFormat/>
  </w:style>
  <w:style w:type="table" w:styleId="Lentelstinklelis">
    <w:name w:val="Table Grid"/>
    <w:basedOn w:val="prastojilentel"/>
    <w:rsid w:val="00DD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F140C0"/>
    <w:rPr>
      <w:sz w:val="16"/>
      <w:szCs w:val="16"/>
    </w:rPr>
  </w:style>
  <w:style w:type="paragraph" w:styleId="Komentarotekstas">
    <w:name w:val="annotation text"/>
    <w:basedOn w:val="prastasis"/>
    <w:link w:val="KomentarotekstasDiagrama"/>
    <w:semiHidden/>
    <w:unhideWhenUsed/>
    <w:rsid w:val="00F140C0"/>
  </w:style>
  <w:style w:type="character" w:customStyle="1" w:styleId="KomentarotekstasDiagrama">
    <w:name w:val="Komentaro tekstas Diagrama"/>
    <w:basedOn w:val="Numatytasispastraiposriftas"/>
    <w:link w:val="Komentarotekstas"/>
    <w:semiHidden/>
    <w:rsid w:val="00F140C0"/>
    <w:rPr>
      <w:lang w:eastAsia="en-US"/>
    </w:rPr>
  </w:style>
  <w:style w:type="paragraph" w:styleId="Komentarotema">
    <w:name w:val="annotation subject"/>
    <w:basedOn w:val="Komentarotekstas"/>
    <w:next w:val="Komentarotekstas"/>
    <w:link w:val="KomentarotemaDiagrama"/>
    <w:semiHidden/>
    <w:unhideWhenUsed/>
    <w:rsid w:val="00F140C0"/>
    <w:rPr>
      <w:b/>
      <w:bCs/>
    </w:rPr>
  </w:style>
  <w:style w:type="character" w:customStyle="1" w:styleId="KomentarotemaDiagrama">
    <w:name w:val="Komentaro tema Diagrama"/>
    <w:basedOn w:val="KomentarotekstasDiagrama"/>
    <w:link w:val="Komentarotema"/>
    <w:semiHidden/>
    <w:rsid w:val="00F140C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B800C-0A88-42E9-8F28-129183EA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1871</Words>
  <Characters>1068</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sm</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Sergėjus Volkovas</dc:creator>
  <cp:lastModifiedBy>Rimantas Šavelis</cp:lastModifiedBy>
  <cp:revision>2</cp:revision>
  <cp:lastPrinted>2014-07-16T08:25:00Z</cp:lastPrinted>
  <dcterms:created xsi:type="dcterms:W3CDTF">2021-04-14T13:06:00Z</dcterms:created>
  <dcterms:modified xsi:type="dcterms:W3CDTF">2021-04-14T13:06:00Z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