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DA8810" w14:textId="77777777" w:rsidR="00F37364" w:rsidRDefault="00F37364" w:rsidP="00F37364">
      <w:pPr>
        <w:spacing w:line="240" w:lineRule="auto"/>
        <w:ind w:left="2592"/>
        <w:jc w:val="center"/>
      </w:pPr>
      <w:r>
        <w:t>PRITARTA</w:t>
      </w:r>
    </w:p>
    <w:p w14:paraId="3EA28FAD" w14:textId="77777777" w:rsidR="00F37364" w:rsidRDefault="00F37364" w:rsidP="00F37364">
      <w:pPr>
        <w:spacing w:line="240" w:lineRule="auto"/>
        <w:jc w:val="center"/>
      </w:pPr>
      <w:r>
        <w:tab/>
      </w:r>
      <w:r>
        <w:tab/>
      </w:r>
      <w:r>
        <w:tab/>
        <w:t xml:space="preserve">                Molėtų rajono savivaldybės tarybos </w:t>
      </w:r>
    </w:p>
    <w:p w14:paraId="7D6EACB8" w14:textId="77777777" w:rsidR="00F37364" w:rsidRDefault="00F37364" w:rsidP="00F37364">
      <w:pPr>
        <w:spacing w:line="240" w:lineRule="auto"/>
        <w:ind w:left="3888" w:firstLine="1296"/>
      </w:pPr>
      <w:r>
        <w:t xml:space="preserve">      2021 m. kovo   d. sprendimu Nr. B1-</w:t>
      </w:r>
    </w:p>
    <w:p w14:paraId="276208E3" w14:textId="77777777" w:rsidR="009A3219" w:rsidRDefault="009A3219" w:rsidP="0022784D">
      <w:pPr>
        <w:ind w:left="2592"/>
        <w:jc w:val="center"/>
        <w:rPr>
          <w:rFonts w:cs="Times New Roman"/>
          <w:b/>
          <w:szCs w:val="24"/>
        </w:rPr>
      </w:pPr>
      <w:bookmarkStart w:id="0" w:name="_GoBack"/>
      <w:bookmarkEnd w:id="0"/>
      <w:r>
        <w:t xml:space="preserve">     </w:t>
      </w:r>
    </w:p>
    <w:p w14:paraId="76FBB9F0" w14:textId="77777777" w:rsidR="00612C24" w:rsidRPr="009A3219" w:rsidRDefault="00417D52" w:rsidP="0022784D">
      <w:pPr>
        <w:tabs>
          <w:tab w:val="left" w:pos="794"/>
        </w:tabs>
        <w:jc w:val="center"/>
        <w:rPr>
          <w:rFonts w:cs="Times New Roman"/>
          <w:b/>
          <w:szCs w:val="24"/>
        </w:rPr>
      </w:pPr>
      <w:r w:rsidRPr="009A3219">
        <w:rPr>
          <w:rFonts w:cs="Times New Roman"/>
          <w:b/>
          <w:szCs w:val="24"/>
        </w:rPr>
        <w:t>MOLĖTŲ KRAŠTO MUZIEJAUS 20</w:t>
      </w:r>
      <w:r w:rsidR="00F615E1">
        <w:rPr>
          <w:rFonts w:cs="Times New Roman"/>
          <w:b/>
          <w:szCs w:val="24"/>
        </w:rPr>
        <w:t>20</w:t>
      </w:r>
      <w:r w:rsidRPr="009A3219">
        <w:rPr>
          <w:rFonts w:cs="Times New Roman"/>
          <w:b/>
          <w:szCs w:val="24"/>
        </w:rPr>
        <w:t xml:space="preserve"> M. </w:t>
      </w:r>
      <w:r w:rsidR="009A3219" w:rsidRPr="009A3219">
        <w:rPr>
          <w:rFonts w:cs="Times New Roman"/>
          <w:b/>
          <w:szCs w:val="24"/>
        </w:rPr>
        <w:t xml:space="preserve">VEIKLOS </w:t>
      </w:r>
      <w:r w:rsidRPr="009A3219">
        <w:rPr>
          <w:rFonts w:cs="Times New Roman"/>
          <w:b/>
          <w:szCs w:val="24"/>
        </w:rPr>
        <w:t>ATASKAITA</w:t>
      </w:r>
    </w:p>
    <w:p w14:paraId="32192559" w14:textId="77777777" w:rsidR="00497818" w:rsidRDefault="00497818" w:rsidP="0022784D">
      <w:pPr>
        <w:tabs>
          <w:tab w:val="left" w:pos="794"/>
        </w:tabs>
        <w:jc w:val="center"/>
        <w:rPr>
          <w:rFonts w:cs="Times New Roman"/>
          <w:szCs w:val="24"/>
        </w:rPr>
      </w:pPr>
    </w:p>
    <w:p w14:paraId="09BA963C" w14:textId="77777777" w:rsidR="004462C5" w:rsidRDefault="00C11494" w:rsidP="0022784D">
      <w:pPr>
        <w:tabs>
          <w:tab w:val="left" w:pos="794"/>
        </w:tabs>
        <w:ind w:firstLine="720"/>
        <w:rPr>
          <w:rFonts w:eastAsia="Times New Roman" w:cs="Times New Roman"/>
          <w:szCs w:val="24"/>
          <w:lang w:eastAsia="lt-LT"/>
        </w:rPr>
      </w:pPr>
      <w:bookmarkStart w:id="1" w:name="part_12f2369a5d794d7baf231e57b0de7e70"/>
      <w:bookmarkEnd w:id="1"/>
      <w:r>
        <w:rPr>
          <w:rFonts w:eastAsia="Times New Roman" w:cs="Times New Roman"/>
          <w:szCs w:val="24"/>
          <w:lang w:eastAsia="lt-LT"/>
        </w:rPr>
        <w:t>Muziejus vykdė p</w:t>
      </w:r>
      <w:r w:rsidR="004462C5">
        <w:rPr>
          <w:rFonts w:eastAsia="Times New Roman" w:cs="Times New Roman"/>
          <w:szCs w:val="24"/>
          <w:lang w:eastAsia="lt-LT"/>
        </w:rPr>
        <w:t xml:space="preserve">agrindinius veiklos tikslus: </w:t>
      </w:r>
      <w:r w:rsidR="004462C5" w:rsidRPr="00CE184C">
        <w:rPr>
          <w:rFonts w:eastAsia="Times New Roman" w:cs="Times New Roman"/>
          <w:szCs w:val="24"/>
          <w:lang w:eastAsia="lt-LT"/>
        </w:rPr>
        <w:t xml:space="preserve">derinti muziejinių vertybių ir </w:t>
      </w:r>
      <w:r w:rsidR="004462C5">
        <w:rPr>
          <w:rFonts w:eastAsia="Times New Roman" w:cs="Times New Roman"/>
          <w:szCs w:val="24"/>
          <w:lang w:eastAsia="lt-LT"/>
        </w:rPr>
        <w:t xml:space="preserve">reikšmingiausios Molėtų krašto </w:t>
      </w:r>
      <w:r w:rsidR="004462C5" w:rsidRPr="00CE184C">
        <w:rPr>
          <w:rFonts w:eastAsia="Times New Roman" w:cs="Times New Roman"/>
          <w:szCs w:val="24"/>
          <w:lang w:eastAsia="lt-LT"/>
        </w:rPr>
        <w:t xml:space="preserve">istorijos </w:t>
      </w:r>
      <w:r w:rsidR="004462C5">
        <w:rPr>
          <w:rFonts w:eastAsia="Times New Roman" w:cs="Times New Roman"/>
          <w:szCs w:val="24"/>
          <w:lang w:eastAsia="lt-LT"/>
        </w:rPr>
        <w:t>kaupimą bei</w:t>
      </w:r>
      <w:r w:rsidR="004462C5" w:rsidRPr="00CE184C">
        <w:rPr>
          <w:rFonts w:eastAsia="Times New Roman" w:cs="Times New Roman"/>
          <w:szCs w:val="24"/>
          <w:lang w:eastAsia="lt-LT"/>
        </w:rPr>
        <w:t xml:space="preserve"> saugojimą su komunikacija, </w:t>
      </w:r>
      <w:r w:rsidR="004462C5">
        <w:rPr>
          <w:rFonts w:eastAsia="Times New Roman" w:cs="Times New Roman"/>
          <w:szCs w:val="24"/>
          <w:lang w:eastAsia="lt-LT"/>
        </w:rPr>
        <w:t>švietimu,</w:t>
      </w:r>
      <w:r w:rsidR="004462C5" w:rsidRPr="00CE184C">
        <w:rPr>
          <w:rFonts w:eastAsia="Times New Roman" w:cs="Times New Roman"/>
          <w:szCs w:val="24"/>
          <w:lang w:eastAsia="lt-LT"/>
        </w:rPr>
        <w:t xml:space="preserve"> </w:t>
      </w:r>
      <w:r w:rsidR="004462C5">
        <w:rPr>
          <w:rFonts w:eastAsia="Times New Roman" w:cs="Times New Roman"/>
          <w:szCs w:val="24"/>
          <w:lang w:eastAsia="lt-LT"/>
        </w:rPr>
        <w:t>susieti muziejinę veiklą</w:t>
      </w:r>
      <w:r w:rsidR="004462C5" w:rsidRPr="00CE184C">
        <w:rPr>
          <w:rFonts w:eastAsia="Times New Roman" w:cs="Times New Roman"/>
          <w:szCs w:val="24"/>
          <w:lang w:eastAsia="lt-LT"/>
        </w:rPr>
        <w:t xml:space="preserve"> su gyventojų kultūros poreikiais ir kultūros paslaugų tei</w:t>
      </w:r>
      <w:r w:rsidR="004462C5">
        <w:rPr>
          <w:rFonts w:eastAsia="Times New Roman" w:cs="Times New Roman"/>
          <w:szCs w:val="24"/>
          <w:lang w:eastAsia="lt-LT"/>
        </w:rPr>
        <w:t>kimu; saugoti ir puoselėti Molėtų</w:t>
      </w:r>
      <w:r w:rsidR="004462C5" w:rsidRPr="00CE184C">
        <w:rPr>
          <w:rFonts w:eastAsia="Times New Roman" w:cs="Times New Roman"/>
          <w:szCs w:val="24"/>
          <w:lang w:eastAsia="lt-LT"/>
        </w:rPr>
        <w:t xml:space="preserve"> miesto ir jo apylinkių istorijos ir kultūros tapatumą ir</w:t>
      </w:r>
      <w:r w:rsidR="004462C5">
        <w:rPr>
          <w:rFonts w:eastAsia="Times New Roman" w:cs="Times New Roman"/>
          <w:szCs w:val="24"/>
          <w:lang w:eastAsia="lt-LT"/>
        </w:rPr>
        <w:t xml:space="preserve"> jį aktualizuoti; skatinti Molėtų</w:t>
      </w:r>
      <w:r w:rsidR="004462C5" w:rsidRPr="00CE184C">
        <w:rPr>
          <w:rFonts w:eastAsia="Times New Roman" w:cs="Times New Roman"/>
          <w:szCs w:val="24"/>
          <w:lang w:eastAsia="lt-LT"/>
        </w:rPr>
        <w:t xml:space="preserve"> miesto</w:t>
      </w:r>
      <w:r w:rsidR="004462C5">
        <w:rPr>
          <w:rFonts w:eastAsia="Times New Roman" w:cs="Times New Roman"/>
          <w:szCs w:val="24"/>
          <w:lang w:eastAsia="lt-LT"/>
        </w:rPr>
        <w:t xml:space="preserve"> i</w:t>
      </w:r>
      <w:r w:rsidR="009A3219">
        <w:rPr>
          <w:rFonts w:eastAsia="Times New Roman" w:cs="Times New Roman"/>
          <w:szCs w:val="24"/>
          <w:lang w:eastAsia="lt-LT"/>
        </w:rPr>
        <w:t>storijos ir kultūros atvirumą.</w:t>
      </w:r>
    </w:p>
    <w:p w14:paraId="56223989" w14:textId="77777777" w:rsidR="00C706BD" w:rsidRPr="00C706BD" w:rsidRDefault="00497818" w:rsidP="0022784D">
      <w:pPr>
        <w:tabs>
          <w:tab w:val="left" w:pos="794"/>
        </w:tabs>
        <w:ind w:firstLine="709"/>
        <w:rPr>
          <w:rFonts w:cs="Times New Roman"/>
          <w:szCs w:val="24"/>
        </w:rPr>
      </w:pPr>
      <w:r w:rsidRPr="00430B2A">
        <w:rPr>
          <w:rFonts w:cs="Times New Roman"/>
          <w:bCs/>
          <w:szCs w:val="24"/>
        </w:rPr>
        <w:t>20</w:t>
      </w:r>
      <w:r w:rsidR="00F8533F">
        <w:rPr>
          <w:rFonts w:cs="Times New Roman"/>
          <w:bCs/>
          <w:szCs w:val="24"/>
        </w:rPr>
        <w:t>20</w:t>
      </w:r>
      <w:r w:rsidR="00430B2A">
        <w:rPr>
          <w:rFonts w:cs="Times New Roman"/>
          <w:bCs/>
          <w:szCs w:val="24"/>
        </w:rPr>
        <w:t xml:space="preserve"> m. Molėtų krašto muziejus</w:t>
      </w:r>
      <w:r w:rsidR="000E662F" w:rsidRPr="00430B2A">
        <w:rPr>
          <w:rFonts w:cs="Times New Roman"/>
          <w:bCs/>
          <w:szCs w:val="24"/>
        </w:rPr>
        <w:t xml:space="preserve"> išgyven</w:t>
      </w:r>
      <w:r w:rsidR="00F615E1">
        <w:rPr>
          <w:rFonts w:cs="Times New Roman"/>
          <w:bCs/>
          <w:szCs w:val="24"/>
        </w:rPr>
        <w:t>o</w:t>
      </w:r>
      <w:r w:rsidR="000E662F" w:rsidRPr="00430B2A">
        <w:rPr>
          <w:rFonts w:cs="Times New Roman"/>
          <w:bCs/>
          <w:szCs w:val="24"/>
        </w:rPr>
        <w:t xml:space="preserve"> rekonstrukcijos laikotarpį. </w:t>
      </w:r>
      <w:r w:rsidR="004F03B0" w:rsidRPr="00430B2A">
        <w:rPr>
          <w:rFonts w:cs="Times New Roman"/>
          <w:bCs/>
          <w:szCs w:val="24"/>
        </w:rPr>
        <w:t>Vykdydamas 2018–2020 m. Molėtų rajono savivaldybės kultūros, sporto ir jaunimo politikos plėtros ir bendruomeniškumo skatinimo programos (Nr. 05)</w:t>
      </w:r>
      <w:r w:rsidR="00430B2A">
        <w:rPr>
          <w:rFonts w:cs="Times New Roman"/>
          <w:bCs/>
          <w:szCs w:val="24"/>
        </w:rPr>
        <w:t xml:space="preserve"> tikslus, uždavinius ir </w:t>
      </w:r>
      <w:r w:rsidR="004F03B0" w:rsidRPr="00430B2A">
        <w:rPr>
          <w:rFonts w:cs="Times New Roman"/>
          <w:bCs/>
          <w:szCs w:val="24"/>
        </w:rPr>
        <w:t xml:space="preserve">priemones, muziejus rūpinosi trijų amatų centrų, kurie įsteigti pagal atskirus projektus, išlaikymu: </w:t>
      </w:r>
      <w:r w:rsidR="004F03B0" w:rsidRPr="00430B2A">
        <w:rPr>
          <w:rFonts w:cs="Times New Roman"/>
          <w:szCs w:val="24"/>
        </w:rPr>
        <w:t>Etnografine</w:t>
      </w:r>
      <w:r w:rsidRPr="00430B2A">
        <w:rPr>
          <w:rFonts w:cs="Times New Roman"/>
          <w:szCs w:val="24"/>
        </w:rPr>
        <w:t xml:space="preserve"> sodyba ir dangaus šviesulių stebykla </w:t>
      </w:r>
      <w:proofErr w:type="spellStart"/>
      <w:r w:rsidRPr="00430B2A">
        <w:rPr>
          <w:rFonts w:cs="Times New Roman"/>
          <w:szCs w:val="24"/>
        </w:rPr>
        <w:t>Kulionyse</w:t>
      </w:r>
      <w:proofErr w:type="spellEnd"/>
      <w:r w:rsidRPr="00430B2A">
        <w:rPr>
          <w:rFonts w:cs="Times New Roman"/>
          <w:szCs w:val="24"/>
        </w:rPr>
        <w:t>, Molėtų krašto tradicinių am</w:t>
      </w:r>
      <w:r w:rsidR="00430B2A">
        <w:rPr>
          <w:rFonts w:cs="Times New Roman"/>
          <w:szCs w:val="24"/>
        </w:rPr>
        <w:t>atų centru</w:t>
      </w:r>
      <w:r w:rsidR="004F03B0" w:rsidRPr="00430B2A">
        <w:rPr>
          <w:rFonts w:cs="Times New Roman"/>
          <w:szCs w:val="24"/>
        </w:rPr>
        <w:t>, Vienuolyno muziejumi. Pagal galimybes rūpintasi Mo</w:t>
      </w:r>
      <w:r w:rsidR="00430B2A">
        <w:rPr>
          <w:rFonts w:cs="Times New Roman"/>
          <w:szCs w:val="24"/>
        </w:rPr>
        <w:t xml:space="preserve">lėtų skulptūrų parko plėtra, t. </w:t>
      </w:r>
      <w:r w:rsidR="004F03B0" w:rsidRPr="00430B2A">
        <w:rPr>
          <w:rFonts w:cs="Times New Roman"/>
          <w:szCs w:val="24"/>
        </w:rPr>
        <w:t>y.</w:t>
      </w:r>
      <w:r w:rsidR="00502CB8" w:rsidRPr="00430B2A">
        <w:rPr>
          <w:rFonts w:cs="Times New Roman"/>
          <w:szCs w:val="24"/>
        </w:rPr>
        <w:t>,</w:t>
      </w:r>
      <w:r w:rsidR="004F03B0" w:rsidRPr="00430B2A">
        <w:rPr>
          <w:rFonts w:cs="Times New Roman"/>
          <w:szCs w:val="24"/>
        </w:rPr>
        <w:t xml:space="preserve"> bendradarbiaujant su Molėtų rajono tautodailininkų draugija</w:t>
      </w:r>
      <w:r w:rsidR="00502CB8" w:rsidRPr="00430B2A">
        <w:rPr>
          <w:rFonts w:cs="Times New Roman"/>
          <w:szCs w:val="24"/>
        </w:rPr>
        <w:t>, pastaty</w:t>
      </w:r>
      <w:r w:rsidR="004F03B0" w:rsidRPr="00430B2A">
        <w:rPr>
          <w:rFonts w:cs="Times New Roman"/>
          <w:szCs w:val="24"/>
        </w:rPr>
        <w:t>t</w:t>
      </w:r>
      <w:r w:rsidR="0022784D">
        <w:rPr>
          <w:rFonts w:cs="Times New Roman"/>
          <w:szCs w:val="24"/>
        </w:rPr>
        <w:t xml:space="preserve">as </w:t>
      </w:r>
      <w:r w:rsidR="004F03B0" w:rsidRPr="00430B2A">
        <w:rPr>
          <w:rFonts w:cs="Times New Roman"/>
          <w:szCs w:val="24"/>
        </w:rPr>
        <w:t xml:space="preserve"> meno objekta</w:t>
      </w:r>
      <w:r w:rsidR="00F615E1">
        <w:rPr>
          <w:rFonts w:cs="Times New Roman"/>
          <w:szCs w:val="24"/>
        </w:rPr>
        <w:t>s „Molėtų vardas“.</w:t>
      </w:r>
    </w:p>
    <w:p w14:paraId="7A063061" w14:textId="62A419C4" w:rsidR="00430B2A" w:rsidRPr="009A3219" w:rsidRDefault="00502CB8" w:rsidP="0022784D">
      <w:pPr>
        <w:tabs>
          <w:tab w:val="left" w:pos="794"/>
          <w:tab w:val="right" w:pos="7371"/>
        </w:tabs>
        <w:ind w:firstLine="709"/>
        <w:rPr>
          <w:rFonts w:cs="Times New Roman"/>
          <w:b/>
          <w:szCs w:val="24"/>
        </w:rPr>
      </w:pPr>
      <w:r w:rsidRPr="009A3219">
        <w:rPr>
          <w:rFonts w:cs="Times New Roman"/>
          <w:b/>
          <w:szCs w:val="24"/>
        </w:rPr>
        <w:t>20</w:t>
      </w:r>
      <w:r w:rsidR="00E308FC">
        <w:rPr>
          <w:rFonts w:cs="Times New Roman"/>
          <w:b/>
          <w:szCs w:val="24"/>
        </w:rPr>
        <w:t>20</w:t>
      </w:r>
      <w:r w:rsidRPr="009A3219">
        <w:rPr>
          <w:rFonts w:cs="Times New Roman"/>
          <w:b/>
          <w:szCs w:val="24"/>
        </w:rPr>
        <w:t xml:space="preserve"> m. m</w:t>
      </w:r>
      <w:r w:rsidR="00497818" w:rsidRPr="009A3219">
        <w:rPr>
          <w:rFonts w:cs="Times New Roman"/>
          <w:b/>
          <w:szCs w:val="24"/>
        </w:rPr>
        <w:t>uziejaus statistiniai rodikliai</w:t>
      </w:r>
    </w:p>
    <w:tbl>
      <w:tblPr>
        <w:tblW w:w="9649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4395"/>
        <w:gridCol w:w="1701"/>
        <w:gridCol w:w="3553"/>
      </w:tblGrid>
      <w:tr w:rsidR="009A3219" w:rsidRPr="003B4B6F" w14:paraId="3893C2C6" w14:textId="77777777" w:rsidTr="009A3219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7B03DB" w14:textId="77777777" w:rsidR="009A3219" w:rsidRPr="003B4B6F" w:rsidRDefault="009A3219" w:rsidP="0022784D">
            <w:pPr>
              <w:tabs>
                <w:tab w:val="left" w:pos="794"/>
                <w:tab w:val="right" w:pos="7371"/>
              </w:tabs>
              <w:snapToGrid w:val="0"/>
              <w:spacing w:after="160"/>
              <w:rPr>
                <w:rFonts w:cs="Times New Roman"/>
                <w:szCs w:val="24"/>
              </w:rPr>
            </w:pPr>
            <w:r w:rsidRPr="003B4B6F">
              <w:rPr>
                <w:rFonts w:cs="Times New Roman"/>
                <w:szCs w:val="24"/>
              </w:rPr>
              <w:t>Darbuotojų skaičius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C4FC3E6" w14:textId="5A129C0D" w:rsidR="009A3219" w:rsidRPr="003B4B6F" w:rsidRDefault="003B4B6F" w:rsidP="0022784D">
            <w:pPr>
              <w:tabs>
                <w:tab w:val="left" w:pos="794"/>
                <w:tab w:val="right" w:pos="7371"/>
              </w:tabs>
              <w:spacing w:after="160"/>
              <w:rPr>
                <w:rFonts w:cs="Times New Roman"/>
                <w:szCs w:val="24"/>
                <w:highlight w:val="yellow"/>
              </w:rPr>
            </w:pPr>
            <w:r w:rsidRPr="003B4B6F">
              <w:rPr>
                <w:rFonts w:cs="Times New Roman"/>
                <w:szCs w:val="24"/>
              </w:rPr>
              <w:t>21 darbuotojas</w:t>
            </w:r>
            <w:r w:rsidR="009A3219" w:rsidRPr="003B4B6F"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B1B1224" w14:textId="58390C2D" w:rsidR="009A3219" w:rsidRPr="003B4B6F" w:rsidRDefault="009A3219" w:rsidP="0022784D">
            <w:pPr>
              <w:tabs>
                <w:tab w:val="left" w:pos="794"/>
                <w:tab w:val="right" w:pos="7371"/>
              </w:tabs>
              <w:spacing w:after="160"/>
              <w:rPr>
                <w:rFonts w:cs="Times New Roman"/>
                <w:szCs w:val="24"/>
              </w:rPr>
            </w:pPr>
            <w:r w:rsidRPr="003B4B6F">
              <w:rPr>
                <w:rFonts w:cs="Times New Roman"/>
                <w:szCs w:val="24"/>
              </w:rPr>
              <w:t>(18,</w:t>
            </w:r>
            <w:r w:rsidR="003B4B6F" w:rsidRPr="003B4B6F">
              <w:rPr>
                <w:rFonts w:cs="Times New Roman"/>
                <w:szCs w:val="24"/>
              </w:rPr>
              <w:t>2</w:t>
            </w:r>
            <w:r w:rsidRPr="003B4B6F">
              <w:rPr>
                <w:rFonts w:cs="Times New Roman"/>
                <w:szCs w:val="24"/>
              </w:rPr>
              <w:t>5etato)</w:t>
            </w:r>
          </w:p>
        </w:tc>
      </w:tr>
      <w:tr w:rsidR="009A3219" w:rsidRPr="003B4B6F" w14:paraId="4FB21C4F" w14:textId="77777777" w:rsidTr="009A3219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A3FBA7" w14:textId="77777777" w:rsidR="009A3219" w:rsidRPr="003B4B6F" w:rsidRDefault="009A3219" w:rsidP="0022784D">
            <w:pPr>
              <w:tabs>
                <w:tab w:val="left" w:pos="794"/>
                <w:tab w:val="right" w:pos="7371"/>
              </w:tabs>
              <w:snapToGrid w:val="0"/>
              <w:spacing w:after="160"/>
              <w:rPr>
                <w:rFonts w:cs="Times New Roman"/>
                <w:szCs w:val="24"/>
              </w:rPr>
            </w:pPr>
            <w:r w:rsidRPr="003B4B6F">
              <w:rPr>
                <w:rFonts w:cs="Times New Roman"/>
                <w:szCs w:val="24"/>
              </w:rPr>
              <w:t>Biudžeto lėšos (eurų)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8F9E15B" w14:textId="77777777" w:rsidR="009A3219" w:rsidRPr="003B4B6F" w:rsidRDefault="00F615E1" w:rsidP="0022784D">
            <w:pPr>
              <w:tabs>
                <w:tab w:val="left" w:pos="794"/>
                <w:tab w:val="right" w:pos="7371"/>
              </w:tabs>
              <w:spacing w:after="160"/>
              <w:rPr>
                <w:rFonts w:cs="Times New Roman"/>
                <w:szCs w:val="24"/>
                <w:lang w:eastAsia="lt-LT"/>
              </w:rPr>
            </w:pPr>
            <w:r w:rsidRPr="003B4B6F">
              <w:rPr>
                <w:rFonts w:cs="Times New Roman"/>
                <w:szCs w:val="24"/>
              </w:rPr>
              <w:t xml:space="preserve">243363,91 </w:t>
            </w:r>
            <w:proofErr w:type="spellStart"/>
            <w:r w:rsidRPr="003B4B6F">
              <w:rPr>
                <w:rFonts w:cs="Times New Roman"/>
                <w:szCs w:val="24"/>
              </w:rPr>
              <w:t>Eur</w:t>
            </w:r>
            <w:proofErr w:type="spellEnd"/>
            <w:r w:rsidRPr="003B4B6F">
              <w:rPr>
                <w:rFonts w:cs="Times New Roman"/>
                <w:szCs w:val="24"/>
              </w:rPr>
              <w:t xml:space="preserve">. (2019 m. buvo skirta </w:t>
            </w:r>
            <w:r w:rsidR="009A3219" w:rsidRPr="003B4B6F">
              <w:rPr>
                <w:rFonts w:cs="Times New Roman"/>
                <w:szCs w:val="24"/>
                <w:lang w:eastAsia="lt-LT"/>
              </w:rPr>
              <w:t>245246,94</w:t>
            </w:r>
            <w:r w:rsidRPr="003B4B6F">
              <w:rPr>
                <w:rFonts w:cs="Times New Roman"/>
                <w:szCs w:val="24"/>
                <w:lang w:eastAsia="lt-LT"/>
              </w:rPr>
              <w:t xml:space="preserve"> </w:t>
            </w:r>
            <w:proofErr w:type="spellStart"/>
            <w:r w:rsidRPr="003B4B6F">
              <w:rPr>
                <w:rFonts w:cs="Times New Roman"/>
                <w:szCs w:val="24"/>
                <w:lang w:eastAsia="lt-LT"/>
              </w:rPr>
              <w:t>Eur</w:t>
            </w:r>
            <w:proofErr w:type="spellEnd"/>
            <w:r w:rsidRPr="003B4B6F">
              <w:rPr>
                <w:rFonts w:cs="Times New Roman"/>
                <w:szCs w:val="24"/>
                <w:lang w:eastAsia="lt-LT"/>
              </w:rPr>
              <w:t>)</w:t>
            </w:r>
          </w:p>
          <w:p w14:paraId="75470F8F" w14:textId="77777777" w:rsidR="00F615E1" w:rsidRPr="003B4B6F" w:rsidRDefault="00F615E1" w:rsidP="0022784D">
            <w:pPr>
              <w:tabs>
                <w:tab w:val="left" w:pos="794"/>
                <w:tab w:val="right" w:pos="7371"/>
              </w:tabs>
              <w:spacing w:after="160"/>
              <w:rPr>
                <w:rFonts w:cs="Times New Roman"/>
                <w:szCs w:val="24"/>
                <w:highlight w:val="yellow"/>
              </w:rPr>
            </w:pP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22CE74C" w14:textId="77777777" w:rsidR="009A3219" w:rsidRPr="003B4B6F" w:rsidRDefault="009A3219" w:rsidP="0022784D">
            <w:pPr>
              <w:tabs>
                <w:tab w:val="left" w:pos="794"/>
                <w:tab w:val="right" w:pos="7371"/>
              </w:tabs>
              <w:spacing w:after="160"/>
              <w:rPr>
                <w:rFonts w:cs="Times New Roman"/>
                <w:szCs w:val="24"/>
                <w:lang w:eastAsia="lt-LT"/>
              </w:rPr>
            </w:pPr>
          </w:p>
        </w:tc>
      </w:tr>
      <w:tr w:rsidR="009A3219" w:rsidRPr="003B4B6F" w14:paraId="39CF147B" w14:textId="77777777" w:rsidTr="009A3219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F4EA65" w14:textId="77777777" w:rsidR="009A3219" w:rsidRPr="003B4B6F" w:rsidRDefault="009A3219" w:rsidP="0022784D">
            <w:pPr>
              <w:tabs>
                <w:tab w:val="left" w:pos="794"/>
                <w:tab w:val="right" w:pos="7371"/>
              </w:tabs>
              <w:snapToGrid w:val="0"/>
              <w:spacing w:after="160"/>
              <w:rPr>
                <w:rFonts w:cs="Times New Roman"/>
                <w:szCs w:val="24"/>
              </w:rPr>
            </w:pPr>
            <w:r w:rsidRPr="003B4B6F">
              <w:rPr>
                <w:rFonts w:cs="Times New Roman"/>
                <w:szCs w:val="24"/>
              </w:rPr>
              <w:t>Lėšos už teikiamas paslaugas (eurų)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4D133E2" w14:textId="77777777" w:rsidR="009A3219" w:rsidRPr="003B4B6F" w:rsidRDefault="00E37425" w:rsidP="0022784D">
            <w:pPr>
              <w:tabs>
                <w:tab w:val="left" w:pos="794"/>
                <w:tab w:val="right" w:pos="7371"/>
              </w:tabs>
              <w:spacing w:after="160"/>
              <w:rPr>
                <w:rFonts w:cs="Times New Roman"/>
                <w:szCs w:val="24"/>
                <w:highlight w:val="yellow"/>
              </w:rPr>
            </w:pPr>
            <w:r w:rsidRPr="003B4B6F">
              <w:rPr>
                <w:rFonts w:cs="Times New Roman"/>
                <w:szCs w:val="24"/>
              </w:rPr>
              <w:t xml:space="preserve">38510,88 </w:t>
            </w:r>
            <w:proofErr w:type="spellStart"/>
            <w:r w:rsidRPr="003B4B6F">
              <w:rPr>
                <w:rFonts w:cs="Times New Roman"/>
                <w:szCs w:val="24"/>
              </w:rPr>
              <w:t>Eur</w:t>
            </w:r>
            <w:proofErr w:type="spellEnd"/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8C01D13" w14:textId="77777777" w:rsidR="009A3219" w:rsidRPr="003B4B6F" w:rsidRDefault="009A3219" w:rsidP="0022784D">
            <w:pPr>
              <w:tabs>
                <w:tab w:val="left" w:pos="794"/>
                <w:tab w:val="right" w:pos="7371"/>
              </w:tabs>
              <w:jc w:val="left"/>
              <w:rPr>
                <w:rFonts w:eastAsia="Times New Roman" w:cs="Times New Roman"/>
                <w:szCs w:val="24"/>
              </w:rPr>
            </w:pPr>
            <w:r w:rsidRPr="003B4B6F">
              <w:rPr>
                <w:rFonts w:eastAsia="Times New Roman" w:cs="Times New Roman"/>
                <w:szCs w:val="24"/>
              </w:rPr>
              <w:t>Pajamos sumažėjo:</w:t>
            </w:r>
          </w:p>
          <w:p w14:paraId="3D282FAE" w14:textId="77777777" w:rsidR="009A3219" w:rsidRPr="003B4B6F" w:rsidRDefault="009A3219" w:rsidP="0022784D">
            <w:pPr>
              <w:tabs>
                <w:tab w:val="left" w:pos="794"/>
                <w:tab w:val="right" w:pos="7371"/>
              </w:tabs>
              <w:jc w:val="left"/>
              <w:rPr>
                <w:rFonts w:eastAsia="Times New Roman" w:cs="Times New Roman"/>
                <w:szCs w:val="24"/>
              </w:rPr>
            </w:pPr>
            <w:r w:rsidRPr="003B4B6F">
              <w:rPr>
                <w:rFonts w:eastAsia="Times New Roman" w:cs="Times New Roman"/>
                <w:szCs w:val="24"/>
              </w:rPr>
              <w:t xml:space="preserve">2018 m. – 35374,19 </w:t>
            </w:r>
            <w:proofErr w:type="spellStart"/>
            <w:r w:rsidRPr="003B4B6F">
              <w:rPr>
                <w:rFonts w:eastAsia="Times New Roman" w:cs="Times New Roman"/>
                <w:szCs w:val="24"/>
              </w:rPr>
              <w:t>Eur</w:t>
            </w:r>
            <w:proofErr w:type="spellEnd"/>
          </w:p>
          <w:p w14:paraId="49B9EE84" w14:textId="77777777" w:rsidR="00F615E1" w:rsidRPr="003B4B6F" w:rsidRDefault="009A3219" w:rsidP="0022784D">
            <w:pPr>
              <w:tabs>
                <w:tab w:val="left" w:pos="794"/>
                <w:tab w:val="right" w:pos="7371"/>
              </w:tabs>
              <w:jc w:val="left"/>
              <w:rPr>
                <w:rFonts w:eastAsia="Times New Roman" w:cs="Times New Roman"/>
                <w:szCs w:val="24"/>
              </w:rPr>
            </w:pPr>
            <w:r w:rsidRPr="003B4B6F">
              <w:rPr>
                <w:rFonts w:eastAsia="Times New Roman" w:cs="Times New Roman"/>
                <w:szCs w:val="24"/>
              </w:rPr>
              <w:t xml:space="preserve">2019 m. – 30969,56 </w:t>
            </w:r>
            <w:proofErr w:type="spellStart"/>
            <w:r w:rsidRPr="003B4B6F">
              <w:rPr>
                <w:rFonts w:eastAsia="Times New Roman" w:cs="Times New Roman"/>
                <w:szCs w:val="24"/>
              </w:rPr>
              <w:t>Eur</w:t>
            </w:r>
            <w:proofErr w:type="spellEnd"/>
            <w:r w:rsidRPr="003B4B6F">
              <w:rPr>
                <w:rFonts w:eastAsia="Times New Roman" w:cs="Times New Roman"/>
                <w:szCs w:val="24"/>
              </w:rPr>
              <w:t xml:space="preserve">, </w:t>
            </w:r>
          </w:p>
          <w:p w14:paraId="7D0022A7" w14:textId="77777777" w:rsidR="00E37425" w:rsidRPr="003B4B6F" w:rsidRDefault="00E37425" w:rsidP="0022784D">
            <w:pPr>
              <w:tabs>
                <w:tab w:val="left" w:pos="794"/>
                <w:tab w:val="right" w:pos="7371"/>
              </w:tabs>
              <w:jc w:val="left"/>
              <w:rPr>
                <w:rFonts w:eastAsia="Times New Roman" w:cs="Times New Roman"/>
                <w:szCs w:val="24"/>
              </w:rPr>
            </w:pPr>
            <w:r w:rsidRPr="003B4B6F">
              <w:rPr>
                <w:rFonts w:eastAsia="Times New Roman" w:cs="Times New Roman"/>
                <w:szCs w:val="24"/>
              </w:rPr>
              <w:t xml:space="preserve">2020 m. – 38510,88 </w:t>
            </w:r>
            <w:proofErr w:type="spellStart"/>
            <w:r w:rsidRPr="003B4B6F">
              <w:rPr>
                <w:rFonts w:eastAsia="Times New Roman" w:cs="Times New Roman"/>
                <w:szCs w:val="24"/>
              </w:rPr>
              <w:t>Eur</w:t>
            </w:r>
            <w:proofErr w:type="spellEnd"/>
          </w:p>
          <w:p w14:paraId="093E65AB" w14:textId="77777777" w:rsidR="009A3219" w:rsidRPr="003B4B6F" w:rsidRDefault="009A3219" w:rsidP="0022784D">
            <w:pPr>
              <w:tabs>
                <w:tab w:val="left" w:pos="794"/>
                <w:tab w:val="right" w:pos="7371"/>
              </w:tabs>
              <w:jc w:val="left"/>
              <w:rPr>
                <w:rFonts w:cs="Times New Roman"/>
                <w:szCs w:val="24"/>
              </w:rPr>
            </w:pPr>
          </w:p>
        </w:tc>
      </w:tr>
      <w:tr w:rsidR="009A3219" w:rsidRPr="003B4B6F" w14:paraId="5710FAD0" w14:textId="77777777" w:rsidTr="009A3219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5197D6" w14:textId="77777777" w:rsidR="009A3219" w:rsidRPr="003B4B6F" w:rsidRDefault="009A3219" w:rsidP="0022784D">
            <w:pPr>
              <w:tabs>
                <w:tab w:val="left" w:pos="794"/>
                <w:tab w:val="right" w:pos="7371"/>
              </w:tabs>
              <w:snapToGrid w:val="0"/>
              <w:spacing w:after="160"/>
              <w:rPr>
                <w:rFonts w:cs="Times New Roman"/>
                <w:szCs w:val="24"/>
              </w:rPr>
            </w:pPr>
            <w:r w:rsidRPr="003B4B6F">
              <w:rPr>
                <w:rFonts w:cs="Times New Roman"/>
                <w:szCs w:val="24"/>
              </w:rPr>
              <w:t>Rėmėjų lėšos (eurų)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D3ACED3" w14:textId="77777777" w:rsidR="00E37425" w:rsidRPr="003B4B6F" w:rsidRDefault="00E37425" w:rsidP="0022784D">
            <w:pPr>
              <w:tabs>
                <w:tab w:val="left" w:pos="794"/>
                <w:tab w:val="right" w:pos="7371"/>
              </w:tabs>
              <w:spacing w:after="160"/>
              <w:rPr>
                <w:rFonts w:cs="Times New Roman"/>
                <w:szCs w:val="24"/>
              </w:rPr>
            </w:pPr>
            <w:r w:rsidRPr="003B4B6F">
              <w:rPr>
                <w:rFonts w:cs="Times New Roman"/>
                <w:szCs w:val="24"/>
              </w:rPr>
              <w:t>1435,97</w:t>
            </w:r>
          </w:p>
          <w:p w14:paraId="641D4593" w14:textId="77777777" w:rsidR="009A3219" w:rsidRPr="003B4B6F" w:rsidRDefault="00E37425" w:rsidP="0022784D">
            <w:pPr>
              <w:tabs>
                <w:tab w:val="left" w:pos="794"/>
                <w:tab w:val="right" w:pos="7371"/>
              </w:tabs>
              <w:spacing w:after="160"/>
              <w:rPr>
                <w:rFonts w:cs="Times New Roman"/>
                <w:szCs w:val="24"/>
                <w:highlight w:val="yellow"/>
              </w:rPr>
            </w:pPr>
            <w:r w:rsidRPr="003B4B6F">
              <w:rPr>
                <w:rFonts w:cs="Times New Roman"/>
                <w:szCs w:val="24"/>
              </w:rPr>
              <w:t xml:space="preserve">(2019 m. buvo </w:t>
            </w:r>
            <w:r w:rsidR="009A39EB" w:rsidRPr="003B4B6F">
              <w:rPr>
                <w:rFonts w:cs="Times New Roman"/>
                <w:szCs w:val="24"/>
              </w:rPr>
              <w:t>gauta</w:t>
            </w:r>
            <w:r w:rsidRPr="003B4B6F">
              <w:rPr>
                <w:rFonts w:cs="Times New Roman"/>
                <w:szCs w:val="24"/>
              </w:rPr>
              <w:t xml:space="preserve"> </w:t>
            </w:r>
            <w:r w:rsidR="009A3219" w:rsidRPr="003B4B6F">
              <w:rPr>
                <w:rFonts w:cs="Times New Roman"/>
                <w:szCs w:val="24"/>
              </w:rPr>
              <w:t xml:space="preserve">938,50 </w:t>
            </w:r>
            <w:proofErr w:type="spellStart"/>
            <w:r w:rsidRPr="003B4B6F">
              <w:rPr>
                <w:rFonts w:cs="Times New Roman"/>
                <w:szCs w:val="24"/>
              </w:rPr>
              <w:t>Eur</w:t>
            </w:r>
            <w:proofErr w:type="spellEnd"/>
            <w:r w:rsidRPr="003B4B6F">
              <w:rPr>
                <w:rFonts w:cs="Times New Roman"/>
                <w:szCs w:val="24"/>
              </w:rPr>
              <w:t>)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202F8D6" w14:textId="3318BA09" w:rsidR="009A3219" w:rsidRPr="003B4B6F" w:rsidRDefault="009A3219" w:rsidP="0022784D">
            <w:pPr>
              <w:tabs>
                <w:tab w:val="left" w:pos="794"/>
                <w:tab w:val="right" w:pos="7371"/>
              </w:tabs>
              <w:spacing w:after="160"/>
              <w:rPr>
                <w:rFonts w:cs="Times New Roman"/>
                <w:szCs w:val="24"/>
                <w:highlight w:val="yellow"/>
              </w:rPr>
            </w:pPr>
            <w:r w:rsidRPr="003B4B6F">
              <w:rPr>
                <w:rFonts w:eastAsia="Times New Roman" w:cs="Times New Roman"/>
                <w:szCs w:val="24"/>
                <w:lang w:eastAsia="lt-LT"/>
              </w:rPr>
              <w:t>Pasirašyta 1</w:t>
            </w:r>
            <w:r w:rsidR="003B4B6F" w:rsidRPr="003B4B6F">
              <w:rPr>
                <w:rFonts w:eastAsia="Times New Roman" w:cs="Times New Roman"/>
                <w:szCs w:val="24"/>
                <w:lang w:eastAsia="lt-LT"/>
              </w:rPr>
              <w:t>0</w:t>
            </w:r>
            <w:r w:rsidRPr="003B4B6F">
              <w:rPr>
                <w:rFonts w:eastAsia="Times New Roman" w:cs="Times New Roman"/>
                <w:szCs w:val="24"/>
                <w:lang w:eastAsia="lt-LT"/>
              </w:rPr>
              <w:t xml:space="preserve"> paramos sutarčių su rėmėjais</w:t>
            </w:r>
          </w:p>
        </w:tc>
      </w:tr>
      <w:tr w:rsidR="009A3219" w:rsidRPr="003B4B6F" w14:paraId="2449FDC4" w14:textId="77777777" w:rsidTr="009A3219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2EBEF" w14:textId="77777777" w:rsidR="009A3219" w:rsidRPr="003B4B6F" w:rsidRDefault="009A3219" w:rsidP="0022784D">
            <w:pPr>
              <w:tabs>
                <w:tab w:val="left" w:pos="794"/>
                <w:tab w:val="right" w:pos="7371"/>
              </w:tabs>
              <w:snapToGrid w:val="0"/>
              <w:spacing w:after="160"/>
              <w:rPr>
                <w:rFonts w:cs="Times New Roman"/>
                <w:szCs w:val="24"/>
              </w:rPr>
            </w:pPr>
            <w:r w:rsidRPr="003B4B6F">
              <w:rPr>
                <w:rFonts w:cs="Times New Roman"/>
                <w:szCs w:val="24"/>
              </w:rPr>
              <w:lastRenderedPageBreak/>
              <w:t>Projektinės lėšos (eurų)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0D1F8A7" w14:textId="77777777" w:rsidR="009A39EB" w:rsidRPr="003B4B6F" w:rsidRDefault="009A39EB" w:rsidP="0022784D">
            <w:pPr>
              <w:tabs>
                <w:tab w:val="left" w:pos="794"/>
                <w:tab w:val="right" w:pos="7371"/>
              </w:tabs>
              <w:spacing w:after="160"/>
              <w:rPr>
                <w:rFonts w:eastAsia="Times New Roman" w:cs="Times New Roman"/>
                <w:szCs w:val="24"/>
                <w:lang w:eastAsia="lt-LT"/>
              </w:rPr>
            </w:pPr>
            <w:r w:rsidRPr="003B4B6F">
              <w:rPr>
                <w:rFonts w:eastAsia="Times New Roman" w:cs="Times New Roman"/>
                <w:szCs w:val="24"/>
                <w:lang w:eastAsia="lt-LT"/>
              </w:rPr>
              <w:t xml:space="preserve">19 100 </w:t>
            </w:r>
            <w:proofErr w:type="spellStart"/>
            <w:r w:rsidRPr="003B4B6F">
              <w:rPr>
                <w:rFonts w:eastAsia="Times New Roman" w:cs="Times New Roman"/>
                <w:szCs w:val="24"/>
                <w:lang w:eastAsia="lt-LT"/>
              </w:rPr>
              <w:t>Eur</w:t>
            </w:r>
            <w:proofErr w:type="spellEnd"/>
          </w:p>
          <w:p w14:paraId="423D0DC9" w14:textId="56A5AC15" w:rsidR="009A3219" w:rsidRPr="003B4B6F" w:rsidRDefault="009A39EB" w:rsidP="0022784D">
            <w:pPr>
              <w:tabs>
                <w:tab w:val="left" w:pos="794"/>
                <w:tab w:val="right" w:pos="7371"/>
              </w:tabs>
              <w:spacing w:after="160"/>
              <w:rPr>
                <w:rFonts w:cs="Times New Roman"/>
                <w:szCs w:val="24"/>
                <w:highlight w:val="yellow"/>
              </w:rPr>
            </w:pPr>
            <w:r w:rsidRPr="003B4B6F">
              <w:rPr>
                <w:rFonts w:eastAsia="Times New Roman" w:cs="Times New Roman"/>
                <w:szCs w:val="24"/>
                <w:lang w:eastAsia="lt-LT"/>
              </w:rPr>
              <w:t xml:space="preserve">(2019 </w:t>
            </w:r>
            <w:r w:rsidR="003B4B6F">
              <w:rPr>
                <w:rFonts w:eastAsia="Times New Roman" w:cs="Times New Roman"/>
                <w:szCs w:val="24"/>
                <w:lang w:eastAsia="lt-LT"/>
              </w:rPr>
              <w:t>m</w:t>
            </w:r>
            <w:r w:rsidRPr="003B4B6F">
              <w:rPr>
                <w:rFonts w:eastAsia="Times New Roman" w:cs="Times New Roman"/>
                <w:szCs w:val="24"/>
                <w:lang w:eastAsia="lt-LT"/>
              </w:rPr>
              <w:t xml:space="preserve">. buvo </w:t>
            </w:r>
            <w:r w:rsidR="009A3219" w:rsidRPr="003B4B6F">
              <w:rPr>
                <w:rFonts w:eastAsia="Times New Roman" w:cs="Times New Roman"/>
                <w:szCs w:val="24"/>
                <w:lang w:eastAsia="lt-LT"/>
              </w:rPr>
              <w:t xml:space="preserve">9920,00 </w:t>
            </w:r>
            <w:proofErr w:type="spellStart"/>
            <w:r w:rsidRPr="003B4B6F">
              <w:rPr>
                <w:rFonts w:eastAsia="Times New Roman" w:cs="Times New Roman"/>
                <w:szCs w:val="24"/>
                <w:lang w:eastAsia="lt-LT"/>
              </w:rPr>
              <w:t>Eur</w:t>
            </w:r>
            <w:proofErr w:type="spellEnd"/>
            <w:r w:rsidRPr="003B4B6F">
              <w:rPr>
                <w:rFonts w:eastAsia="Times New Roman" w:cs="Times New Roman"/>
                <w:szCs w:val="24"/>
                <w:lang w:eastAsia="lt-LT"/>
              </w:rPr>
              <w:t>)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B46C03F" w14:textId="77777777" w:rsidR="009A3219" w:rsidRPr="003B4B6F" w:rsidRDefault="009A3219" w:rsidP="0022784D">
            <w:pPr>
              <w:tabs>
                <w:tab w:val="left" w:pos="794"/>
                <w:tab w:val="right" w:pos="7371"/>
              </w:tabs>
              <w:spacing w:after="160"/>
              <w:rPr>
                <w:rFonts w:cs="Times New Roman"/>
                <w:szCs w:val="24"/>
              </w:rPr>
            </w:pPr>
            <w:r w:rsidRPr="003B4B6F">
              <w:rPr>
                <w:rFonts w:cs="Times New Roman"/>
                <w:szCs w:val="24"/>
              </w:rPr>
              <w:t xml:space="preserve">Kartu su muziejuje registruotų NVO bendriems renginiams </w:t>
            </w:r>
          </w:p>
        </w:tc>
      </w:tr>
      <w:tr w:rsidR="009A3219" w:rsidRPr="003B4B6F" w14:paraId="34A65BB7" w14:textId="77777777" w:rsidTr="009A3219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99099E" w14:textId="77777777" w:rsidR="009A3219" w:rsidRPr="003B4B6F" w:rsidRDefault="009A3219" w:rsidP="0022784D">
            <w:pPr>
              <w:tabs>
                <w:tab w:val="left" w:pos="794"/>
                <w:tab w:val="right" w:pos="7371"/>
              </w:tabs>
              <w:snapToGrid w:val="0"/>
              <w:spacing w:after="160"/>
              <w:rPr>
                <w:rFonts w:cs="Times New Roman"/>
                <w:szCs w:val="24"/>
              </w:rPr>
            </w:pPr>
            <w:r w:rsidRPr="003B4B6F">
              <w:rPr>
                <w:rFonts w:cs="Times New Roman"/>
                <w:szCs w:val="24"/>
              </w:rPr>
              <w:t>Renginių skaičius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B12BBD5" w14:textId="3B9F8150" w:rsidR="009A3219" w:rsidRPr="003B4B6F" w:rsidRDefault="003B4B6F" w:rsidP="0022784D">
            <w:pPr>
              <w:tabs>
                <w:tab w:val="left" w:pos="794"/>
                <w:tab w:val="right" w:pos="7371"/>
              </w:tabs>
              <w:spacing w:after="16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41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8BC8E28" w14:textId="77777777" w:rsidR="009A3219" w:rsidRPr="003B4B6F" w:rsidRDefault="009A3219" w:rsidP="0022784D">
            <w:pPr>
              <w:tabs>
                <w:tab w:val="left" w:pos="794"/>
                <w:tab w:val="right" w:pos="7371"/>
              </w:tabs>
              <w:spacing w:after="160"/>
              <w:rPr>
                <w:rFonts w:cs="Times New Roman"/>
                <w:szCs w:val="24"/>
                <w:highlight w:val="yellow"/>
              </w:rPr>
            </w:pPr>
          </w:p>
        </w:tc>
      </w:tr>
      <w:tr w:rsidR="009A3219" w:rsidRPr="003B4B6F" w14:paraId="6F33AA8C" w14:textId="77777777" w:rsidTr="009A3219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194462" w14:textId="77777777" w:rsidR="009A3219" w:rsidRPr="003B4B6F" w:rsidRDefault="009A3219" w:rsidP="0022784D">
            <w:pPr>
              <w:tabs>
                <w:tab w:val="left" w:pos="794"/>
                <w:tab w:val="right" w:pos="7371"/>
              </w:tabs>
              <w:snapToGrid w:val="0"/>
              <w:spacing w:after="160"/>
              <w:rPr>
                <w:rFonts w:cs="Times New Roman"/>
                <w:szCs w:val="24"/>
              </w:rPr>
            </w:pPr>
            <w:r w:rsidRPr="003B4B6F">
              <w:rPr>
                <w:rFonts w:cs="Times New Roman"/>
                <w:szCs w:val="24"/>
              </w:rPr>
              <w:t xml:space="preserve">Lankytojų skaičius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A948712" w14:textId="77777777" w:rsidR="003B4B6F" w:rsidRDefault="003B4B6F" w:rsidP="0022784D">
            <w:pPr>
              <w:tabs>
                <w:tab w:val="left" w:pos="794"/>
                <w:tab w:val="right" w:pos="7371"/>
              </w:tabs>
              <w:spacing w:after="160"/>
              <w:rPr>
                <w:rFonts w:cs="Times New Roman"/>
                <w:szCs w:val="24"/>
              </w:rPr>
            </w:pPr>
            <w:r w:rsidRPr="003B4B6F">
              <w:rPr>
                <w:rFonts w:cs="Times New Roman"/>
                <w:szCs w:val="24"/>
              </w:rPr>
              <w:t xml:space="preserve">24724 </w:t>
            </w:r>
          </w:p>
          <w:p w14:paraId="1ABA98F8" w14:textId="1F0E7AAF" w:rsidR="009A3219" w:rsidRPr="003B4B6F" w:rsidRDefault="009A39EB" w:rsidP="0022784D">
            <w:pPr>
              <w:tabs>
                <w:tab w:val="left" w:pos="794"/>
                <w:tab w:val="right" w:pos="7371"/>
              </w:tabs>
              <w:spacing w:after="160"/>
              <w:rPr>
                <w:rFonts w:cs="Times New Roman"/>
                <w:szCs w:val="24"/>
                <w:highlight w:val="yellow"/>
              </w:rPr>
            </w:pPr>
            <w:r w:rsidRPr="003B4B6F">
              <w:rPr>
                <w:rFonts w:cs="Times New Roman"/>
                <w:szCs w:val="24"/>
              </w:rPr>
              <w:t xml:space="preserve">(2019 m. buvo </w:t>
            </w:r>
            <w:r w:rsidR="009A3219" w:rsidRPr="003B4B6F">
              <w:rPr>
                <w:rFonts w:cs="Times New Roman"/>
                <w:szCs w:val="24"/>
              </w:rPr>
              <w:t>26987</w:t>
            </w:r>
            <w:r w:rsidRPr="003B4B6F">
              <w:rPr>
                <w:rFonts w:cs="Times New Roman"/>
                <w:szCs w:val="24"/>
              </w:rPr>
              <w:t>)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38B2875" w14:textId="77777777" w:rsidR="009A3219" w:rsidRPr="003B4B6F" w:rsidRDefault="009A3219" w:rsidP="0022784D">
            <w:pPr>
              <w:tabs>
                <w:tab w:val="left" w:pos="794"/>
                <w:tab w:val="right" w:pos="7371"/>
              </w:tabs>
              <w:jc w:val="left"/>
              <w:rPr>
                <w:rFonts w:eastAsia="Times New Roman" w:cs="Times New Roman"/>
                <w:szCs w:val="24"/>
              </w:rPr>
            </w:pPr>
            <w:r w:rsidRPr="003B4B6F">
              <w:rPr>
                <w:rFonts w:eastAsia="Times New Roman" w:cs="Times New Roman"/>
                <w:szCs w:val="24"/>
              </w:rPr>
              <w:t>Lankytojų skaičius didėjo:</w:t>
            </w:r>
          </w:p>
          <w:p w14:paraId="0C9BB320" w14:textId="77777777" w:rsidR="009A3219" w:rsidRPr="003B4B6F" w:rsidRDefault="009A3219" w:rsidP="0022784D">
            <w:pPr>
              <w:tabs>
                <w:tab w:val="left" w:pos="794"/>
                <w:tab w:val="right" w:pos="7371"/>
              </w:tabs>
              <w:jc w:val="left"/>
              <w:rPr>
                <w:rFonts w:eastAsia="Times New Roman" w:cs="Times New Roman"/>
                <w:szCs w:val="24"/>
              </w:rPr>
            </w:pPr>
            <w:r w:rsidRPr="003B4B6F">
              <w:rPr>
                <w:rFonts w:eastAsia="Times New Roman" w:cs="Times New Roman"/>
                <w:szCs w:val="24"/>
              </w:rPr>
              <w:t>2018 m. – 21815</w:t>
            </w:r>
          </w:p>
          <w:p w14:paraId="4C3382F4" w14:textId="77777777" w:rsidR="009A3219" w:rsidRPr="003B4B6F" w:rsidRDefault="009A3219" w:rsidP="0022784D">
            <w:pPr>
              <w:tabs>
                <w:tab w:val="left" w:pos="794"/>
                <w:tab w:val="right" w:pos="7371"/>
              </w:tabs>
              <w:jc w:val="left"/>
              <w:rPr>
                <w:rFonts w:cs="Times New Roman"/>
                <w:szCs w:val="24"/>
                <w:highlight w:val="yellow"/>
              </w:rPr>
            </w:pPr>
            <w:r w:rsidRPr="003B4B6F">
              <w:rPr>
                <w:rFonts w:eastAsia="Times New Roman" w:cs="Times New Roman"/>
                <w:szCs w:val="24"/>
              </w:rPr>
              <w:t>2019 m. – 26987, t. y. 5172 lankytojais daugiau, kas sudaro 19 %</w:t>
            </w:r>
          </w:p>
        </w:tc>
      </w:tr>
    </w:tbl>
    <w:p w14:paraId="2C22A9E2" w14:textId="77777777" w:rsidR="00E56C3B" w:rsidRPr="009A3219" w:rsidRDefault="00E56C3B" w:rsidP="0022784D">
      <w:pPr>
        <w:tabs>
          <w:tab w:val="left" w:pos="794"/>
        </w:tabs>
        <w:ind w:firstLine="720"/>
        <w:rPr>
          <w:rFonts w:eastAsia="Times New Roman" w:cs="Times New Roman"/>
          <w:szCs w:val="24"/>
          <w:lang w:eastAsia="lt-LT"/>
        </w:rPr>
      </w:pPr>
    </w:p>
    <w:p w14:paraId="2F370A80" w14:textId="09854772" w:rsidR="009A39EB" w:rsidRDefault="00430B2A" w:rsidP="0022784D">
      <w:pPr>
        <w:pStyle w:val="Betarp"/>
        <w:tabs>
          <w:tab w:val="left" w:pos="794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6D9AAC23" w14:textId="77777777" w:rsidR="00665230" w:rsidRPr="00665230" w:rsidRDefault="00665230" w:rsidP="0022784D">
      <w:pPr>
        <w:pStyle w:val="Betarp"/>
        <w:tabs>
          <w:tab w:val="left" w:pos="794"/>
        </w:tabs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665230">
        <w:rPr>
          <w:rFonts w:ascii="Times New Roman" w:hAnsi="Times New Roman"/>
          <w:b/>
          <w:sz w:val="24"/>
          <w:szCs w:val="24"/>
        </w:rPr>
        <w:t>Lankytojai ir pajamos.</w:t>
      </w:r>
    </w:p>
    <w:p w14:paraId="61CA9A2C" w14:textId="77777777" w:rsidR="00612C24" w:rsidRPr="004462C5" w:rsidRDefault="006C199F" w:rsidP="0022784D">
      <w:pPr>
        <w:tabs>
          <w:tab w:val="left" w:pos="794"/>
        </w:tabs>
        <w:jc w:val="center"/>
        <w:rPr>
          <w:rFonts w:eastAsia="Times New Roman" w:cs="Times New Roman"/>
          <w:sz w:val="10"/>
          <w:szCs w:val="10"/>
          <w:lang w:eastAsia="lt-LT"/>
        </w:rPr>
      </w:pPr>
      <w:r w:rsidRPr="004462C5">
        <w:rPr>
          <w:rFonts w:cs="Times New Roman"/>
          <w:noProof/>
          <w:sz w:val="10"/>
          <w:szCs w:val="10"/>
          <w:lang w:eastAsia="lt-LT"/>
        </w:rPr>
        <w:drawing>
          <wp:inline distT="0" distB="0" distL="0" distR="0" wp14:anchorId="147ED2CD" wp14:editId="5BE05A6F">
            <wp:extent cx="5140296" cy="3418318"/>
            <wp:effectExtent l="0" t="0" r="3810" b="10795"/>
            <wp:docPr id="1" name="Diagrama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348973B6" w14:textId="7DC97716" w:rsidR="00430B2A" w:rsidRDefault="00430B2A" w:rsidP="0022784D">
      <w:pPr>
        <w:tabs>
          <w:tab w:val="left" w:pos="794"/>
        </w:tabs>
        <w:jc w:val="center"/>
        <w:rPr>
          <w:rFonts w:eastAsia="Times New Roman" w:cs="Times New Roman"/>
          <w:szCs w:val="24"/>
          <w:lang w:eastAsia="lt-LT"/>
        </w:rPr>
      </w:pPr>
      <w:r w:rsidRPr="007C7053">
        <w:rPr>
          <w:rFonts w:eastAsia="Times New Roman" w:cs="Times New Roman"/>
          <w:szCs w:val="24"/>
          <w:lang w:eastAsia="lt-LT"/>
        </w:rPr>
        <w:t>1 pav. 20</w:t>
      </w:r>
      <w:r w:rsidR="00E308FC">
        <w:rPr>
          <w:rFonts w:eastAsia="Times New Roman" w:cs="Times New Roman"/>
          <w:szCs w:val="24"/>
          <w:lang w:eastAsia="lt-LT"/>
        </w:rPr>
        <w:t>20</w:t>
      </w:r>
      <w:r w:rsidRPr="007C7053">
        <w:rPr>
          <w:rFonts w:eastAsia="Times New Roman" w:cs="Times New Roman"/>
          <w:szCs w:val="24"/>
          <w:lang w:eastAsia="lt-LT"/>
        </w:rPr>
        <w:t xml:space="preserve"> m. lankytojų skaičius ir su</w:t>
      </w:r>
      <w:r w:rsidR="00434FC8">
        <w:rPr>
          <w:rFonts w:eastAsia="Times New Roman" w:cs="Times New Roman"/>
          <w:szCs w:val="24"/>
          <w:lang w:eastAsia="lt-LT"/>
        </w:rPr>
        <w:t xml:space="preserve">rinktos pajamos už bilietus </w:t>
      </w:r>
      <w:r w:rsidR="005E5255">
        <w:rPr>
          <w:rFonts w:eastAsia="Times New Roman" w:cs="Times New Roman"/>
          <w:szCs w:val="24"/>
          <w:lang w:eastAsia="lt-LT"/>
        </w:rPr>
        <w:t>€</w:t>
      </w:r>
      <w:r w:rsidRPr="007C7053">
        <w:rPr>
          <w:rFonts w:eastAsia="Times New Roman" w:cs="Times New Roman"/>
          <w:szCs w:val="24"/>
          <w:lang w:eastAsia="lt-LT"/>
        </w:rPr>
        <w:t>.</w:t>
      </w:r>
    </w:p>
    <w:p w14:paraId="1828CBE9" w14:textId="77777777" w:rsidR="005A1A12" w:rsidRDefault="005A1A12" w:rsidP="0022784D">
      <w:pPr>
        <w:tabs>
          <w:tab w:val="left" w:pos="794"/>
        </w:tabs>
        <w:jc w:val="center"/>
        <w:rPr>
          <w:rFonts w:eastAsia="Times New Roman" w:cs="Times New Roman"/>
          <w:szCs w:val="24"/>
          <w:lang w:eastAsia="lt-LT"/>
        </w:rPr>
      </w:pPr>
    </w:p>
    <w:p w14:paraId="7023655C" w14:textId="77777777" w:rsidR="0022784D" w:rsidRDefault="00026911" w:rsidP="0022784D">
      <w:pPr>
        <w:pStyle w:val="Betarp"/>
        <w:tabs>
          <w:tab w:val="left" w:pos="34"/>
          <w:tab w:val="left" w:pos="601"/>
          <w:tab w:val="left" w:pos="709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/>
          <w:szCs w:val="24"/>
          <w:lang w:eastAsia="lt-LT"/>
        </w:rPr>
        <w:tab/>
      </w:r>
      <w:r w:rsidR="0022784D" w:rsidRPr="0066416B">
        <w:rPr>
          <w:rFonts w:ascii="Times New Roman" w:hAnsi="Times New Roman"/>
          <w:sz w:val="24"/>
          <w:szCs w:val="24"/>
        </w:rPr>
        <w:t xml:space="preserve">Nuo muziejaus parašyti 5 projektai, kurių 3 gavo finansavimą. Dar 5 muziejininkų projektai gavo finansavimą per NVO kooperuojant lėšas bendriems renginiams. Viso 8 projektai gavo finansavimą 19 100 </w:t>
      </w:r>
      <w:proofErr w:type="spellStart"/>
      <w:r w:rsidR="0022784D" w:rsidRPr="0066416B">
        <w:rPr>
          <w:rFonts w:ascii="Times New Roman" w:hAnsi="Times New Roman"/>
          <w:sz w:val="24"/>
          <w:szCs w:val="24"/>
        </w:rPr>
        <w:t>Eur</w:t>
      </w:r>
      <w:proofErr w:type="spellEnd"/>
      <w:r w:rsidR="0022784D" w:rsidRPr="0066416B">
        <w:rPr>
          <w:rFonts w:ascii="Times New Roman" w:hAnsi="Times New Roman"/>
          <w:sz w:val="24"/>
          <w:szCs w:val="24"/>
        </w:rPr>
        <w:t xml:space="preserve">. </w:t>
      </w:r>
      <w:r w:rsidR="0022784D" w:rsidRPr="0066416B">
        <w:rPr>
          <w:rFonts w:ascii="Times New Roman" w:hAnsi="Times New Roman"/>
          <w:sz w:val="24"/>
          <w:szCs w:val="24"/>
        </w:rPr>
        <w:tab/>
        <w:t xml:space="preserve">Gauta 1435,97 </w:t>
      </w:r>
      <w:proofErr w:type="spellStart"/>
      <w:r w:rsidR="0022784D" w:rsidRPr="0066416B">
        <w:rPr>
          <w:rFonts w:ascii="Times New Roman" w:hAnsi="Times New Roman"/>
          <w:sz w:val="24"/>
          <w:szCs w:val="24"/>
        </w:rPr>
        <w:t>Eur</w:t>
      </w:r>
      <w:proofErr w:type="spellEnd"/>
      <w:r w:rsidR="0022784D" w:rsidRPr="0066416B">
        <w:rPr>
          <w:rFonts w:ascii="Times New Roman" w:hAnsi="Times New Roman"/>
          <w:sz w:val="24"/>
          <w:szCs w:val="24"/>
        </w:rPr>
        <w:t xml:space="preserve"> paramos lėšų. Viso gauta </w:t>
      </w:r>
      <w:r w:rsidR="0022784D" w:rsidRPr="0066416B">
        <w:rPr>
          <w:rFonts w:ascii="Times New Roman" w:hAnsi="Times New Roman"/>
          <w:b/>
          <w:sz w:val="24"/>
          <w:szCs w:val="24"/>
        </w:rPr>
        <w:t>59046,85</w:t>
      </w:r>
      <w:r w:rsidR="0022784D" w:rsidRPr="006641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2784D" w:rsidRPr="0066416B">
        <w:rPr>
          <w:rFonts w:ascii="Times New Roman" w:hAnsi="Times New Roman"/>
          <w:sz w:val="24"/>
          <w:szCs w:val="24"/>
        </w:rPr>
        <w:t>Eur</w:t>
      </w:r>
      <w:proofErr w:type="spellEnd"/>
      <w:r w:rsidR="0022784D" w:rsidRPr="0066416B">
        <w:rPr>
          <w:rFonts w:ascii="Times New Roman" w:hAnsi="Times New Roman"/>
          <w:sz w:val="24"/>
          <w:szCs w:val="24"/>
        </w:rPr>
        <w:t xml:space="preserve"> lėšų.</w:t>
      </w:r>
    </w:p>
    <w:p w14:paraId="18F471B6" w14:textId="77777777" w:rsidR="0022784D" w:rsidRPr="0066416B" w:rsidRDefault="0022784D" w:rsidP="0022784D">
      <w:pPr>
        <w:pStyle w:val="Betarp"/>
        <w:tabs>
          <w:tab w:val="left" w:pos="34"/>
          <w:tab w:val="left" w:pos="601"/>
          <w:tab w:val="left" w:pos="709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74BB0D2F" w14:textId="77777777" w:rsidR="0022784D" w:rsidRDefault="0022784D" w:rsidP="0022784D">
      <w:pPr>
        <w:pStyle w:val="Betarp"/>
        <w:tabs>
          <w:tab w:val="left" w:pos="34"/>
          <w:tab w:val="left" w:pos="601"/>
          <w:tab w:val="left" w:pos="709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2020 m. šalį</w:t>
      </w:r>
      <w:r w:rsidRPr="0066416B">
        <w:rPr>
          <w:rFonts w:ascii="Times New Roman" w:hAnsi="Times New Roman"/>
          <w:sz w:val="24"/>
          <w:szCs w:val="24"/>
        </w:rPr>
        <w:t xml:space="preserve"> kaustė pandemija</w:t>
      </w:r>
      <w:r>
        <w:rPr>
          <w:rFonts w:ascii="Times New Roman" w:hAnsi="Times New Roman"/>
          <w:sz w:val="24"/>
          <w:szCs w:val="24"/>
        </w:rPr>
        <w:t xml:space="preserve">. Negalėdami priiminėti  lankytojų muziejininkai savo jėgomis atliko visų Molėtų krašto muziejaus internetinės svetainės tekstų vertimus į anglų ir rusų kalbas, </w:t>
      </w:r>
      <w:r w:rsidRPr="0066416B">
        <w:rPr>
          <w:rFonts w:ascii="Times New Roman" w:hAnsi="Times New Roman"/>
          <w:sz w:val="24"/>
          <w:szCs w:val="24"/>
        </w:rPr>
        <w:t>pareng</w:t>
      </w:r>
      <w:r>
        <w:rPr>
          <w:rFonts w:ascii="Times New Roman" w:hAnsi="Times New Roman"/>
          <w:sz w:val="24"/>
          <w:szCs w:val="24"/>
        </w:rPr>
        <w:t xml:space="preserve">ė </w:t>
      </w:r>
      <w:r w:rsidRPr="0066416B">
        <w:rPr>
          <w:rFonts w:ascii="Times New Roman" w:hAnsi="Times New Roman"/>
          <w:sz w:val="24"/>
          <w:szCs w:val="24"/>
        </w:rPr>
        <w:t xml:space="preserve"> 14 naujų edukacijų</w:t>
      </w:r>
      <w:r>
        <w:rPr>
          <w:rFonts w:ascii="Times New Roman" w:hAnsi="Times New Roman"/>
          <w:sz w:val="24"/>
          <w:szCs w:val="24"/>
        </w:rPr>
        <w:t xml:space="preserve">. </w:t>
      </w:r>
      <w:r w:rsidRPr="0066416B">
        <w:rPr>
          <w:rFonts w:ascii="Times New Roman" w:hAnsi="Times New Roman"/>
          <w:sz w:val="24"/>
          <w:szCs w:val="24"/>
        </w:rPr>
        <w:t xml:space="preserve"> </w:t>
      </w:r>
    </w:p>
    <w:p w14:paraId="09DB083D" w14:textId="77777777" w:rsidR="00E308FC" w:rsidRDefault="0022784D" w:rsidP="0022784D">
      <w:pPr>
        <w:pStyle w:val="Betarp"/>
        <w:tabs>
          <w:tab w:val="left" w:pos="34"/>
          <w:tab w:val="left" w:pos="601"/>
          <w:tab w:val="left" w:pos="709"/>
        </w:tabs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BF2737">
        <w:rPr>
          <w:rFonts w:ascii="Times New Roman" w:hAnsi="Times New Roman"/>
          <w:sz w:val="24"/>
          <w:szCs w:val="24"/>
        </w:rPr>
        <w:lastRenderedPageBreak/>
        <w:tab/>
      </w:r>
      <w:r w:rsidRPr="00BF2737">
        <w:rPr>
          <w:rFonts w:ascii="Times New Roman" w:hAnsi="Times New Roman"/>
          <w:sz w:val="24"/>
          <w:szCs w:val="24"/>
        </w:rPr>
        <w:tab/>
      </w:r>
      <w:r w:rsidRPr="00E308FC">
        <w:rPr>
          <w:rFonts w:ascii="Times New Roman" w:hAnsi="Times New Roman"/>
          <w:b/>
          <w:sz w:val="24"/>
          <w:szCs w:val="24"/>
        </w:rPr>
        <w:t>Svarbiausi muziejaus renginiai</w:t>
      </w:r>
    </w:p>
    <w:p w14:paraId="46F5BB83" w14:textId="7FAF79A7" w:rsidR="0022784D" w:rsidRPr="0066416B" w:rsidRDefault="0022784D" w:rsidP="0022784D">
      <w:pPr>
        <w:pStyle w:val="Betarp"/>
        <w:tabs>
          <w:tab w:val="left" w:pos="34"/>
          <w:tab w:val="left" w:pos="601"/>
          <w:tab w:val="left" w:pos="709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6416B">
        <w:rPr>
          <w:rFonts w:ascii="Times New Roman" w:hAnsi="Times New Roman"/>
          <w:sz w:val="24"/>
          <w:szCs w:val="24"/>
        </w:rPr>
        <w:t xml:space="preserve"> Surengta </w:t>
      </w:r>
      <w:r>
        <w:rPr>
          <w:rFonts w:ascii="Times New Roman" w:hAnsi="Times New Roman"/>
          <w:sz w:val="24"/>
          <w:szCs w:val="24"/>
        </w:rPr>
        <w:t xml:space="preserve">tradicinė 25-oji </w:t>
      </w:r>
      <w:r w:rsidRPr="0066416B">
        <w:rPr>
          <w:rFonts w:ascii="Times New Roman" w:hAnsi="Times New Roman"/>
          <w:sz w:val="24"/>
          <w:szCs w:val="24"/>
        </w:rPr>
        <w:t>Žiemos žūklės šventė</w:t>
      </w:r>
      <w:r>
        <w:rPr>
          <w:rFonts w:ascii="Times New Roman" w:hAnsi="Times New Roman"/>
          <w:sz w:val="24"/>
          <w:szCs w:val="24"/>
        </w:rPr>
        <w:t xml:space="preserve">, </w:t>
      </w:r>
      <w:r w:rsidRPr="0066416B">
        <w:rPr>
          <w:rFonts w:ascii="Times New Roman" w:hAnsi="Times New Roman"/>
          <w:sz w:val="24"/>
          <w:szCs w:val="24"/>
        </w:rPr>
        <w:t>Dailės ir fotografijos premijos paroda</w:t>
      </w:r>
      <w:r>
        <w:rPr>
          <w:rFonts w:ascii="Times New Roman" w:hAnsi="Times New Roman"/>
          <w:sz w:val="24"/>
          <w:szCs w:val="24"/>
        </w:rPr>
        <w:t xml:space="preserve">, </w:t>
      </w:r>
      <w:r w:rsidRPr="0066416B">
        <w:rPr>
          <w:rFonts w:ascii="Times New Roman" w:hAnsi="Times New Roman"/>
          <w:sz w:val="24"/>
          <w:szCs w:val="24"/>
        </w:rPr>
        <w:t>Tapybos pleneras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Videniškiuose</w:t>
      </w:r>
      <w:proofErr w:type="spellEnd"/>
      <w:r>
        <w:rPr>
          <w:rFonts w:ascii="Times New Roman" w:hAnsi="Times New Roman"/>
          <w:sz w:val="24"/>
          <w:szCs w:val="24"/>
        </w:rPr>
        <w:t>, paminėtas kardinolo Vincento Sladkevičiaus 100-metis, d</w:t>
      </w:r>
      <w:r w:rsidRPr="0066416B">
        <w:rPr>
          <w:rFonts w:ascii="Times New Roman" w:hAnsi="Times New Roman"/>
          <w:sz w:val="24"/>
          <w:szCs w:val="24"/>
        </w:rPr>
        <w:t>alyvauta „Vilniaus knygų mugėje“</w:t>
      </w:r>
      <w:r>
        <w:rPr>
          <w:rFonts w:ascii="Times New Roman" w:hAnsi="Times New Roman"/>
          <w:sz w:val="24"/>
          <w:szCs w:val="24"/>
        </w:rPr>
        <w:t xml:space="preserve">, </w:t>
      </w:r>
      <w:r w:rsidRPr="0066416B">
        <w:rPr>
          <w:rFonts w:ascii="Times New Roman" w:hAnsi="Times New Roman"/>
          <w:sz w:val="24"/>
          <w:szCs w:val="24"/>
        </w:rPr>
        <w:t>meno mugėje „Art Vilnius“</w:t>
      </w:r>
      <w:r>
        <w:rPr>
          <w:rFonts w:ascii="Times New Roman" w:hAnsi="Times New Roman"/>
          <w:sz w:val="24"/>
          <w:szCs w:val="24"/>
        </w:rPr>
        <w:t>. K</w:t>
      </w:r>
      <w:r w:rsidRPr="0066416B">
        <w:rPr>
          <w:rFonts w:ascii="Times New Roman" w:hAnsi="Times New Roman"/>
          <w:sz w:val="24"/>
          <w:szCs w:val="24"/>
        </w:rPr>
        <w:t>unigaikščių Giedraičių konferencijos dalis padaryta Nacionalinėje bibliotekoje</w:t>
      </w:r>
      <w:r>
        <w:rPr>
          <w:rFonts w:ascii="Times New Roman" w:hAnsi="Times New Roman"/>
          <w:sz w:val="24"/>
          <w:szCs w:val="24"/>
        </w:rPr>
        <w:t>, Europos žydų paveldo dienų proga Jaunimo aikštėje buvo surengta ilgalaikė lauko ekspozicija, s</w:t>
      </w:r>
      <w:r w:rsidRPr="0066416B">
        <w:rPr>
          <w:rFonts w:ascii="Times New Roman" w:hAnsi="Times New Roman"/>
          <w:sz w:val="24"/>
          <w:szCs w:val="24"/>
        </w:rPr>
        <w:t xml:space="preserve">ėkmingai sudalyvauta </w:t>
      </w:r>
      <w:proofErr w:type="spellStart"/>
      <w:r w:rsidRPr="0066416B">
        <w:rPr>
          <w:rFonts w:ascii="Times New Roman" w:hAnsi="Times New Roman"/>
          <w:sz w:val="24"/>
          <w:szCs w:val="24"/>
        </w:rPr>
        <w:t>Demarkacinės</w:t>
      </w:r>
      <w:proofErr w:type="spellEnd"/>
      <w:r w:rsidRPr="0066416B">
        <w:rPr>
          <w:rFonts w:ascii="Times New Roman" w:hAnsi="Times New Roman"/>
          <w:sz w:val="24"/>
          <w:szCs w:val="24"/>
        </w:rPr>
        <w:t xml:space="preserve"> linijos 100-mečio minėjimo projekte.</w:t>
      </w:r>
    </w:p>
    <w:p w14:paraId="5C2758BF" w14:textId="77777777" w:rsidR="0022784D" w:rsidRDefault="0022784D" w:rsidP="0022784D">
      <w:pPr>
        <w:pStyle w:val="Betarp"/>
        <w:tabs>
          <w:tab w:val="left" w:pos="34"/>
          <w:tab w:val="left" w:pos="601"/>
          <w:tab w:val="left" w:pos="709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66416B">
        <w:rPr>
          <w:rFonts w:ascii="Times New Roman" w:hAnsi="Times New Roman"/>
          <w:sz w:val="24"/>
          <w:szCs w:val="24"/>
        </w:rPr>
        <w:t xml:space="preserve"> „Jorės 2020“ projektas, LKT leidus, pakeistas į filmo sukūrimą</w:t>
      </w:r>
      <w:r>
        <w:rPr>
          <w:rFonts w:ascii="Times New Roman" w:hAnsi="Times New Roman"/>
          <w:sz w:val="24"/>
          <w:szCs w:val="24"/>
        </w:rPr>
        <w:t xml:space="preserve">, </w:t>
      </w:r>
      <w:r w:rsidRPr="0066416B">
        <w:rPr>
          <w:rFonts w:ascii="Times New Roman" w:hAnsi="Times New Roman"/>
          <w:sz w:val="24"/>
          <w:szCs w:val="24"/>
        </w:rPr>
        <w:t>„Muziejų kelio“ projekt</w:t>
      </w:r>
      <w:r>
        <w:rPr>
          <w:rFonts w:ascii="Times New Roman" w:hAnsi="Times New Roman"/>
          <w:sz w:val="24"/>
          <w:szCs w:val="24"/>
        </w:rPr>
        <w:t>o renginį</w:t>
      </w:r>
      <w:r w:rsidRPr="0066416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teko </w:t>
      </w:r>
      <w:r w:rsidRPr="0066416B">
        <w:rPr>
          <w:rFonts w:ascii="Times New Roman" w:hAnsi="Times New Roman"/>
          <w:sz w:val="24"/>
          <w:szCs w:val="24"/>
        </w:rPr>
        <w:t>atšauk</w:t>
      </w:r>
      <w:r>
        <w:rPr>
          <w:rFonts w:ascii="Times New Roman" w:hAnsi="Times New Roman"/>
          <w:sz w:val="24"/>
          <w:szCs w:val="24"/>
        </w:rPr>
        <w:t>ti</w:t>
      </w:r>
      <w:r w:rsidRPr="0066416B">
        <w:rPr>
          <w:rFonts w:ascii="Times New Roman" w:hAnsi="Times New Roman"/>
          <w:sz w:val="24"/>
          <w:szCs w:val="24"/>
        </w:rPr>
        <w:t xml:space="preserve"> dėl pandemijos.</w:t>
      </w:r>
      <w:r>
        <w:rPr>
          <w:rFonts w:ascii="Times New Roman" w:hAnsi="Times New Roman"/>
          <w:sz w:val="24"/>
          <w:szCs w:val="24"/>
        </w:rPr>
        <w:t xml:space="preserve"> Šalia muziejaus pastato kartu su Molėtų tautodailininkais pastatyta skulptūra-meninis objektas „Molėtų vardas“. Vasario 16 d.  surengtas</w:t>
      </w:r>
      <w:r w:rsidRPr="0066416B">
        <w:rPr>
          <w:rFonts w:ascii="Times New Roman" w:hAnsi="Times New Roman"/>
          <w:sz w:val="24"/>
          <w:szCs w:val="24"/>
        </w:rPr>
        <w:t xml:space="preserve"> rekordinės vėliavos nešimo </w:t>
      </w:r>
      <w:proofErr w:type="spellStart"/>
      <w:r w:rsidRPr="0066416B">
        <w:rPr>
          <w:rFonts w:ascii="Times New Roman" w:hAnsi="Times New Roman"/>
          <w:sz w:val="24"/>
          <w:szCs w:val="24"/>
        </w:rPr>
        <w:t>performansas</w:t>
      </w:r>
      <w:proofErr w:type="spellEnd"/>
      <w:r>
        <w:rPr>
          <w:rFonts w:ascii="Times New Roman" w:hAnsi="Times New Roman"/>
          <w:sz w:val="24"/>
          <w:szCs w:val="24"/>
        </w:rPr>
        <w:t xml:space="preserve">, kuriame dalyvavo apie 400 žmonių. </w:t>
      </w:r>
      <w:r w:rsidRPr="0066416B">
        <w:rPr>
          <w:rFonts w:ascii="Times New Roman" w:hAnsi="Times New Roman"/>
          <w:sz w:val="24"/>
          <w:szCs w:val="24"/>
        </w:rPr>
        <w:t xml:space="preserve"> Surengta 21 paroda.</w:t>
      </w:r>
    </w:p>
    <w:p w14:paraId="2F82B50C" w14:textId="604134D5" w:rsidR="0022784D" w:rsidRPr="0066416B" w:rsidRDefault="0022784D" w:rsidP="0022784D">
      <w:pPr>
        <w:pStyle w:val="Betarp"/>
        <w:tabs>
          <w:tab w:val="left" w:pos="34"/>
          <w:tab w:val="left" w:pos="601"/>
          <w:tab w:val="left" w:pos="709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66416B">
        <w:rPr>
          <w:rFonts w:ascii="Times New Roman" w:hAnsi="Times New Roman"/>
          <w:sz w:val="24"/>
          <w:szCs w:val="24"/>
        </w:rPr>
        <w:t>Panaudojant projektines lėšas, parengtas ir išleistas leidinys „</w:t>
      </w:r>
      <w:proofErr w:type="spellStart"/>
      <w:r>
        <w:rPr>
          <w:rFonts w:ascii="Times New Roman" w:hAnsi="Times New Roman"/>
          <w:sz w:val="24"/>
          <w:szCs w:val="24"/>
        </w:rPr>
        <w:t>Delmonai</w:t>
      </w:r>
      <w:proofErr w:type="spellEnd"/>
      <w:r>
        <w:rPr>
          <w:rFonts w:ascii="Times New Roman" w:hAnsi="Times New Roman"/>
          <w:sz w:val="24"/>
          <w:szCs w:val="24"/>
        </w:rPr>
        <w:t xml:space="preserve"> ir </w:t>
      </w:r>
      <w:proofErr w:type="spellStart"/>
      <w:r>
        <w:rPr>
          <w:rFonts w:ascii="Times New Roman" w:hAnsi="Times New Roman"/>
          <w:sz w:val="24"/>
          <w:szCs w:val="24"/>
        </w:rPr>
        <w:t>delmonėliai</w:t>
      </w:r>
      <w:proofErr w:type="spellEnd"/>
      <w:r>
        <w:rPr>
          <w:rFonts w:ascii="Times New Roman" w:hAnsi="Times New Roman"/>
          <w:sz w:val="24"/>
          <w:szCs w:val="24"/>
        </w:rPr>
        <w:t xml:space="preserve">“, restauruoti Malvinos ir Mato </w:t>
      </w:r>
      <w:proofErr w:type="spellStart"/>
      <w:r w:rsidRPr="001E7FEE">
        <w:rPr>
          <w:rFonts w:ascii="Times New Roman" w:hAnsi="Times New Roman"/>
          <w:sz w:val="24"/>
          <w:szCs w:val="24"/>
        </w:rPr>
        <w:t>Valeikų</w:t>
      </w:r>
      <w:proofErr w:type="spellEnd"/>
      <w:r w:rsidRPr="001E7FEE">
        <w:rPr>
          <w:rFonts w:ascii="Times New Roman" w:hAnsi="Times New Roman"/>
          <w:sz w:val="24"/>
          <w:szCs w:val="24"/>
        </w:rPr>
        <w:t xml:space="preserve"> bald</w:t>
      </w:r>
      <w:r>
        <w:rPr>
          <w:rFonts w:ascii="Times New Roman" w:hAnsi="Times New Roman"/>
          <w:sz w:val="24"/>
          <w:szCs w:val="24"/>
        </w:rPr>
        <w:t>ai</w:t>
      </w:r>
      <w:r w:rsidRPr="001E7FEE">
        <w:rPr>
          <w:rFonts w:ascii="Times New Roman" w:hAnsi="Times New Roman"/>
          <w:sz w:val="24"/>
          <w:szCs w:val="24"/>
        </w:rPr>
        <w:t xml:space="preserve"> bei </w:t>
      </w:r>
      <w:proofErr w:type="spellStart"/>
      <w:r w:rsidRPr="001E7FEE">
        <w:rPr>
          <w:rFonts w:ascii="Times New Roman" w:hAnsi="Times New Roman"/>
          <w:sz w:val="24"/>
          <w:szCs w:val="24"/>
        </w:rPr>
        <w:t>Giedroyc</w:t>
      </w:r>
      <w:proofErr w:type="spellEnd"/>
      <w:r w:rsidRPr="001E7FEE">
        <w:rPr>
          <w:rFonts w:ascii="Times New Roman" w:hAnsi="Times New Roman"/>
          <w:sz w:val="24"/>
          <w:szCs w:val="24"/>
        </w:rPr>
        <w:t xml:space="preserve"> giminės kryželi</w:t>
      </w:r>
      <w:r>
        <w:rPr>
          <w:rFonts w:ascii="Times New Roman" w:hAnsi="Times New Roman"/>
          <w:sz w:val="24"/>
          <w:szCs w:val="24"/>
        </w:rPr>
        <w:t>s su paslaptimi.</w:t>
      </w:r>
      <w:r w:rsidRPr="001E7FEE">
        <w:rPr>
          <w:rFonts w:ascii="Times New Roman" w:hAnsi="Times New Roman"/>
          <w:sz w:val="24"/>
          <w:szCs w:val="24"/>
        </w:rPr>
        <w:t xml:space="preserve"> </w:t>
      </w:r>
      <w:r w:rsidRPr="0066416B">
        <w:rPr>
          <w:rFonts w:ascii="Times New Roman" w:hAnsi="Times New Roman"/>
          <w:sz w:val="24"/>
          <w:szCs w:val="24"/>
        </w:rPr>
        <w:t xml:space="preserve"> </w:t>
      </w:r>
    </w:p>
    <w:p w14:paraId="44684FF8" w14:textId="00B8BE9A" w:rsidR="00365641" w:rsidRPr="00430B2A" w:rsidRDefault="00CE184C" w:rsidP="005A234F">
      <w:pPr>
        <w:tabs>
          <w:tab w:val="left" w:pos="794"/>
        </w:tabs>
        <w:ind w:firstLine="567"/>
        <w:rPr>
          <w:rFonts w:eastAsia="Times New Roman" w:cs="Times New Roman"/>
          <w:szCs w:val="24"/>
          <w:lang w:eastAsia="lt-LT"/>
        </w:rPr>
      </w:pPr>
      <w:r>
        <w:rPr>
          <w:rFonts w:eastAsia="Times New Roman" w:cs="Times New Roman"/>
          <w:szCs w:val="24"/>
          <w:lang w:eastAsia="lt-LT"/>
        </w:rPr>
        <w:t xml:space="preserve"> </w:t>
      </w:r>
      <w:r w:rsidR="005E5255">
        <w:rPr>
          <w:rFonts w:eastAsia="Times New Roman" w:cs="Times New Roman"/>
          <w:szCs w:val="24"/>
          <w:lang w:eastAsia="lt-LT"/>
        </w:rPr>
        <w:t xml:space="preserve">Per metus dovanojimo būdu </w:t>
      </w:r>
      <w:r w:rsidR="00C11494">
        <w:rPr>
          <w:rFonts w:eastAsia="Times New Roman" w:cs="Times New Roman"/>
          <w:szCs w:val="24"/>
          <w:lang w:eastAsia="lt-LT"/>
        </w:rPr>
        <w:t xml:space="preserve">sukaupti ir suinventorinti </w:t>
      </w:r>
      <w:r w:rsidR="00DC55F3" w:rsidRPr="00DC55F3">
        <w:rPr>
          <w:rFonts w:eastAsia="Times New Roman" w:cs="Times New Roman"/>
          <w:szCs w:val="24"/>
          <w:lang w:eastAsia="lt-LT"/>
        </w:rPr>
        <w:t>1021</w:t>
      </w:r>
      <w:r w:rsidR="005E5255">
        <w:rPr>
          <w:rFonts w:eastAsia="Times New Roman" w:cs="Times New Roman"/>
          <w:szCs w:val="24"/>
          <w:lang w:eastAsia="lt-LT"/>
        </w:rPr>
        <w:t xml:space="preserve"> eksponatai  </w:t>
      </w:r>
      <w:r w:rsidR="00C706BD">
        <w:rPr>
          <w:rFonts w:eastAsia="Times New Roman" w:cs="Times New Roman"/>
          <w:szCs w:val="24"/>
          <w:lang w:eastAsia="lt-LT"/>
        </w:rPr>
        <w:t xml:space="preserve">įtraukti į pagrindinius </w:t>
      </w:r>
      <w:r w:rsidR="00365641" w:rsidRPr="00430B2A">
        <w:rPr>
          <w:rFonts w:eastAsia="Times New Roman" w:cs="Times New Roman"/>
          <w:szCs w:val="24"/>
          <w:lang w:eastAsia="lt-LT"/>
        </w:rPr>
        <w:t>dai</w:t>
      </w:r>
      <w:r w:rsidR="00C706BD">
        <w:rPr>
          <w:rFonts w:eastAsia="Times New Roman" w:cs="Times New Roman"/>
          <w:szCs w:val="24"/>
          <w:lang w:eastAsia="lt-LT"/>
        </w:rPr>
        <w:t>lės, raštijos, archeologijos ir</w:t>
      </w:r>
      <w:r w:rsidR="00365641" w:rsidRPr="00430B2A">
        <w:rPr>
          <w:rFonts w:eastAsia="Times New Roman" w:cs="Times New Roman"/>
          <w:szCs w:val="24"/>
          <w:lang w:eastAsia="lt-LT"/>
        </w:rPr>
        <w:t xml:space="preserve"> i</w:t>
      </w:r>
      <w:r w:rsidR="00467DF9">
        <w:rPr>
          <w:rFonts w:eastAsia="Times New Roman" w:cs="Times New Roman"/>
          <w:szCs w:val="24"/>
          <w:lang w:eastAsia="lt-LT"/>
        </w:rPr>
        <w:t>storijos-etnografijos rinkinius</w:t>
      </w:r>
      <w:r w:rsidR="00E308FC">
        <w:rPr>
          <w:rFonts w:eastAsia="Times New Roman" w:cs="Times New Roman"/>
          <w:szCs w:val="24"/>
          <w:lang w:eastAsia="lt-LT"/>
        </w:rPr>
        <w:t xml:space="preserve">, suskaitmeninta </w:t>
      </w:r>
      <w:r w:rsidR="00DC55F3" w:rsidRPr="00DC55F3">
        <w:rPr>
          <w:rFonts w:eastAsia="Times New Roman" w:cs="Times New Roman"/>
          <w:szCs w:val="24"/>
          <w:lang w:eastAsia="lt-LT"/>
        </w:rPr>
        <w:t>542</w:t>
      </w:r>
      <w:r w:rsidR="00E308FC">
        <w:rPr>
          <w:rFonts w:eastAsia="Times New Roman" w:cs="Times New Roman"/>
          <w:szCs w:val="24"/>
          <w:lang w:eastAsia="lt-LT"/>
        </w:rPr>
        <w:t xml:space="preserve"> eksponatų</w:t>
      </w:r>
      <w:r w:rsidR="005A234F">
        <w:rPr>
          <w:rFonts w:eastAsia="Times New Roman" w:cs="Times New Roman"/>
          <w:szCs w:val="24"/>
          <w:lang w:eastAsia="lt-LT"/>
        </w:rPr>
        <w:t>.</w:t>
      </w:r>
    </w:p>
    <w:p w14:paraId="70D0C94A" w14:textId="77777777" w:rsidR="000B47B7" w:rsidRDefault="000B47B7" w:rsidP="0022784D">
      <w:pPr>
        <w:tabs>
          <w:tab w:val="left" w:pos="794"/>
        </w:tabs>
        <w:ind w:firstLine="709"/>
        <w:rPr>
          <w:rFonts w:cs="Times New Roman"/>
          <w:b/>
          <w:szCs w:val="24"/>
        </w:rPr>
      </w:pPr>
      <w:bookmarkStart w:id="2" w:name="part_b51b3c6dfe8d4a489cd083e01811da7c"/>
      <w:bookmarkEnd w:id="2"/>
    </w:p>
    <w:p w14:paraId="165287EB" w14:textId="77777777" w:rsidR="00DC55F3" w:rsidRDefault="00DC55F3" w:rsidP="0022784D">
      <w:pPr>
        <w:tabs>
          <w:tab w:val="left" w:pos="794"/>
        </w:tabs>
        <w:ind w:firstLine="709"/>
        <w:rPr>
          <w:rFonts w:cs="Times New Roman"/>
          <w:b/>
          <w:szCs w:val="24"/>
        </w:rPr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818"/>
      </w:tblGrid>
      <w:tr w:rsidR="00C706BD" w14:paraId="3C3427D1" w14:textId="77777777" w:rsidTr="00C706BD">
        <w:tc>
          <w:tcPr>
            <w:tcW w:w="4927" w:type="dxa"/>
          </w:tcPr>
          <w:p w14:paraId="14C700D0" w14:textId="77777777" w:rsidR="00C706BD" w:rsidRDefault="00C706BD" w:rsidP="0022784D">
            <w:pPr>
              <w:tabs>
                <w:tab w:val="left" w:pos="794"/>
              </w:tabs>
              <w:jc w:val="left"/>
              <w:rPr>
                <w:rFonts w:cs="Times New Roman"/>
                <w:b/>
                <w:szCs w:val="24"/>
              </w:rPr>
            </w:pPr>
            <w:r w:rsidRPr="00430B2A">
              <w:rPr>
                <w:rFonts w:cs="Times New Roman"/>
                <w:szCs w:val="24"/>
              </w:rPr>
              <w:t>Direktorė</w:t>
            </w:r>
          </w:p>
        </w:tc>
        <w:tc>
          <w:tcPr>
            <w:tcW w:w="4927" w:type="dxa"/>
          </w:tcPr>
          <w:p w14:paraId="3176F8D1" w14:textId="77777777" w:rsidR="00C706BD" w:rsidRPr="00C706BD" w:rsidRDefault="00C706BD" w:rsidP="0022784D">
            <w:pPr>
              <w:tabs>
                <w:tab w:val="left" w:pos="794"/>
              </w:tabs>
              <w:jc w:val="right"/>
              <w:rPr>
                <w:rFonts w:cs="Times New Roman"/>
                <w:szCs w:val="24"/>
              </w:rPr>
            </w:pPr>
            <w:r w:rsidRPr="00430B2A">
              <w:rPr>
                <w:rFonts w:cs="Times New Roman"/>
                <w:szCs w:val="24"/>
              </w:rPr>
              <w:t xml:space="preserve">Viktorija </w:t>
            </w:r>
            <w:proofErr w:type="spellStart"/>
            <w:r w:rsidRPr="00430B2A">
              <w:rPr>
                <w:rFonts w:cs="Times New Roman"/>
                <w:szCs w:val="24"/>
              </w:rPr>
              <w:t>Kazlienė</w:t>
            </w:r>
            <w:proofErr w:type="spellEnd"/>
          </w:p>
        </w:tc>
      </w:tr>
    </w:tbl>
    <w:p w14:paraId="37E8581D" w14:textId="77777777" w:rsidR="00C706BD" w:rsidRPr="00430B2A" w:rsidRDefault="00C706BD" w:rsidP="0022784D">
      <w:pPr>
        <w:tabs>
          <w:tab w:val="left" w:pos="794"/>
        </w:tabs>
        <w:rPr>
          <w:rFonts w:cs="Times New Roman"/>
          <w:b/>
          <w:szCs w:val="24"/>
        </w:rPr>
      </w:pPr>
    </w:p>
    <w:p w14:paraId="67892C8C" w14:textId="77777777" w:rsidR="00612C24" w:rsidRPr="00430B2A" w:rsidRDefault="000B47B7" w:rsidP="0022784D">
      <w:pPr>
        <w:tabs>
          <w:tab w:val="left" w:pos="794"/>
        </w:tabs>
        <w:ind w:firstLine="709"/>
        <w:rPr>
          <w:rFonts w:cs="Times New Roman"/>
          <w:szCs w:val="24"/>
        </w:rPr>
      </w:pPr>
      <w:r w:rsidRPr="00430B2A">
        <w:rPr>
          <w:rFonts w:cs="Times New Roman"/>
          <w:szCs w:val="24"/>
        </w:rPr>
        <w:tab/>
      </w:r>
      <w:r w:rsidRPr="00430B2A">
        <w:rPr>
          <w:rFonts w:cs="Times New Roman"/>
          <w:szCs w:val="24"/>
        </w:rPr>
        <w:tab/>
      </w:r>
      <w:r w:rsidRPr="00430B2A">
        <w:rPr>
          <w:rFonts w:cs="Times New Roman"/>
          <w:szCs w:val="24"/>
        </w:rPr>
        <w:tab/>
      </w:r>
      <w:r w:rsidRPr="00430B2A">
        <w:rPr>
          <w:rFonts w:cs="Times New Roman"/>
          <w:szCs w:val="24"/>
        </w:rPr>
        <w:tab/>
      </w:r>
    </w:p>
    <w:sectPr w:rsidR="00612C24" w:rsidRPr="00430B2A" w:rsidSect="004462C5">
      <w:headerReference w:type="default" r:id="rId8"/>
      <w:pgSz w:w="11906" w:h="16838"/>
      <w:pgMar w:top="567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11D7CE" w14:textId="77777777" w:rsidR="008D3B2A" w:rsidRDefault="008D3B2A" w:rsidP="00C706BD">
      <w:pPr>
        <w:spacing w:line="240" w:lineRule="auto"/>
      </w:pPr>
      <w:r>
        <w:separator/>
      </w:r>
    </w:p>
  </w:endnote>
  <w:endnote w:type="continuationSeparator" w:id="0">
    <w:p w14:paraId="6DBCF791" w14:textId="77777777" w:rsidR="008D3B2A" w:rsidRDefault="008D3B2A" w:rsidP="00C706B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937A22" w14:textId="77777777" w:rsidR="008D3B2A" w:rsidRDefault="008D3B2A" w:rsidP="00C706BD">
      <w:pPr>
        <w:spacing w:line="240" w:lineRule="auto"/>
      </w:pPr>
      <w:r>
        <w:separator/>
      </w:r>
    </w:p>
  </w:footnote>
  <w:footnote w:type="continuationSeparator" w:id="0">
    <w:p w14:paraId="53FF9F57" w14:textId="77777777" w:rsidR="008D3B2A" w:rsidRDefault="008D3B2A" w:rsidP="00C706B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74264611"/>
      <w:docPartObj>
        <w:docPartGallery w:val="Page Numbers (Top of Page)"/>
        <w:docPartUnique/>
      </w:docPartObj>
    </w:sdtPr>
    <w:sdtEndPr/>
    <w:sdtContent>
      <w:p w14:paraId="4DA6896D" w14:textId="0CFF2639" w:rsidR="00C706BD" w:rsidRDefault="00C706BD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7364">
          <w:rPr>
            <w:noProof/>
          </w:rPr>
          <w:t>2</w:t>
        </w:r>
        <w:r>
          <w:fldChar w:fldCharType="end"/>
        </w:r>
      </w:p>
    </w:sdtContent>
  </w:sdt>
  <w:p w14:paraId="08F2FB1C" w14:textId="77777777" w:rsidR="00C706BD" w:rsidRDefault="00C706BD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8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80C"/>
    <w:rsid w:val="00026911"/>
    <w:rsid w:val="00063484"/>
    <w:rsid w:val="000738DE"/>
    <w:rsid w:val="000B47B7"/>
    <w:rsid w:val="000E662F"/>
    <w:rsid w:val="00222A1B"/>
    <w:rsid w:val="0022784D"/>
    <w:rsid w:val="002354C9"/>
    <w:rsid w:val="002A28BE"/>
    <w:rsid w:val="002A65F8"/>
    <w:rsid w:val="0033001C"/>
    <w:rsid w:val="00365641"/>
    <w:rsid w:val="003B4B6F"/>
    <w:rsid w:val="003D7046"/>
    <w:rsid w:val="003F4A00"/>
    <w:rsid w:val="00417D52"/>
    <w:rsid w:val="00430B2A"/>
    <w:rsid w:val="00434FC8"/>
    <w:rsid w:val="004462C5"/>
    <w:rsid w:val="004533B7"/>
    <w:rsid w:val="00463EB2"/>
    <w:rsid w:val="00467DF9"/>
    <w:rsid w:val="00497818"/>
    <w:rsid w:val="004F03B0"/>
    <w:rsid w:val="00502CB8"/>
    <w:rsid w:val="005230C2"/>
    <w:rsid w:val="00552093"/>
    <w:rsid w:val="005670DF"/>
    <w:rsid w:val="005A1A12"/>
    <w:rsid w:val="005A234F"/>
    <w:rsid w:val="005D587F"/>
    <w:rsid w:val="005E5255"/>
    <w:rsid w:val="00612C24"/>
    <w:rsid w:val="0063531F"/>
    <w:rsid w:val="006552C4"/>
    <w:rsid w:val="00665230"/>
    <w:rsid w:val="006C199F"/>
    <w:rsid w:val="00703974"/>
    <w:rsid w:val="00716175"/>
    <w:rsid w:val="007341AB"/>
    <w:rsid w:val="00782838"/>
    <w:rsid w:val="007C7053"/>
    <w:rsid w:val="007F288C"/>
    <w:rsid w:val="008175F1"/>
    <w:rsid w:val="00897214"/>
    <w:rsid w:val="008D3B2A"/>
    <w:rsid w:val="009129D5"/>
    <w:rsid w:val="00915DD7"/>
    <w:rsid w:val="0095153A"/>
    <w:rsid w:val="009A3219"/>
    <w:rsid w:val="009A39EB"/>
    <w:rsid w:val="009B4126"/>
    <w:rsid w:val="009B7402"/>
    <w:rsid w:val="009F14BA"/>
    <w:rsid w:val="009F280C"/>
    <w:rsid w:val="00AB48EB"/>
    <w:rsid w:val="00AC2443"/>
    <w:rsid w:val="00C00A99"/>
    <w:rsid w:val="00C07C88"/>
    <w:rsid w:val="00C11494"/>
    <w:rsid w:val="00C44B6F"/>
    <w:rsid w:val="00C706BD"/>
    <w:rsid w:val="00C745E8"/>
    <w:rsid w:val="00CE184C"/>
    <w:rsid w:val="00CE4AA7"/>
    <w:rsid w:val="00DC3B99"/>
    <w:rsid w:val="00DC55F3"/>
    <w:rsid w:val="00E308FC"/>
    <w:rsid w:val="00E37425"/>
    <w:rsid w:val="00E56C3B"/>
    <w:rsid w:val="00ED7A65"/>
    <w:rsid w:val="00EF13B7"/>
    <w:rsid w:val="00F31F27"/>
    <w:rsid w:val="00F37364"/>
    <w:rsid w:val="00F615E1"/>
    <w:rsid w:val="00F74ABB"/>
    <w:rsid w:val="00F85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4F66D"/>
  <w15:docId w15:val="{BF258650-2F78-40DC-90D5-C5983B66A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33001C"/>
    <w:pPr>
      <w:spacing w:after="0" w:line="360" w:lineRule="auto"/>
      <w:jc w:val="both"/>
    </w:pPr>
    <w:rPr>
      <w:rFonts w:ascii="Times New Roman" w:hAnsi="Times New Roman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semiHidden/>
    <w:unhideWhenUsed/>
    <w:rsid w:val="009F280C"/>
    <w:rPr>
      <w:color w:val="0000FF"/>
      <w:u w:val="single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612C24"/>
    <w:rPr>
      <w:color w:val="954F72" w:themeColor="followedHyperlink"/>
      <w:u w:val="single"/>
    </w:rPr>
  </w:style>
  <w:style w:type="paragraph" w:styleId="Betarp">
    <w:name w:val="No Spacing"/>
    <w:uiPriority w:val="1"/>
    <w:qFormat/>
    <w:rsid w:val="00497818"/>
    <w:pPr>
      <w:spacing w:after="0" w:line="240" w:lineRule="auto"/>
    </w:pPr>
    <w:rPr>
      <w:rFonts w:ascii="Calibri" w:eastAsia="Calibri" w:hAnsi="Calibri" w:cs="Times New Roman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07C8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07C88"/>
    <w:rPr>
      <w:rFonts w:ascii="Tahoma" w:hAnsi="Tahoma" w:cs="Tahoma"/>
      <w:sz w:val="16"/>
      <w:szCs w:val="16"/>
    </w:rPr>
  </w:style>
  <w:style w:type="table" w:styleId="Lentelstinklelis">
    <w:name w:val="Table Grid"/>
    <w:basedOn w:val="prastojilentel"/>
    <w:uiPriority w:val="39"/>
    <w:rsid w:val="00C706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C706BD"/>
    <w:pPr>
      <w:tabs>
        <w:tab w:val="center" w:pos="4819"/>
        <w:tab w:val="right" w:pos="9638"/>
      </w:tabs>
      <w:spacing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C706BD"/>
    <w:rPr>
      <w:rFonts w:ascii="Times New Roman" w:hAnsi="Times New Roman"/>
      <w:sz w:val="24"/>
    </w:rPr>
  </w:style>
  <w:style w:type="paragraph" w:styleId="Porat">
    <w:name w:val="footer"/>
    <w:basedOn w:val="prastasis"/>
    <w:link w:val="PoratDiagrama"/>
    <w:uiPriority w:val="99"/>
    <w:unhideWhenUsed/>
    <w:rsid w:val="00C706BD"/>
    <w:pPr>
      <w:tabs>
        <w:tab w:val="center" w:pos="4819"/>
        <w:tab w:val="right" w:pos="9638"/>
      </w:tabs>
      <w:spacing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C706BD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839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85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77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61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86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235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584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608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577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1115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703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86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025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darbalapis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lt-L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Lapas1!$B$1</c:f>
              <c:strCache>
                <c:ptCount val="1"/>
                <c:pt idx="0">
                  <c:v>Lankytojų skaičius</c:v>
                </c:pt>
              </c:strCache>
            </c:strRef>
          </c:tx>
          <c:spPr>
            <a:gradFill>
              <a:gsLst>
                <a:gs pos="100000">
                  <a:schemeClr val="accent1">
                    <a:alpha val="0"/>
                  </a:schemeClr>
                </a:gs>
                <a:gs pos="50000">
                  <a:schemeClr val="accent1"/>
                </a:gs>
              </a:gsLst>
              <a:lin ang="5400000" scaled="0"/>
            </a:gradFill>
            <a:ln>
              <a:noFill/>
            </a:ln>
            <a:effectLst/>
            <a:sp3d/>
          </c:spPr>
          <c:invertIfNegative val="0"/>
          <c:dPt>
            <c:idx val="0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1-EC26-419B-BC64-7A75BC778952}"/>
              </c:ext>
            </c:extLst>
          </c:dPt>
          <c:dPt>
            <c:idx val="1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3-EC26-419B-BC64-7A75BC778952}"/>
              </c:ext>
            </c:extLst>
          </c:dPt>
          <c:dPt>
            <c:idx val="2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5-EC26-419B-BC64-7A75BC778952}"/>
              </c:ext>
            </c:extLst>
          </c:dPt>
          <c:dPt>
            <c:idx val="3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7-EC26-419B-BC64-7A75BC778952}"/>
              </c:ext>
            </c:extLst>
          </c:dPt>
          <c:dPt>
            <c:idx val="4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9-EC26-419B-BC64-7A75BC778952}"/>
              </c:ext>
            </c:extLst>
          </c:dPt>
          <c:dLbls>
            <c:dLbl>
              <c:idx val="0"/>
              <c:layout>
                <c:manualLayout>
                  <c:x val="-8.5197018104366355E-3"/>
                  <c:y val="-9.523809523809538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EC26-419B-BC64-7A75BC778952}"/>
                </c:ext>
              </c:extLst>
            </c:dLbl>
            <c:dLbl>
              <c:idx val="1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EC26-419B-BC64-7A75BC778952}"/>
                </c:ext>
              </c:extLst>
            </c:dLbl>
            <c:dLbl>
              <c:idx val="2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EC26-419B-BC64-7A75BC778952}"/>
                </c:ext>
              </c:extLst>
            </c:dLbl>
            <c:dLbl>
              <c:idx val="3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EC26-419B-BC64-7A75BC778952}"/>
                </c:ext>
              </c:extLst>
            </c:dLbl>
            <c:dLbl>
              <c:idx val="4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EC26-419B-BC64-7A75BC77895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t-LT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Lapas1!$A$2:$A$6</c:f>
              <c:strCache>
                <c:ptCount val="5"/>
                <c:pt idx="0">
                  <c:v>Ežerų žvejybos muziejus ir Antano Truskausko medžioklės ir gamtos muziejus</c:v>
                </c:pt>
                <c:pt idx="1">
                  <c:v>Molėtų krašto tradicinių amatų centras</c:v>
                </c:pt>
                <c:pt idx="2">
                  <c:v>Vienuolyno muziejus</c:v>
                </c:pt>
                <c:pt idx="3">
                  <c:v>Etnografinė sodyba ir dangaus šviesulių stebykla</c:v>
                </c:pt>
                <c:pt idx="4">
                  <c:v>Alantos dvaro muziejus-galerija</c:v>
                </c:pt>
              </c:strCache>
            </c:strRef>
          </c:cat>
          <c:val>
            <c:numRef>
              <c:f>Lapas1!$B$2:$B$6</c:f>
              <c:numCache>
                <c:formatCode>General</c:formatCode>
                <c:ptCount val="5"/>
                <c:pt idx="0">
                  <c:v>15935</c:v>
                </c:pt>
                <c:pt idx="1">
                  <c:v>3541</c:v>
                </c:pt>
                <c:pt idx="2">
                  <c:v>1823</c:v>
                </c:pt>
                <c:pt idx="3">
                  <c:v>1500</c:v>
                </c:pt>
                <c:pt idx="4">
                  <c:v>1925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C2D-469D-AE60-00874627DF2A}"/>
            </c:ext>
          </c:extLst>
        </c:ser>
        <c:ser>
          <c:idx val="1"/>
          <c:order val="1"/>
          <c:tx>
            <c:strRef>
              <c:f>Lapas1!$C$1</c:f>
              <c:strCache>
                <c:ptCount val="1"/>
                <c:pt idx="0">
                  <c:v>Iš jų moksleivių</c:v>
                </c:pt>
              </c:strCache>
            </c:strRef>
          </c:tx>
          <c:spPr>
            <a:gradFill>
              <a:gsLst>
                <a:gs pos="100000">
                  <a:schemeClr val="accent2">
                    <a:alpha val="0"/>
                  </a:schemeClr>
                </a:gs>
                <a:gs pos="50000">
                  <a:schemeClr val="accent2"/>
                </a:gs>
              </a:gsLst>
              <a:lin ang="5400000" scaled="0"/>
            </a:gra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1.9169329073482389E-2"/>
                  <c:y val="-6.349206349206349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F5AB-4343-8D90-52B77722A178}"/>
                </c:ext>
              </c:extLst>
            </c:dLbl>
            <c:dLbl>
              <c:idx val="1"/>
              <c:layout>
                <c:manualLayout>
                  <c:x val="1.7039403620873271E-2"/>
                  <c:y val="-9.523809523809524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F5AB-4343-8D90-52B77722A178}"/>
                </c:ext>
              </c:extLst>
            </c:dLbl>
            <c:dLbl>
              <c:idx val="2"/>
              <c:layout>
                <c:manualLayout>
                  <c:x val="1.9169329073482427E-2"/>
                  <c:y val="-9.523809523809640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F5AB-4343-8D90-52B77722A178}"/>
                </c:ext>
              </c:extLst>
            </c:dLbl>
            <c:dLbl>
              <c:idx val="3"/>
              <c:layout>
                <c:manualLayout>
                  <c:x val="2.5559105431309747E-2"/>
                  <c:y val="-1.1640077173046852E-1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F5AB-4343-8D90-52B77722A178}"/>
                </c:ext>
              </c:extLst>
            </c:dLbl>
            <c:dLbl>
              <c:idx val="4"/>
              <c:layout>
                <c:manualLayout>
                  <c:x val="2.3429179978700747E-2"/>
                  <c:y val="-1.269841269841269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F5AB-4343-8D90-52B77722A17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ln>
                      <a:noFill/>
                    </a:ln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lt-LT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Lapas1!$A$2:$A$6</c:f>
              <c:strCache>
                <c:ptCount val="5"/>
                <c:pt idx="0">
                  <c:v>Ežerų žvejybos muziejus ir Antano Truskausko medžioklės ir gamtos muziejus</c:v>
                </c:pt>
                <c:pt idx="1">
                  <c:v>Molėtų krašto tradicinių amatų centras</c:v>
                </c:pt>
                <c:pt idx="2">
                  <c:v>Vienuolyno muziejus</c:v>
                </c:pt>
                <c:pt idx="3">
                  <c:v>Etnografinė sodyba ir dangaus šviesulių stebykla</c:v>
                </c:pt>
                <c:pt idx="4">
                  <c:v>Alantos dvaro muziejus-galerija</c:v>
                </c:pt>
              </c:strCache>
            </c:strRef>
          </c:cat>
          <c:val>
            <c:numRef>
              <c:f>Lapas1!$C$2:$C$6</c:f>
              <c:numCache>
                <c:formatCode>General</c:formatCode>
                <c:ptCount val="5"/>
                <c:pt idx="0">
                  <c:v>2171</c:v>
                </c:pt>
                <c:pt idx="1">
                  <c:v>661</c:v>
                </c:pt>
                <c:pt idx="2">
                  <c:v>120</c:v>
                </c:pt>
                <c:pt idx="3">
                  <c:v>250</c:v>
                </c:pt>
                <c:pt idx="4">
                  <c:v>487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B-F5AB-4343-8D90-52B77722A178}"/>
            </c:ext>
          </c:extLst>
        </c:ser>
        <c:ser>
          <c:idx val="2"/>
          <c:order val="2"/>
          <c:tx>
            <c:strRef>
              <c:f>Lapas1!$D$1</c:f>
              <c:strCache>
                <c:ptCount val="1"/>
                <c:pt idx="0">
                  <c:v>Gauta lėšų už paslaugas (eurais)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Lapas1!$A$2:$A$6</c:f>
              <c:strCache>
                <c:ptCount val="5"/>
                <c:pt idx="0">
                  <c:v>Ežerų žvejybos muziejus ir Antano Truskausko medžioklės ir gamtos muziejus</c:v>
                </c:pt>
                <c:pt idx="1">
                  <c:v>Molėtų krašto tradicinių amatų centras</c:v>
                </c:pt>
                <c:pt idx="2">
                  <c:v>Vienuolyno muziejus</c:v>
                </c:pt>
                <c:pt idx="3">
                  <c:v>Etnografinė sodyba ir dangaus šviesulių stebykla</c:v>
                </c:pt>
                <c:pt idx="4">
                  <c:v>Alantos dvaro muziejus-galerija</c:v>
                </c:pt>
              </c:strCache>
            </c:strRef>
          </c:cat>
          <c:val>
            <c:numRef>
              <c:f>Lapas1!$D$2:$D$6</c:f>
              <c:numCache>
                <c:formatCode>General</c:formatCode>
                <c:ptCount val="5"/>
                <c:pt idx="0">
                  <c:v>22059</c:v>
                </c:pt>
                <c:pt idx="1">
                  <c:v>9056</c:v>
                </c:pt>
                <c:pt idx="2">
                  <c:v>2660</c:v>
                </c:pt>
                <c:pt idx="3">
                  <c:v>1392</c:v>
                </c:pt>
                <c:pt idx="4">
                  <c:v>3111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9FAA-4C44-A4BD-5ABE68681DE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27550592"/>
        <c:axId val="127558784"/>
        <c:axId val="0"/>
      </c:bar3DChart>
      <c:catAx>
        <c:axId val="1275505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t-LT"/>
          </a:p>
        </c:txPr>
        <c:crossAx val="127558784"/>
        <c:crosses val="autoZero"/>
        <c:auto val="1"/>
        <c:lblAlgn val="ctr"/>
        <c:lblOffset val="100"/>
        <c:noMultiLvlLbl val="0"/>
      </c:catAx>
      <c:valAx>
        <c:axId val="12755878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t-LT"/>
          </a:p>
        </c:txPr>
        <c:crossAx val="12755059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lt-LT"/>
        </a:p>
      </c:txPr>
    </c:legend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lt-LT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C81D0D-37FA-4A67-9565-93F9466EA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2419</Words>
  <Characters>1379</Characters>
  <Application>Microsoft Office Word</Application>
  <DocSecurity>0</DocSecurity>
  <Lines>11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Molėtų raj. savivaldybės administracija</Company>
  <LinksUpToDate>false</LinksUpToDate>
  <CharactersWithSpaces>3791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Sabaliauskienė Irena</dc:creator>
  <cp:lastModifiedBy>Matkevičius Gintautas</cp:lastModifiedBy>
  <cp:revision>3</cp:revision>
  <dcterms:created xsi:type="dcterms:W3CDTF">2021-03-04T11:36:00Z</dcterms:created>
  <dcterms:modified xsi:type="dcterms:W3CDTF">2021-03-04T11:38:00Z</dcterms:modified>
</cp:coreProperties>
</file>