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1DE3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117849DC" w14:textId="4BA1D681" w:rsidR="00C530AC" w:rsidRDefault="00AF48C4" w:rsidP="00AF48C4">
      <w:pPr>
        <w:jc w:val="center"/>
        <w:rPr>
          <w:noProof/>
        </w:rPr>
      </w:pPr>
      <w:r w:rsidRPr="00F7603C">
        <w:rPr>
          <w:lang w:val="lt-LT"/>
        </w:rPr>
        <w:t xml:space="preserve">Dėl </w:t>
      </w:r>
      <w:r w:rsidR="00D7454C">
        <w:rPr>
          <w:noProof/>
        </w:rPr>
        <w:t>UAB „</w:t>
      </w:r>
      <w:r w:rsidR="00D65ADB">
        <w:rPr>
          <w:noProof/>
        </w:rPr>
        <w:t>Molseta</w:t>
      </w:r>
      <w:r w:rsidR="00D7454C" w:rsidRPr="00D7454C">
        <w:rPr>
          <w:noProof/>
        </w:rPr>
        <w:t>“ prašymo atleisti nuo nekilnojamojo turto mokesči</w:t>
      </w:r>
      <w:r w:rsidR="00F540BA">
        <w:rPr>
          <w:noProof/>
        </w:rPr>
        <w:t>o</w:t>
      </w:r>
    </w:p>
    <w:p w14:paraId="66C3C5C7" w14:textId="77777777" w:rsidR="00F540BA" w:rsidRPr="00D7454C" w:rsidRDefault="00F540BA" w:rsidP="00AF48C4">
      <w:pPr>
        <w:jc w:val="center"/>
        <w:rPr>
          <w:lang w:val="lt-LT"/>
        </w:rPr>
      </w:pPr>
    </w:p>
    <w:p w14:paraId="4EB63FD5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40BBB016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14:paraId="7B5F106F" w14:textId="05EFE89C" w:rsidR="00076E67" w:rsidRDefault="00D7454C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t xml:space="preserve">Lietuvos Respublikos nekilnojamojo turto mokesčio įstatymo 7 straipsnio 5 dalis, </w:t>
      </w:r>
      <w:r w:rsidR="00C530AC">
        <w:rPr>
          <w:noProof/>
          <w:lang w:val="lt-LT"/>
        </w:rPr>
        <w:t>nustato</w:t>
      </w:r>
      <w:r w:rsidR="00076E67"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14:paraId="67207FD2" w14:textId="24473E7B" w:rsidR="008D39ED" w:rsidRDefault="00D7454C" w:rsidP="008D39ED">
      <w:pPr>
        <w:spacing w:line="360" w:lineRule="auto"/>
        <w:ind w:firstLine="720"/>
        <w:jc w:val="both"/>
      </w:pPr>
      <w:r>
        <w:t xml:space="preserve">Atsižvelgdama į Lietuvos Respublikos Vyriausybės 2020 m. vasario 26 d. nutarimą Nr. 152 „Dėl valstybės lygio ekstremaliosios situacijos </w:t>
      </w:r>
      <w:proofErr w:type="gramStart"/>
      <w:r>
        <w:t>paskelbimo“</w:t>
      </w:r>
      <w:proofErr w:type="gramEnd"/>
      <w:r>
        <w:t>, Lietuvos Respublikos Vyriausybės 2020 m. kovo 14 d. nutarimą Nr. 207 „Dėl karantino Lietuvos Respublikos teritor</w:t>
      </w:r>
      <w:r w:rsidR="00D65ADB">
        <w:t>i</w:t>
      </w:r>
      <w:r>
        <w:t xml:space="preserve">joje </w:t>
      </w:r>
      <w:proofErr w:type="gramStart"/>
      <w:r>
        <w:t>paskelbimo“</w:t>
      </w:r>
      <w:proofErr w:type="gramEnd"/>
      <w:r>
        <w:t xml:space="preserve">, Molėtų rajono savivaldybės taryba 2020 m. gegužės 28 d. priėmė </w:t>
      </w:r>
      <w:r w:rsidR="00D65ADB">
        <w:t xml:space="preserve">ir. </w:t>
      </w:r>
      <w:r>
        <w:t xml:space="preserve">sprendimą Nr. </w:t>
      </w:r>
      <w:r w:rsidR="006B1B99">
        <w:t>B1-126 „Dėl atleidimo nuo nekilnojamojo turto, žemės ir valstybinės žemės nuomos mokesčių ar lengvatų suteikimo Molėtų rajono savivaldybėje 2020 metais“.</w:t>
      </w:r>
      <w:r w:rsidR="008D39ED">
        <w:t xml:space="preserve"> </w:t>
      </w:r>
    </w:p>
    <w:p w14:paraId="55B82A22" w14:textId="5FB9BD59" w:rsidR="006B1B99" w:rsidRDefault="00295FDF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202</w:t>
      </w:r>
      <w:r w:rsidR="00D65ADB">
        <w:rPr>
          <w:noProof/>
          <w:lang w:val="lt-LT"/>
        </w:rPr>
        <w:t>1</w:t>
      </w:r>
      <w:r>
        <w:rPr>
          <w:noProof/>
          <w:lang w:val="lt-LT"/>
        </w:rPr>
        <w:t xml:space="preserve"> m. </w:t>
      </w:r>
      <w:r w:rsidR="00D65ADB">
        <w:rPr>
          <w:noProof/>
          <w:lang w:val="lt-LT"/>
        </w:rPr>
        <w:t>vasario 10</w:t>
      </w:r>
      <w:r>
        <w:rPr>
          <w:noProof/>
          <w:lang w:val="lt-LT"/>
        </w:rPr>
        <w:t xml:space="preserve"> d. UAB 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>“ pateikė prašymą, prašydama atleisti nuo nekilnojamojo turto</w:t>
      </w:r>
      <w:r w:rsidR="00F540BA">
        <w:rPr>
          <w:noProof/>
          <w:lang w:val="lt-LT"/>
        </w:rPr>
        <w:t xml:space="preserve"> </w:t>
      </w:r>
      <w:r>
        <w:rPr>
          <w:noProof/>
          <w:lang w:val="lt-LT"/>
        </w:rPr>
        <w:t>mokesči</w:t>
      </w:r>
      <w:r w:rsidR="00F540BA">
        <w:rPr>
          <w:noProof/>
          <w:lang w:val="lt-LT"/>
        </w:rPr>
        <w:t>o</w:t>
      </w:r>
      <w:r>
        <w:rPr>
          <w:noProof/>
          <w:lang w:val="lt-LT"/>
        </w:rPr>
        <w:t xml:space="preserve">. </w:t>
      </w:r>
      <w:r w:rsidR="00D65ADB">
        <w:rPr>
          <w:noProof/>
          <w:lang w:val="lt-LT"/>
        </w:rPr>
        <w:t xml:space="preserve">Įmonė rašo, kad patyrė sunkumų dėl šalyje paskelbto karantino </w:t>
      </w:r>
      <w:r w:rsidR="00D65ADB">
        <w:t>plintančio viruso Covid-19.</w:t>
      </w:r>
      <w:r w:rsidR="008A3394">
        <w:t xml:space="preserve"> UAB </w:t>
      </w:r>
      <w:r w:rsidR="008A3394">
        <w:rPr>
          <w:noProof/>
          <w:lang w:val="lt-LT"/>
        </w:rPr>
        <w:t>„Molseta“ užsiima monolitinių, gelžbetoninių, metalinių ir medinių kontrukcijų įrengimu, lauko, vidaus sienų ir pertvarų įrengimu, statybinės technikos nuoma. 2020 m. spalio mėn. įmonė įsigijo dar 7 pastatus, esančius Molėtuose, Melioratorių g. 2 B. Už šiuos pastatus įmonei nekilnojamojo turto mokestį reiks pasiskaičiuoti ir sumokėti už 2020 m. lapkričio ir gruodžio mėnesius</w:t>
      </w:r>
      <w:r w:rsidR="00E328E6">
        <w:rPr>
          <w:noProof/>
          <w:lang w:val="lt-LT"/>
        </w:rPr>
        <w:t>, bendra mokesčio suma už šiuos pastatus, už 2020 m. yra 127,24 Eur.</w:t>
      </w:r>
      <w:r w:rsidR="008A3394">
        <w:rPr>
          <w:noProof/>
          <w:lang w:val="lt-LT"/>
        </w:rPr>
        <w:t xml:space="preserve"> </w:t>
      </w:r>
      <w:r w:rsidR="008A3394">
        <w:t xml:space="preserve"> </w:t>
      </w:r>
      <w:r w:rsidR="00D65ADB">
        <w:t xml:space="preserve"> </w:t>
      </w:r>
      <w:r w:rsidR="001D75DF">
        <w:rPr>
          <w:noProof/>
          <w:lang w:val="lt-LT"/>
        </w:rPr>
        <w:t xml:space="preserve">UAB </w:t>
      </w:r>
      <w:r w:rsidR="00205B83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05B83">
        <w:rPr>
          <w:noProof/>
          <w:lang w:val="lt-LT"/>
        </w:rPr>
        <w:t xml:space="preserve">“  </w:t>
      </w:r>
      <w:r w:rsidR="001D75DF">
        <w:rPr>
          <w:noProof/>
          <w:lang w:val="lt-LT"/>
        </w:rPr>
        <w:t xml:space="preserve">pateikė </w:t>
      </w:r>
      <w:r w:rsidR="000B3649">
        <w:rPr>
          <w:noProof/>
          <w:lang w:val="lt-LT"/>
        </w:rPr>
        <w:t>nekilnojamojo turto mokesčio deklaracij</w:t>
      </w:r>
      <w:r w:rsidR="00205B83">
        <w:rPr>
          <w:noProof/>
          <w:lang w:val="lt-LT"/>
        </w:rPr>
        <w:t>ą ir informaciją apie nekilnojamojo turto objektus</w:t>
      </w:r>
      <w:r w:rsidR="000B3649">
        <w:rPr>
          <w:noProof/>
          <w:lang w:val="lt-LT"/>
        </w:rPr>
        <w:t xml:space="preserve"> (informacija pateikta finansų skyriui). </w:t>
      </w:r>
    </w:p>
    <w:p w14:paraId="66AFF354" w14:textId="1D0C4CFA" w:rsidR="00205B83" w:rsidRDefault="00205B83" w:rsidP="00205B83">
      <w:pPr>
        <w:spacing w:line="360" w:lineRule="auto"/>
        <w:ind w:firstLine="720"/>
        <w:jc w:val="both"/>
        <w:rPr>
          <w:noProof/>
          <w:lang w:val="lt-LT"/>
        </w:rPr>
      </w:pPr>
      <w:r>
        <w:rPr>
          <w:color w:val="000000"/>
          <w:spacing w:val="3"/>
          <w:lang w:val="lt-LT"/>
        </w:rPr>
        <w:t>Savivaldybės administracija apsvarsčiusi</w:t>
      </w:r>
      <w:r w:rsidRPr="00797F3B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 xml:space="preserve">“  </w:t>
      </w:r>
      <w:r>
        <w:rPr>
          <w:color w:val="000000"/>
          <w:spacing w:val="3"/>
          <w:lang w:val="lt-LT"/>
        </w:rPr>
        <w:t>prašymą</w:t>
      </w:r>
      <w:r w:rsidR="00367561">
        <w:rPr>
          <w:color w:val="000000"/>
          <w:spacing w:val="3"/>
          <w:lang w:val="lt-LT"/>
        </w:rPr>
        <w:t xml:space="preserve"> ir </w:t>
      </w:r>
      <w:r w:rsidR="00367561" w:rsidRPr="0060151E">
        <w:t xml:space="preserve">įvertinusi, kad UAB „Molseta“ pagrindinė veikla yra </w:t>
      </w:r>
      <w:r w:rsidR="00367561" w:rsidRPr="0060151E">
        <w:rPr>
          <w:rFonts w:ascii="Arial" w:hAnsi="Arial" w:cs="Arial"/>
          <w:color w:val="0A0A0A"/>
          <w:sz w:val="21"/>
          <w:szCs w:val="21"/>
          <w:shd w:val="clear" w:color="auto" w:fill="FFFFFF"/>
        </w:rPr>
        <w:t> </w:t>
      </w:r>
      <w:r w:rsidR="00367561" w:rsidRPr="0060151E">
        <w:rPr>
          <w:rFonts w:ascii="Arial" w:hAnsi="Arial" w:cs="Arial"/>
          <w:color w:val="0A0A0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367561" w:rsidRPr="0060151E">
        <w:rPr>
          <w:color w:val="0A0A0A"/>
          <w:bdr w:val="none" w:sz="0" w:space="0" w:color="auto" w:frame="1"/>
          <w:shd w:val="clear" w:color="auto" w:fill="FFFFFF"/>
        </w:rPr>
        <w:t>privačių ir juridinių asmenų rang</w:t>
      </w:r>
      <w:r w:rsidR="00367561">
        <w:rPr>
          <w:color w:val="0A0A0A"/>
          <w:bdr w:val="none" w:sz="0" w:space="0" w:color="auto" w:frame="1"/>
          <w:shd w:val="clear" w:color="auto" w:fill="FFFFFF"/>
        </w:rPr>
        <w:t xml:space="preserve">os darbai </w:t>
      </w:r>
      <w:r w:rsidR="00367561" w:rsidRPr="0060151E">
        <w:rPr>
          <w:color w:val="0A0A0A"/>
          <w:bdr w:val="none" w:sz="0" w:space="0" w:color="auto" w:frame="1"/>
          <w:shd w:val="clear" w:color="auto" w:fill="FFFFFF"/>
        </w:rPr>
        <w:t xml:space="preserve"> bendrųjų statybos darbų sektoriuje</w:t>
      </w:r>
      <w:r w:rsidR="00367561">
        <w:rPr>
          <w:color w:val="0A0A0A"/>
          <w:bdr w:val="none" w:sz="0" w:space="0" w:color="auto" w:frame="1"/>
          <w:shd w:val="clear" w:color="auto" w:fill="FFFFFF"/>
        </w:rPr>
        <w:t xml:space="preserve"> </w:t>
      </w:r>
      <w:r w:rsidR="00367561" w:rsidRPr="0060151E">
        <w:t xml:space="preserve">ir šios veiklos ekstremalios situacijos bei karantino laikotarpiu nebuvo uždraustos ar apribotos, </w:t>
      </w:r>
      <w:r>
        <w:rPr>
          <w:color w:val="000000"/>
          <w:spacing w:val="3"/>
          <w:lang w:val="lt-LT"/>
        </w:rPr>
        <w:t xml:space="preserve">siūlo </w:t>
      </w:r>
      <w:r w:rsidR="00367561">
        <w:rPr>
          <w:color w:val="000000"/>
          <w:spacing w:val="3"/>
          <w:lang w:val="lt-LT"/>
        </w:rPr>
        <w:t>ne</w:t>
      </w:r>
      <w:r>
        <w:rPr>
          <w:color w:val="000000"/>
          <w:spacing w:val="3"/>
          <w:lang w:val="lt-LT"/>
        </w:rPr>
        <w:t>atleisti</w:t>
      </w:r>
      <w:r w:rsidRPr="00205B83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 xml:space="preserve">“  </w:t>
      </w:r>
      <w:r>
        <w:rPr>
          <w:color w:val="000000"/>
          <w:spacing w:val="3"/>
          <w:lang w:val="lt-LT"/>
        </w:rPr>
        <w:t xml:space="preserve"> nuo nekilnojamojo turto mokesčio</w:t>
      </w:r>
      <w:r w:rsidRPr="00205B83">
        <w:t xml:space="preserve"> </w:t>
      </w:r>
      <w:r>
        <w:t>už laikotarpį nuo 2020 m. kovo 16 d. iki birželio 30 d.</w:t>
      </w:r>
      <w:r>
        <w:rPr>
          <w:color w:val="000000"/>
          <w:spacing w:val="3"/>
          <w:lang w:val="lt-LT"/>
        </w:rPr>
        <w:t xml:space="preserve">, bendra </w:t>
      </w:r>
      <w:r w:rsidR="00B0058C">
        <w:rPr>
          <w:color w:val="000000"/>
          <w:spacing w:val="3"/>
          <w:lang w:val="lt-LT"/>
        </w:rPr>
        <w:t xml:space="preserve">galimos </w:t>
      </w:r>
      <w:r>
        <w:rPr>
          <w:color w:val="000000"/>
          <w:spacing w:val="3"/>
          <w:lang w:val="lt-LT"/>
        </w:rPr>
        <w:t>suteikiamos lengvatos suma -</w:t>
      </w:r>
      <w:r w:rsidR="00D65ADB">
        <w:rPr>
          <w:color w:val="000000"/>
          <w:spacing w:val="3"/>
          <w:lang w:val="lt-LT"/>
        </w:rPr>
        <w:t>45,85</w:t>
      </w:r>
      <w:r>
        <w:rPr>
          <w:color w:val="000000"/>
          <w:spacing w:val="3"/>
          <w:lang w:val="lt-LT"/>
        </w:rPr>
        <w:t xml:space="preserve"> eurų.</w:t>
      </w:r>
    </w:p>
    <w:p w14:paraId="372E15CF" w14:textId="68BF9C60" w:rsidR="000B3649" w:rsidRDefault="000B3649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Lentelėje pateikiama informacija apie </w:t>
      </w:r>
      <w:r w:rsidR="00205B83">
        <w:rPr>
          <w:color w:val="000000"/>
          <w:spacing w:val="3"/>
          <w:lang w:val="lt-LT"/>
        </w:rPr>
        <w:t xml:space="preserve">UAB </w:t>
      </w:r>
      <w:r w:rsidR="00205B83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05B83">
        <w:rPr>
          <w:noProof/>
          <w:lang w:val="lt-LT"/>
        </w:rPr>
        <w:t xml:space="preserve">“  </w:t>
      </w:r>
      <w:r>
        <w:rPr>
          <w:noProof/>
          <w:lang w:val="lt-LT"/>
        </w:rPr>
        <w:t>apmokestinamus objektus ir apskaičiuotas lengvatų sumas: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5"/>
        <w:gridCol w:w="1699"/>
        <w:gridCol w:w="1274"/>
        <w:gridCol w:w="1278"/>
        <w:gridCol w:w="1559"/>
        <w:gridCol w:w="1276"/>
      </w:tblGrid>
      <w:tr w:rsidR="008D39ED" w:rsidRPr="008D39ED" w14:paraId="3F37CD7E" w14:textId="77777777" w:rsidTr="008D39ED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995A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lastRenderedPageBreak/>
              <w:t xml:space="preserve">Eil. </w:t>
            </w:r>
            <w:r w:rsidRPr="008D39E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864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Unikalus numeris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9518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Adresas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A1B9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 xml:space="preserve">Apmokestinamoji </w:t>
            </w:r>
            <w:r w:rsidRPr="008D39ED">
              <w:rPr>
                <w:color w:val="000000"/>
                <w:lang w:val="lt-LT" w:eastAsia="lt-LT"/>
              </w:rPr>
              <w:br/>
              <w:t>vertė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E2D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Mokesčio</w:t>
            </w:r>
            <w:r w:rsidRPr="008D39ED">
              <w:rPr>
                <w:color w:val="000000"/>
                <w:lang w:val="lt-LT" w:eastAsia="lt-LT"/>
              </w:rPr>
              <w:br/>
              <w:t xml:space="preserve"> suma 2020 metams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287E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 xml:space="preserve">Atleidimas nuo mokesčio </w:t>
            </w:r>
            <w:r w:rsidRPr="008D39ED">
              <w:rPr>
                <w:lang w:val="lt-LT" w:eastAsia="lt-LT"/>
              </w:rPr>
              <w:t>3,5</w:t>
            </w:r>
            <w:r w:rsidRPr="008D39ED">
              <w:rPr>
                <w:color w:val="000000"/>
                <w:lang w:val="lt-LT" w:eastAsia="lt-LT"/>
              </w:rPr>
              <w:t xml:space="preserve"> mėn. nuo kovo 16 d. iki birželio 30 d.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0BDE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Atleidžiamoji</w:t>
            </w:r>
            <w:r w:rsidRPr="008D39ED">
              <w:rPr>
                <w:color w:val="000000"/>
                <w:lang w:val="lt-LT" w:eastAsia="lt-LT"/>
              </w:rPr>
              <w:br/>
              <w:t xml:space="preserve"> suma procentais</w:t>
            </w:r>
          </w:p>
        </w:tc>
      </w:tr>
      <w:tr w:rsidR="008D39ED" w:rsidRPr="008D39ED" w14:paraId="44A31C11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EE2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B1C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 xml:space="preserve">Nekilnojamojo turto mokestis </w:t>
            </w:r>
          </w:p>
          <w:p w14:paraId="79DFD0D9" w14:textId="1794D82B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FF1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31440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4CF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157,20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540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8E2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D39ED" w:rsidRPr="008D39ED" w14:paraId="39D309E2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E9A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5F65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4400-5090-6364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A3A5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Melioratorių g. 2D, Molėtai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D7D1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30200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5D3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64E1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4CA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29,17</w:t>
            </w:r>
          </w:p>
        </w:tc>
      </w:tr>
      <w:tr w:rsidR="008D39ED" w:rsidRPr="008D39ED" w14:paraId="1A755967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0A6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3106E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6299-2003-3024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3D2D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Melioratorių g. 2D, Molėtai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D2CB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1B7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DFDD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12F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29,17</w:t>
            </w:r>
          </w:p>
        </w:tc>
      </w:tr>
    </w:tbl>
    <w:p w14:paraId="7536888C" w14:textId="77777777" w:rsidR="00CD30A9" w:rsidRDefault="00CD30A9" w:rsidP="00AB6CAF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4821514E" w14:textId="08D7CE18" w:rsidR="00AF48C4" w:rsidRPr="00F7603C" w:rsidRDefault="00AB6CAF" w:rsidP="00CD30A9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color w:val="000000"/>
          <w:spacing w:val="3"/>
          <w:lang w:val="lt-LT"/>
        </w:rPr>
        <w:tab/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</w:p>
    <w:p w14:paraId="4138ED49" w14:textId="77777777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14:paraId="3FF3DC17" w14:textId="77777777" w:rsidR="006B1B99" w:rsidRDefault="006B1B9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Lietuvos Respublikos nekilnojamojo turto mokesčio įstatymo 7 straipsnio 5 </w:t>
      </w:r>
      <w:proofErr w:type="gramStart"/>
      <w:r>
        <w:t>dalis;</w:t>
      </w:r>
      <w:proofErr w:type="gramEnd"/>
    </w:p>
    <w:p w14:paraId="2D795604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14:paraId="22E5A741" w14:textId="3E08C99E"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 xml:space="preserve">Neigiamos pasekmės: </w:t>
      </w:r>
      <w:r w:rsidR="00B0058C">
        <w:rPr>
          <w:lang w:val="lt-LT"/>
        </w:rPr>
        <w:t>nenumatoma.</w:t>
      </w:r>
    </w:p>
    <w:p w14:paraId="5ED15EE0" w14:textId="7D499921" w:rsidR="00B0058C" w:rsidRPr="00F7603C" w:rsidRDefault="008B3425" w:rsidP="00B005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>Teigiamos</w:t>
      </w:r>
      <w:r w:rsidR="00076E67" w:rsidRPr="00076E67">
        <w:rPr>
          <w:lang w:val="lt-LT"/>
        </w:rPr>
        <w:t xml:space="preserve"> </w:t>
      </w:r>
      <w:r w:rsidR="006B1B99">
        <w:rPr>
          <w:lang w:val="lt-LT"/>
        </w:rPr>
        <w:t xml:space="preserve">pasekmės: </w:t>
      </w:r>
      <w:r w:rsidR="00B0058C">
        <w:rPr>
          <w:lang w:val="lt-LT"/>
        </w:rPr>
        <w:t>2021 m. savivaldybės biudžetas gaus daugiau pajamų, nesuteiktos lengvatos suma.</w:t>
      </w:r>
    </w:p>
    <w:p w14:paraId="552AB269" w14:textId="77777777" w:rsidR="00AF48C4" w:rsidRPr="00F7603C" w:rsidRDefault="00CD30A9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14:paraId="620B4EE4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14:paraId="66DE7E7B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14:paraId="00A725FB" w14:textId="77777777"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14:paraId="2768B3E0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14:paraId="76C959DC" w14:textId="07018526"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 xml:space="preserve">UAB </w:t>
      </w:r>
      <w:r w:rsidR="00F540BA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95FDF">
        <w:rPr>
          <w:lang w:val="lt-LT"/>
        </w:rPr>
        <w:t>“,  Valstybinė mokesčių inspekcija, Molėtų savivaldybės administracija.</w:t>
      </w:r>
    </w:p>
    <w:p w14:paraId="25894F30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p w14:paraId="1FAFA2DB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98FB" w14:textId="77777777" w:rsidR="001C1E6F" w:rsidRDefault="001C1E6F" w:rsidP="00D64CDE">
      <w:r>
        <w:separator/>
      </w:r>
    </w:p>
  </w:endnote>
  <w:endnote w:type="continuationSeparator" w:id="0">
    <w:p w14:paraId="6129785F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6ACD" w14:textId="77777777" w:rsidR="001C1E6F" w:rsidRDefault="001C1E6F" w:rsidP="00D64CDE">
      <w:r>
        <w:separator/>
      </w:r>
    </w:p>
  </w:footnote>
  <w:footnote w:type="continuationSeparator" w:id="0">
    <w:p w14:paraId="32ADC0C7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18003"/>
      <w:docPartObj>
        <w:docPartGallery w:val="Page Numbers (Top of Page)"/>
        <w:docPartUnique/>
      </w:docPartObj>
    </w:sdtPr>
    <w:sdtEndPr/>
    <w:sdtContent>
      <w:p w14:paraId="6CF70F57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0E" w:rsidRPr="00BD3B0E">
          <w:rPr>
            <w:noProof/>
            <w:lang w:val="lt-LT"/>
          </w:rPr>
          <w:t>3</w:t>
        </w:r>
        <w:r>
          <w:fldChar w:fldCharType="end"/>
        </w:r>
      </w:p>
    </w:sdtContent>
  </w:sdt>
  <w:p w14:paraId="5D147AB5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14D41"/>
    <w:rsid w:val="00072B24"/>
    <w:rsid w:val="00076E67"/>
    <w:rsid w:val="000B3649"/>
    <w:rsid w:val="001018C3"/>
    <w:rsid w:val="001C1E6F"/>
    <w:rsid w:val="001D75DF"/>
    <w:rsid w:val="00205B83"/>
    <w:rsid w:val="002118B2"/>
    <w:rsid w:val="00295FDF"/>
    <w:rsid w:val="00367561"/>
    <w:rsid w:val="003B4655"/>
    <w:rsid w:val="00401FE1"/>
    <w:rsid w:val="00586E22"/>
    <w:rsid w:val="005A3E31"/>
    <w:rsid w:val="006833CA"/>
    <w:rsid w:val="006B1B99"/>
    <w:rsid w:val="0078238F"/>
    <w:rsid w:val="00797F3B"/>
    <w:rsid w:val="008547C8"/>
    <w:rsid w:val="00874A2E"/>
    <w:rsid w:val="008A3394"/>
    <w:rsid w:val="008B0A26"/>
    <w:rsid w:val="008B3425"/>
    <w:rsid w:val="008D39ED"/>
    <w:rsid w:val="008D583D"/>
    <w:rsid w:val="008F1A23"/>
    <w:rsid w:val="009641AE"/>
    <w:rsid w:val="009B3D31"/>
    <w:rsid w:val="00A15CC2"/>
    <w:rsid w:val="00A26C3D"/>
    <w:rsid w:val="00A40C1C"/>
    <w:rsid w:val="00AB6CAF"/>
    <w:rsid w:val="00AF48C4"/>
    <w:rsid w:val="00B0058C"/>
    <w:rsid w:val="00B301C2"/>
    <w:rsid w:val="00BA26AB"/>
    <w:rsid w:val="00BC56B9"/>
    <w:rsid w:val="00BD3B0E"/>
    <w:rsid w:val="00BD48C6"/>
    <w:rsid w:val="00BE6EEE"/>
    <w:rsid w:val="00C072DE"/>
    <w:rsid w:val="00C530AC"/>
    <w:rsid w:val="00C8716E"/>
    <w:rsid w:val="00CD30A9"/>
    <w:rsid w:val="00D0671D"/>
    <w:rsid w:val="00D111C3"/>
    <w:rsid w:val="00D53839"/>
    <w:rsid w:val="00D64CDE"/>
    <w:rsid w:val="00D65ADB"/>
    <w:rsid w:val="00D7454C"/>
    <w:rsid w:val="00DB78EF"/>
    <w:rsid w:val="00DE37D4"/>
    <w:rsid w:val="00E328E6"/>
    <w:rsid w:val="00E83BDE"/>
    <w:rsid w:val="00E97833"/>
    <w:rsid w:val="00F540BA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E4F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4</cp:revision>
  <cp:lastPrinted>2016-04-19T07:59:00Z</cp:lastPrinted>
  <dcterms:created xsi:type="dcterms:W3CDTF">2021-02-12T06:49:00Z</dcterms:created>
  <dcterms:modified xsi:type="dcterms:W3CDTF">2021-02-12T11:56:00Z</dcterms:modified>
</cp:coreProperties>
</file>