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4B" w:rsidRPr="00841A4B" w:rsidRDefault="00841A4B" w:rsidP="00841A4B">
      <w:pPr>
        <w:spacing w:line="360" w:lineRule="auto"/>
        <w:ind w:left="5954"/>
        <w:rPr>
          <w:bCs/>
          <w:lang w:eastAsia="en-US"/>
        </w:rPr>
      </w:pPr>
      <w:r w:rsidRPr="00841A4B">
        <w:rPr>
          <w:bCs/>
          <w:lang w:eastAsia="en-US"/>
        </w:rPr>
        <w:t>PRITARTA</w:t>
      </w:r>
      <w:bookmarkStart w:id="0" w:name="_GoBack"/>
      <w:bookmarkEnd w:id="0"/>
      <w:r w:rsidRPr="00841A4B">
        <w:rPr>
          <w:bCs/>
          <w:lang w:eastAsia="en-US"/>
        </w:rPr>
        <w:t xml:space="preserve">                                                                                                                        Molėtų rajono savivaldybės                                                                                                                                                                                  tarybos 2016 m. kovo     d. sprendimu Nr.B1-</w:t>
      </w:r>
    </w:p>
    <w:p w:rsidR="00841A4B" w:rsidRDefault="00841A4B" w:rsidP="0098130C">
      <w:pPr>
        <w:spacing w:line="360" w:lineRule="auto"/>
        <w:ind w:firstLine="540"/>
        <w:jc w:val="center"/>
        <w:rPr>
          <w:b/>
        </w:rPr>
      </w:pPr>
    </w:p>
    <w:p w:rsidR="0098130C" w:rsidRPr="000743A1" w:rsidRDefault="0098130C" w:rsidP="0098130C">
      <w:pPr>
        <w:spacing w:line="360" w:lineRule="auto"/>
        <w:ind w:firstLine="540"/>
        <w:jc w:val="center"/>
        <w:rPr>
          <w:b/>
        </w:rPr>
      </w:pPr>
      <w:r w:rsidRPr="000743A1">
        <w:rPr>
          <w:b/>
        </w:rPr>
        <w:t>MOLĖTŲ RAJONO ALANTOS SENELIŲ GLOBOS NAMAI</w:t>
      </w:r>
    </w:p>
    <w:p w:rsidR="0098130C" w:rsidRDefault="008A1B5A" w:rsidP="0098130C">
      <w:pPr>
        <w:spacing w:line="360" w:lineRule="auto"/>
        <w:ind w:firstLine="540"/>
        <w:jc w:val="center"/>
        <w:rPr>
          <w:b/>
        </w:rPr>
      </w:pPr>
      <w:r w:rsidRPr="000743A1">
        <w:rPr>
          <w:b/>
        </w:rPr>
        <w:t>VEIKLOS ATASKAITA UŽ 2015</w:t>
      </w:r>
      <w:r w:rsidR="0098130C" w:rsidRPr="000743A1">
        <w:rPr>
          <w:b/>
        </w:rPr>
        <w:t xml:space="preserve"> M.</w:t>
      </w:r>
    </w:p>
    <w:p w:rsidR="0098130C" w:rsidRPr="000743A1" w:rsidRDefault="0098130C" w:rsidP="0098130C">
      <w:pPr>
        <w:spacing w:line="360" w:lineRule="auto"/>
        <w:ind w:firstLine="540"/>
        <w:jc w:val="both"/>
      </w:pPr>
    </w:p>
    <w:p w:rsidR="001C73A4" w:rsidRDefault="000743A1" w:rsidP="001C73A4">
      <w:pPr>
        <w:pStyle w:val="Sraopastraip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ĮSTAIGOS VEIKLOS REZULTATŲ APŽVALGA</w:t>
      </w:r>
    </w:p>
    <w:p w:rsidR="001C73A4" w:rsidRPr="001C73A4" w:rsidRDefault="001C73A4" w:rsidP="001C73A4">
      <w:pPr>
        <w:pStyle w:val="Sraopastraipa"/>
        <w:tabs>
          <w:tab w:val="left" w:pos="284"/>
        </w:tabs>
        <w:spacing w:line="360" w:lineRule="auto"/>
        <w:ind w:left="0"/>
        <w:rPr>
          <w:b/>
        </w:rPr>
      </w:pPr>
    </w:p>
    <w:p w:rsidR="00E0132E" w:rsidRPr="000743A1" w:rsidRDefault="0098130C" w:rsidP="004B3F96">
      <w:pPr>
        <w:spacing w:line="360" w:lineRule="auto"/>
        <w:ind w:firstLine="567"/>
        <w:jc w:val="both"/>
      </w:pPr>
      <w:r w:rsidRPr="000743A1">
        <w:t xml:space="preserve">Molėtų rajono Alantos senelių globos namai (toliau – Globos namai) yra stacionari socialinės globos įstaiga, teikianti ilgalaikę/trumpalaikę socialinę globą savivaldybėje gyvenamąją vietą deklaruojantiems senyvo amžiaus asmenims ir suaugusiems asmenims su negalia (toliau tekste </w:t>
      </w:r>
      <w:r w:rsidR="008A1B5A" w:rsidRPr="000743A1">
        <w:t>–</w:t>
      </w:r>
      <w:r w:rsidRPr="000743A1">
        <w:t xml:space="preserve"> </w:t>
      </w:r>
      <w:r w:rsidR="00F257AC">
        <w:t>gyventojai</w:t>
      </w:r>
      <w:r w:rsidR="008A1B5A" w:rsidRPr="000743A1">
        <w:t>)</w:t>
      </w:r>
      <w:r w:rsidRPr="000743A1">
        <w:t>.</w:t>
      </w:r>
      <w:r w:rsidR="00BB7432" w:rsidRPr="000743A1">
        <w:t xml:space="preserve"> </w:t>
      </w:r>
      <w:r w:rsidR="00E0132E" w:rsidRPr="000743A1">
        <w:t xml:space="preserve">Globos namų misija – </w:t>
      </w:r>
      <w:r w:rsidR="00881E0A" w:rsidRPr="000743A1">
        <w:rPr>
          <w:bCs/>
        </w:rPr>
        <w:t>teikti kvalifikuotas, kokybiškas, prieinamas socialinės globos paslaugas</w:t>
      </w:r>
      <w:r w:rsidR="00881E0A" w:rsidRPr="000743A1">
        <w:t>.</w:t>
      </w:r>
      <w:r w:rsidR="00E0132E" w:rsidRPr="000743A1">
        <w:t xml:space="preserve"> Globos namų vizija – </w:t>
      </w:r>
      <w:r w:rsidR="00881E0A" w:rsidRPr="000743A1">
        <w:t>saugi ir ori mūsų klientų senatvė</w:t>
      </w:r>
      <w:r w:rsidR="00E0132E" w:rsidRPr="000743A1">
        <w:t>.</w:t>
      </w:r>
      <w:r w:rsidR="000F4C50" w:rsidRPr="000743A1">
        <w:t xml:space="preserve"> Visa </w:t>
      </w:r>
      <w:r w:rsidR="00BB7432" w:rsidRPr="000743A1">
        <w:t xml:space="preserve">įstaigos ir mano, kaip vadovo, </w:t>
      </w:r>
      <w:r w:rsidR="000F4C50" w:rsidRPr="000743A1">
        <w:t>veikla, tikslai</w:t>
      </w:r>
      <w:r w:rsidR="00BB7432" w:rsidRPr="000743A1">
        <w:t>,</w:t>
      </w:r>
      <w:r w:rsidR="000F4C50" w:rsidRPr="000743A1">
        <w:t xml:space="preserve"> uždaviniai</w:t>
      </w:r>
      <w:r w:rsidR="00BB7432" w:rsidRPr="000743A1">
        <w:t xml:space="preserve"> ir priemonės </w:t>
      </w:r>
      <w:r w:rsidR="000F4C50" w:rsidRPr="000743A1">
        <w:t>nukreipti misijos ir vizijos įgyvendinimui.</w:t>
      </w:r>
    </w:p>
    <w:p w:rsidR="0098130C" w:rsidRPr="000743A1" w:rsidRDefault="008A1B5A" w:rsidP="004B3F96">
      <w:pPr>
        <w:spacing w:line="360" w:lineRule="auto"/>
        <w:ind w:firstLine="567"/>
        <w:jc w:val="both"/>
      </w:pPr>
      <w:r w:rsidRPr="000743A1">
        <w:rPr>
          <w:bCs/>
        </w:rPr>
        <w:t xml:space="preserve">Globos namuose </w:t>
      </w:r>
      <w:r w:rsidR="00BB7432" w:rsidRPr="000743A1">
        <w:rPr>
          <w:bCs/>
        </w:rPr>
        <w:t xml:space="preserve">patvirtinti 26 etatai, </w:t>
      </w:r>
      <w:r w:rsidRPr="000743A1">
        <w:rPr>
          <w:bCs/>
        </w:rPr>
        <w:t>2015</w:t>
      </w:r>
      <w:r w:rsidR="0098130C" w:rsidRPr="000743A1">
        <w:rPr>
          <w:bCs/>
        </w:rPr>
        <w:t xml:space="preserve"> m. </w:t>
      </w:r>
      <w:r w:rsidR="00BB7432" w:rsidRPr="000743A1">
        <w:rPr>
          <w:bCs/>
        </w:rPr>
        <w:t>dirbo</w:t>
      </w:r>
      <w:r w:rsidRPr="000743A1">
        <w:rPr>
          <w:bCs/>
        </w:rPr>
        <w:t xml:space="preserve"> iš viso 23</w:t>
      </w:r>
      <w:r w:rsidR="0098130C" w:rsidRPr="000743A1">
        <w:rPr>
          <w:bCs/>
        </w:rPr>
        <w:t xml:space="preserve"> darbuotojai (įskaitant sezoninį darbą, trumpalaikes sutartis bei trumpalaikes sutartis pagal viešųjų darbų programą).</w:t>
      </w:r>
      <w:r w:rsidR="00BB7432" w:rsidRPr="000743A1">
        <w:rPr>
          <w:bCs/>
        </w:rPr>
        <w:t xml:space="preserve"> D</w:t>
      </w:r>
      <w:r w:rsidR="0098130C" w:rsidRPr="000743A1">
        <w:t>alyvavo</w:t>
      </w:r>
      <w:r w:rsidR="00BB7432" w:rsidRPr="000743A1">
        <w:t>me</w:t>
      </w:r>
      <w:r w:rsidR="0098130C" w:rsidRPr="000743A1">
        <w:t xml:space="preserve"> įgyve</w:t>
      </w:r>
      <w:r w:rsidR="00BB7432" w:rsidRPr="000743A1">
        <w:t>ndinant Utenos darbo biržos ir s</w:t>
      </w:r>
      <w:r w:rsidR="0098130C" w:rsidRPr="000743A1">
        <w:t>avivaldybės administracijos viešųjų darbų programą, buvo suteiktas 100 pr</w:t>
      </w:r>
      <w:r w:rsidR="00B55F13" w:rsidRPr="000743A1">
        <w:t xml:space="preserve">oc. finansavimas įdarbinant </w:t>
      </w:r>
      <w:r w:rsidR="0098130C" w:rsidRPr="000743A1">
        <w:t>2 asmenis</w:t>
      </w:r>
      <w:r w:rsidR="00BB7432" w:rsidRPr="000743A1">
        <w:t>.</w:t>
      </w:r>
      <w:r w:rsidR="0098130C" w:rsidRPr="000743A1">
        <w:t xml:space="preserve"> </w:t>
      </w:r>
    </w:p>
    <w:p w:rsidR="0098130C" w:rsidRPr="000743A1" w:rsidRDefault="0098130C" w:rsidP="004524D4">
      <w:pPr>
        <w:spacing w:line="360" w:lineRule="auto"/>
        <w:ind w:firstLine="567"/>
        <w:jc w:val="both"/>
      </w:pPr>
      <w:r w:rsidRPr="000743A1">
        <w:t>Globos namuose išlaikymo kaina 1 asmeniui 201</w:t>
      </w:r>
      <w:r w:rsidR="00B55F13" w:rsidRPr="000743A1">
        <w:t>3</w:t>
      </w:r>
      <w:r w:rsidR="00071C53" w:rsidRPr="000743A1">
        <w:t xml:space="preserve"> m.</w:t>
      </w:r>
      <w:r w:rsidRPr="000743A1">
        <w:t>, 201</w:t>
      </w:r>
      <w:r w:rsidR="00071C53" w:rsidRPr="000743A1">
        <w:t>4 m.</w:t>
      </w:r>
      <w:r w:rsidR="00B55F13" w:rsidRPr="000743A1">
        <w:t xml:space="preserve"> ir 2015</w:t>
      </w:r>
      <w:r w:rsidRPr="000743A1">
        <w:t xml:space="preserve"> m. per mėnesį išliko nepakitusi </w:t>
      </w:r>
      <w:r w:rsidR="007436CB" w:rsidRPr="000743A1">
        <w:t>–</w:t>
      </w:r>
      <w:r w:rsidRPr="000743A1">
        <w:t xml:space="preserve"> </w:t>
      </w:r>
      <w:r w:rsidR="007436CB" w:rsidRPr="000743A1">
        <w:t xml:space="preserve">495,84 </w:t>
      </w:r>
      <w:r w:rsidR="00147F94" w:rsidRPr="000743A1">
        <w:t>E</w:t>
      </w:r>
      <w:r w:rsidR="00B55F13" w:rsidRPr="000743A1">
        <w:t>ur</w:t>
      </w:r>
      <w:r w:rsidRPr="000743A1">
        <w:t xml:space="preserve">, o asmeniui su sunkia negalia – </w:t>
      </w:r>
      <w:r w:rsidR="007436CB" w:rsidRPr="000743A1">
        <w:t xml:space="preserve">515,31 </w:t>
      </w:r>
      <w:r w:rsidR="00147F94" w:rsidRPr="000743A1">
        <w:t>E</w:t>
      </w:r>
      <w:r w:rsidR="00B55F13" w:rsidRPr="000743A1">
        <w:t>ur</w:t>
      </w:r>
      <w:r w:rsidRPr="000743A1">
        <w:t xml:space="preserve">. </w:t>
      </w:r>
      <w:r w:rsidR="000E6AD3" w:rsidRPr="000743A1">
        <w:t xml:space="preserve">Asmenų su </w:t>
      </w:r>
      <w:r w:rsidR="004524D4">
        <w:t>sunkia negalia 2015 m. buvo 4,</w:t>
      </w:r>
      <w:r w:rsidR="000E6AD3" w:rsidRPr="000743A1">
        <w:t xml:space="preserve"> </w:t>
      </w:r>
      <w:r w:rsidR="00515E7A">
        <w:t>2014 m.- 2, 2013 m. - 2. Asmenų</w:t>
      </w:r>
      <w:r w:rsidR="000E6AD3" w:rsidRPr="000743A1">
        <w:t xml:space="preserve"> su sunkia negalia skaičius akivaizdžiai auga.</w:t>
      </w:r>
    </w:p>
    <w:p w:rsidR="00065843" w:rsidRPr="000743A1" w:rsidRDefault="0098130C" w:rsidP="004B3F96">
      <w:pPr>
        <w:spacing w:line="360" w:lineRule="auto"/>
        <w:ind w:firstLine="567"/>
        <w:jc w:val="both"/>
      </w:pPr>
      <w:r w:rsidRPr="000743A1">
        <w:t>Ata</w:t>
      </w:r>
      <w:r w:rsidR="00147F94" w:rsidRPr="000743A1">
        <w:t>skaitiniu laikotarpiu</w:t>
      </w:r>
      <w:r w:rsidRPr="000743A1">
        <w:t xml:space="preserve"> Globos namuose gyveno 33 asmenys</w:t>
      </w:r>
      <w:r w:rsidR="00515E7A">
        <w:t>. Gyventojų</w:t>
      </w:r>
      <w:r w:rsidR="00065843" w:rsidRPr="000743A1">
        <w:t xml:space="preserve"> skaičiaus pokytis per trejus paskutiniuosius metus</w:t>
      </w:r>
      <w:r w:rsidR="00C947A6" w:rsidRPr="000743A1">
        <w:t xml:space="preserve"> išliko panašus, tai</w:t>
      </w:r>
      <w:r w:rsidR="00065843" w:rsidRPr="000743A1">
        <w:t xml:space="preserve"> parodyta 1 lentelėje.</w:t>
      </w:r>
    </w:p>
    <w:p w:rsidR="00065843" w:rsidRPr="000743A1" w:rsidRDefault="004B3F96" w:rsidP="004B3F96">
      <w:pPr>
        <w:tabs>
          <w:tab w:val="left" w:pos="8222"/>
        </w:tabs>
        <w:spacing w:line="360" w:lineRule="auto"/>
        <w:jc w:val="both"/>
      </w:pPr>
      <w:r>
        <w:tab/>
      </w:r>
      <w:r w:rsidR="00065843" w:rsidRPr="000743A1">
        <w:t>1 lentelė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1984"/>
      </w:tblGrid>
      <w:tr w:rsidR="00065843" w:rsidRPr="000743A1" w:rsidTr="004B3F96">
        <w:tc>
          <w:tcPr>
            <w:tcW w:w="3402" w:type="dxa"/>
          </w:tcPr>
          <w:p w:rsidR="00065843" w:rsidRPr="000743A1" w:rsidRDefault="00065843" w:rsidP="004B3F96">
            <w:pPr>
              <w:jc w:val="both"/>
              <w:rPr>
                <w:b/>
                <w:sz w:val="24"/>
                <w:szCs w:val="24"/>
              </w:rPr>
            </w:pPr>
            <w:r w:rsidRPr="000743A1">
              <w:rPr>
                <w:b/>
                <w:sz w:val="24"/>
                <w:szCs w:val="24"/>
              </w:rPr>
              <w:t>Pokyčio priežastis</w:t>
            </w:r>
          </w:p>
        </w:tc>
        <w:tc>
          <w:tcPr>
            <w:tcW w:w="2127" w:type="dxa"/>
          </w:tcPr>
          <w:p w:rsidR="00065843" w:rsidRPr="000743A1" w:rsidRDefault="00065843" w:rsidP="004B3F96">
            <w:pPr>
              <w:jc w:val="both"/>
              <w:rPr>
                <w:b/>
                <w:sz w:val="24"/>
                <w:szCs w:val="24"/>
              </w:rPr>
            </w:pPr>
            <w:r w:rsidRPr="000743A1">
              <w:rPr>
                <w:b/>
                <w:sz w:val="24"/>
                <w:szCs w:val="24"/>
              </w:rPr>
              <w:t>2013 m</w:t>
            </w:r>
          </w:p>
        </w:tc>
        <w:tc>
          <w:tcPr>
            <w:tcW w:w="2126" w:type="dxa"/>
          </w:tcPr>
          <w:p w:rsidR="00065843" w:rsidRPr="000743A1" w:rsidRDefault="00065843" w:rsidP="004B3F96">
            <w:pPr>
              <w:jc w:val="both"/>
              <w:rPr>
                <w:b/>
                <w:sz w:val="24"/>
                <w:szCs w:val="24"/>
              </w:rPr>
            </w:pPr>
            <w:r w:rsidRPr="000743A1">
              <w:rPr>
                <w:b/>
                <w:sz w:val="24"/>
                <w:szCs w:val="24"/>
              </w:rPr>
              <w:t>2014 m</w:t>
            </w:r>
          </w:p>
        </w:tc>
        <w:tc>
          <w:tcPr>
            <w:tcW w:w="1984" w:type="dxa"/>
          </w:tcPr>
          <w:p w:rsidR="00065843" w:rsidRPr="000743A1" w:rsidRDefault="00065843" w:rsidP="004B3F96">
            <w:pPr>
              <w:jc w:val="both"/>
              <w:rPr>
                <w:b/>
                <w:sz w:val="24"/>
                <w:szCs w:val="24"/>
              </w:rPr>
            </w:pPr>
            <w:r w:rsidRPr="000743A1">
              <w:rPr>
                <w:b/>
                <w:sz w:val="24"/>
                <w:szCs w:val="24"/>
              </w:rPr>
              <w:t>2015 m</w:t>
            </w:r>
          </w:p>
        </w:tc>
      </w:tr>
      <w:tr w:rsidR="00065843" w:rsidRPr="000743A1" w:rsidTr="004B3F96">
        <w:tc>
          <w:tcPr>
            <w:tcW w:w="3402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Atvyko</w:t>
            </w:r>
          </w:p>
        </w:tc>
        <w:tc>
          <w:tcPr>
            <w:tcW w:w="2127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5843" w:rsidRPr="000743A1" w:rsidRDefault="007C1602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</w:t>
            </w:r>
          </w:p>
        </w:tc>
      </w:tr>
      <w:tr w:rsidR="00065843" w:rsidRPr="000743A1" w:rsidTr="004B3F96">
        <w:tc>
          <w:tcPr>
            <w:tcW w:w="3402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Išvyko į namus/į kitas įstaigas</w:t>
            </w:r>
          </w:p>
        </w:tc>
        <w:tc>
          <w:tcPr>
            <w:tcW w:w="2127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5843" w:rsidRPr="000743A1" w:rsidRDefault="007C1602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0</w:t>
            </w:r>
          </w:p>
        </w:tc>
      </w:tr>
      <w:tr w:rsidR="00065843" w:rsidRPr="000743A1" w:rsidTr="004B3F96">
        <w:tc>
          <w:tcPr>
            <w:tcW w:w="3402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Mirė</w:t>
            </w:r>
          </w:p>
        </w:tc>
        <w:tc>
          <w:tcPr>
            <w:tcW w:w="2127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65843" w:rsidRPr="000743A1" w:rsidRDefault="00065843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5843" w:rsidRPr="000743A1" w:rsidRDefault="007C1602" w:rsidP="004B3F96">
            <w:pPr>
              <w:jc w:val="both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</w:t>
            </w:r>
          </w:p>
        </w:tc>
      </w:tr>
    </w:tbl>
    <w:p w:rsidR="006D0F5A" w:rsidRDefault="006D0F5A" w:rsidP="00D1556A">
      <w:pPr>
        <w:ind w:firstLine="567"/>
        <w:jc w:val="both"/>
      </w:pPr>
    </w:p>
    <w:p w:rsidR="004524D4" w:rsidRDefault="007C1602" w:rsidP="006D0F5A">
      <w:pPr>
        <w:spacing w:line="360" w:lineRule="auto"/>
        <w:ind w:firstLine="567"/>
        <w:jc w:val="both"/>
      </w:pPr>
      <w:r w:rsidRPr="000743A1">
        <w:t>Vyriausias</w:t>
      </w:r>
      <w:r w:rsidR="0098130C" w:rsidRPr="000743A1">
        <w:t xml:space="preserve"> Globos </w:t>
      </w:r>
      <w:r w:rsidR="00AC1BFE" w:rsidRPr="000743A1">
        <w:t>namų</w:t>
      </w:r>
      <w:r w:rsidRPr="000743A1">
        <w:t xml:space="preserve"> gyventojas </w:t>
      </w:r>
      <w:r w:rsidR="00AC1BFE" w:rsidRPr="000743A1">
        <w:t xml:space="preserve">2015 metais </w:t>
      </w:r>
      <w:r w:rsidRPr="000743A1">
        <w:t xml:space="preserve">yra 96 metų (moteris), jauniausias – 54 metų (vyras). </w:t>
      </w:r>
      <w:r w:rsidR="0098130C" w:rsidRPr="000743A1">
        <w:t xml:space="preserve">Amžiaus vidurkis </w:t>
      </w:r>
      <w:r w:rsidR="00AC1BFE" w:rsidRPr="000743A1">
        <w:t xml:space="preserve">2015 metais buvo </w:t>
      </w:r>
      <w:r w:rsidRPr="000743A1">
        <w:t xml:space="preserve">84,48 </w:t>
      </w:r>
      <w:r w:rsidR="00AC1BFE" w:rsidRPr="000743A1">
        <w:t xml:space="preserve">m., </w:t>
      </w:r>
      <w:r w:rsidR="0098130C" w:rsidRPr="000743A1">
        <w:t xml:space="preserve">2014 metais </w:t>
      </w:r>
      <w:r w:rsidR="00AC1BFE" w:rsidRPr="000743A1">
        <w:t>- 80,3 m.</w:t>
      </w:r>
      <w:r w:rsidR="0098130C" w:rsidRPr="000743A1">
        <w:t>, 2013 m</w:t>
      </w:r>
      <w:r w:rsidR="00AC1BFE" w:rsidRPr="000743A1">
        <w:t>etais</w:t>
      </w:r>
      <w:r w:rsidR="00B921D4" w:rsidRPr="000743A1">
        <w:t xml:space="preserve"> - 81,2 m, 2012 m - 77,8 m</w:t>
      </w:r>
      <w:r w:rsidR="0098130C" w:rsidRPr="000743A1">
        <w:t xml:space="preserve">. Pastebima </w:t>
      </w:r>
      <w:r w:rsidRPr="000743A1">
        <w:t>sparti</w:t>
      </w:r>
      <w:r w:rsidR="0098130C" w:rsidRPr="000743A1">
        <w:t xml:space="preserve"> amžiaus senėjimo tendencija. </w:t>
      </w:r>
    </w:p>
    <w:p w:rsidR="006D0F5A" w:rsidRDefault="0098130C" w:rsidP="00E0679C">
      <w:pPr>
        <w:spacing w:line="360" w:lineRule="auto"/>
        <w:ind w:firstLine="567"/>
        <w:jc w:val="both"/>
      </w:pPr>
      <w:r w:rsidRPr="000743A1">
        <w:t>Informacija apie globos namų gyve</w:t>
      </w:r>
      <w:r w:rsidR="00AC1BFE" w:rsidRPr="000743A1">
        <w:t>ntojus pagal amžiaus grupes, lytį, darbingumo lygį bei poreikius pateikta</w:t>
      </w:r>
      <w:r w:rsidR="00B921D4" w:rsidRPr="000743A1">
        <w:t xml:space="preserve"> 2 lentelėje</w:t>
      </w:r>
      <w:r w:rsidR="009A584E" w:rsidRPr="000743A1">
        <w:t>.</w:t>
      </w:r>
    </w:p>
    <w:p w:rsidR="000441F4" w:rsidRDefault="000441F4" w:rsidP="00E0679C">
      <w:pPr>
        <w:spacing w:line="360" w:lineRule="auto"/>
        <w:ind w:firstLine="567"/>
        <w:jc w:val="both"/>
      </w:pPr>
    </w:p>
    <w:p w:rsidR="000441F4" w:rsidRDefault="000441F4" w:rsidP="00E0679C">
      <w:pPr>
        <w:spacing w:line="360" w:lineRule="auto"/>
        <w:ind w:firstLine="567"/>
        <w:jc w:val="both"/>
      </w:pPr>
    </w:p>
    <w:p w:rsidR="000441F4" w:rsidRPr="000743A1" w:rsidRDefault="000441F4" w:rsidP="00E0679C">
      <w:pPr>
        <w:spacing w:line="360" w:lineRule="auto"/>
        <w:ind w:firstLine="567"/>
        <w:jc w:val="both"/>
      </w:pPr>
    </w:p>
    <w:p w:rsidR="0098130C" w:rsidRPr="000743A1" w:rsidRDefault="000743A1" w:rsidP="000743A1">
      <w:pPr>
        <w:tabs>
          <w:tab w:val="left" w:pos="8222"/>
        </w:tabs>
        <w:spacing w:line="360" w:lineRule="auto"/>
        <w:jc w:val="both"/>
      </w:pPr>
      <w:r w:rsidRPr="000743A1">
        <w:rPr>
          <w:bCs/>
        </w:rPr>
        <w:tab/>
      </w:r>
      <w:r w:rsidR="0098130C" w:rsidRPr="000743A1">
        <w:t>2 lentelė</w:t>
      </w:r>
    </w:p>
    <w:p w:rsidR="00C947A6" w:rsidRPr="000743A1" w:rsidRDefault="00C947A6" w:rsidP="006D0F5A">
      <w:pPr>
        <w:jc w:val="center"/>
        <w:rPr>
          <w:b/>
        </w:rPr>
      </w:pPr>
      <w:r w:rsidRPr="000743A1">
        <w:rPr>
          <w:b/>
        </w:rPr>
        <w:t>Informacija apie Globos namų gyventojus pagal amžiaus grupes bei nustatytus darbi</w:t>
      </w:r>
      <w:r w:rsidR="00071C53" w:rsidRPr="000743A1">
        <w:rPr>
          <w:b/>
        </w:rPr>
        <w:t>ngumo lygį poreikius (2015</w:t>
      </w:r>
      <w:r w:rsidRPr="000743A1">
        <w:rPr>
          <w:b/>
        </w:rPr>
        <w:t xml:space="preserve"> m):</w:t>
      </w: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C947A6" w:rsidRPr="000743A1" w:rsidTr="00071C53">
        <w:tc>
          <w:tcPr>
            <w:tcW w:w="9639" w:type="dxa"/>
            <w:gridSpan w:val="10"/>
          </w:tcPr>
          <w:p w:rsidR="00C947A6" w:rsidRPr="000743A1" w:rsidRDefault="00C947A6" w:rsidP="006D0F5A">
            <w:pPr>
              <w:ind w:firstLine="709"/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Pasiskirstymas pagal amžių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Metai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30-49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50-59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60-64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65-69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70-74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75-79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80-84</w:t>
            </w:r>
          </w:p>
        </w:tc>
        <w:tc>
          <w:tcPr>
            <w:tcW w:w="992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85 ir vyresni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Iš viso: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Gyventojų skaičius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47A6" w:rsidRPr="000743A1" w:rsidRDefault="003444E9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47A6" w:rsidRPr="000743A1" w:rsidRDefault="003444E9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47A6" w:rsidRPr="000743A1" w:rsidRDefault="003444E9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47A6" w:rsidRPr="000743A1" w:rsidRDefault="003444E9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33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rPr>
                <w:i/>
                <w:sz w:val="24"/>
                <w:szCs w:val="24"/>
              </w:rPr>
            </w:pPr>
            <w:r w:rsidRPr="000743A1">
              <w:rPr>
                <w:i/>
                <w:sz w:val="24"/>
                <w:szCs w:val="24"/>
              </w:rPr>
              <w:t>Vyrai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3444E9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3444E9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3444E9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6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rPr>
                <w:i/>
                <w:sz w:val="24"/>
                <w:szCs w:val="24"/>
              </w:rPr>
            </w:pPr>
            <w:r w:rsidRPr="000743A1">
              <w:rPr>
                <w:i/>
                <w:sz w:val="24"/>
                <w:szCs w:val="24"/>
              </w:rPr>
              <w:t>Moterys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47A6" w:rsidRPr="000743A1" w:rsidRDefault="007B5610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47A6" w:rsidRPr="000743A1" w:rsidRDefault="007B5610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947A6" w:rsidRPr="000743A1" w:rsidRDefault="007B5610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27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rPr>
                <w:sz w:val="24"/>
                <w:szCs w:val="24"/>
                <w:lang w:val="en-US"/>
              </w:rPr>
            </w:pPr>
            <w:r w:rsidRPr="000743A1">
              <w:rPr>
                <w:sz w:val="24"/>
                <w:szCs w:val="24"/>
              </w:rPr>
              <w:t>I gr. 0-25</w:t>
            </w:r>
            <w:r w:rsidRPr="000743A1">
              <w:rPr>
                <w:sz w:val="24"/>
                <w:szCs w:val="24"/>
                <w:lang w:val="en-US"/>
              </w:rPr>
              <w:t>% darbingumo lygis, didelių spec. poreikių lygis.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7B5610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47A6" w:rsidRPr="000743A1" w:rsidRDefault="007B5610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47A6" w:rsidRPr="000743A1" w:rsidRDefault="007B5610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4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II gr. 30-40% darbingumo lygis, vid. spec. poreikių lygis.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7B5610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6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Fizinė negalia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8</w:t>
            </w:r>
          </w:p>
        </w:tc>
      </w:tr>
      <w:tr w:rsidR="00C947A6" w:rsidRPr="000743A1" w:rsidTr="007B5610">
        <w:tc>
          <w:tcPr>
            <w:tcW w:w="1843" w:type="dxa"/>
          </w:tcPr>
          <w:p w:rsidR="00C947A6" w:rsidRPr="000743A1" w:rsidRDefault="00C947A6" w:rsidP="006D0F5A">
            <w:pPr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Protinė negalia</w:t>
            </w: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7A6" w:rsidRPr="000743A1" w:rsidRDefault="00C947A6" w:rsidP="006D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47A6" w:rsidRPr="000743A1" w:rsidRDefault="009A584E" w:rsidP="006D0F5A">
            <w:pPr>
              <w:jc w:val="center"/>
              <w:rPr>
                <w:sz w:val="24"/>
                <w:szCs w:val="24"/>
              </w:rPr>
            </w:pPr>
            <w:r w:rsidRPr="000743A1">
              <w:rPr>
                <w:sz w:val="24"/>
                <w:szCs w:val="24"/>
              </w:rPr>
              <w:t>3</w:t>
            </w:r>
          </w:p>
        </w:tc>
      </w:tr>
    </w:tbl>
    <w:p w:rsidR="00D1556A" w:rsidRDefault="00D1556A" w:rsidP="00D1556A">
      <w:pPr>
        <w:autoSpaceDE w:val="0"/>
        <w:autoSpaceDN w:val="0"/>
        <w:adjustRightInd w:val="0"/>
        <w:ind w:firstLine="709"/>
        <w:jc w:val="both"/>
      </w:pPr>
    </w:p>
    <w:p w:rsidR="0000510E" w:rsidRPr="000743A1" w:rsidRDefault="0000510E" w:rsidP="005102F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743A1">
        <w:t xml:space="preserve">Bendras Globos namų biudžetas pagal visus šaltinius sudarė </w:t>
      </w:r>
      <w:r w:rsidR="00900201" w:rsidRPr="000743A1">
        <w:t xml:space="preserve">2015 m. </w:t>
      </w:r>
      <w:r w:rsidR="00EB0CD5" w:rsidRPr="000743A1">
        <w:t>241,5 tūkst</w:t>
      </w:r>
      <w:r w:rsidR="00B6636D">
        <w:t>.</w:t>
      </w:r>
      <w:r w:rsidRPr="000743A1">
        <w:t xml:space="preserve"> </w:t>
      </w:r>
      <w:r w:rsidR="00B6636D">
        <w:t>e</w:t>
      </w:r>
      <w:r w:rsidRPr="000743A1">
        <w:t>ur</w:t>
      </w:r>
      <w:r w:rsidR="00B6636D">
        <w:t>ų, liko nepanaudota 0,6 tūkst. e</w:t>
      </w:r>
      <w:r w:rsidRPr="000743A1">
        <w:t>urų</w:t>
      </w:r>
      <w:r w:rsidR="00E139A6" w:rsidRPr="000743A1">
        <w:t>.</w:t>
      </w:r>
      <w:r w:rsidRPr="000743A1">
        <w:t xml:space="preserve"> </w:t>
      </w:r>
      <w:r w:rsidR="00E139A6" w:rsidRPr="000743A1">
        <w:t>K</w:t>
      </w:r>
      <w:r w:rsidRPr="000743A1">
        <w:t>reditoriniai įsiskolinimai sudar</w:t>
      </w:r>
      <w:r w:rsidR="00341EF3" w:rsidRPr="000743A1">
        <w:t>ė</w:t>
      </w:r>
      <w:r w:rsidRPr="000743A1">
        <w:t xml:space="preserve"> </w:t>
      </w:r>
      <w:r w:rsidR="00EB0CD5" w:rsidRPr="000743A1">
        <w:t>0,1 tūkst.</w:t>
      </w:r>
      <w:r w:rsidRPr="000743A1">
        <w:t xml:space="preserve"> eurų (laiku negautos sąskaitos apmokėjimui).</w:t>
      </w:r>
      <w:r w:rsidR="00EB0CD5" w:rsidRPr="000743A1">
        <w:t xml:space="preserve"> </w:t>
      </w:r>
      <w:r w:rsidR="00B6636D">
        <w:t>Per 2015 m.</w:t>
      </w:r>
      <w:r w:rsidR="00CD08DD" w:rsidRPr="000743A1">
        <w:t xml:space="preserve"> surinkta į</w:t>
      </w:r>
      <w:r w:rsidR="00EB0CD5" w:rsidRPr="000743A1">
        <w:t xml:space="preserve"> bendrą </w:t>
      </w:r>
      <w:r w:rsidR="00E139A6" w:rsidRPr="000743A1">
        <w:t xml:space="preserve">įstaigos </w:t>
      </w:r>
      <w:r w:rsidR="00EB0CD5" w:rsidRPr="000743A1">
        <w:t>biudžetą lėšų iš Globos namų gyventojų už jų išlaikymą 66,5 tūkst.</w:t>
      </w:r>
      <w:r w:rsidR="00DC356F">
        <w:t xml:space="preserve"> e</w:t>
      </w:r>
      <w:r w:rsidR="00EB0CD5" w:rsidRPr="000743A1">
        <w:t>urų</w:t>
      </w:r>
      <w:r w:rsidR="003E7348" w:rsidRPr="000743A1">
        <w:t>, o 2014 m</w:t>
      </w:r>
      <w:r w:rsidR="00DC356F">
        <w:t>. buvo surinkta 53,4 tūkst. e</w:t>
      </w:r>
      <w:r w:rsidR="003E7348" w:rsidRPr="000743A1">
        <w:t xml:space="preserve">urų. </w:t>
      </w:r>
      <w:r w:rsidR="00EB0CD5" w:rsidRPr="000743A1">
        <w:t>Gauta labdaros paramos 2</w:t>
      </w:r>
      <w:r w:rsidR="004F4253" w:rsidRPr="000743A1">
        <w:t>,</w:t>
      </w:r>
      <w:r w:rsidR="00DC356F">
        <w:t>3 tūkst. e</w:t>
      </w:r>
      <w:r w:rsidR="00EB0CD5" w:rsidRPr="000743A1">
        <w:t xml:space="preserve">urų, gauta tikslinių lėšų iš Utenos teritorinės darbo biržos bei Molėtų r. savivaldybės </w:t>
      </w:r>
      <w:r w:rsidR="00262788" w:rsidRPr="000743A1">
        <w:t xml:space="preserve">3,0 tūkst. </w:t>
      </w:r>
      <w:r w:rsidR="000E19E9">
        <w:t>e</w:t>
      </w:r>
      <w:r w:rsidR="00262788" w:rsidRPr="000743A1">
        <w:t>urų (viešieji darbai).</w:t>
      </w:r>
      <w:r w:rsidR="00341EF3" w:rsidRPr="000743A1">
        <w:t xml:space="preserve"> Molėtų r. savivaldybės lėšos Globos namų išla</w:t>
      </w:r>
      <w:r w:rsidR="006303CB" w:rsidRPr="000743A1">
        <w:t>ikym</w:t>
      </w:r>
      <w:r w:rsidR="000E19E9">
        <w:t>ui 2015 m. sudarė 164,2 tūkst. e</w:t>
      </w:r>
      <w:r w:rsidR="006303CB" w:rsidRPr="000743A1">
        <w:t>urų, o 2014 m</w:t>
      </w:r>
      <w:r w:rsidR="000E19E9">
        <w:t>. - 169,6 tūkst. e</w:t>
      </w:r>
      <w:r w:rsidR="006303CB" w:rsidRPr="000743A1">
        <w:t>urų.</w:t>
      </w:r>
    </w:p>
    <w:p w:rsidR="00EB0CD5" w:rsidRPr="000743A1" w:rsidRDefault="00EB0CD5" w:rsidP="00B6636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130C" w:rsidRPr="00783E64" w:rsidRDefault="00ED505C" w:rsidP="000E01DC">
      <w:pPr>
        <w:pStyle w:val="Sraopastraipa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 xml:space="preserve">PAGRINDINIAI </w:t>
      </w:r>
      <w:r w:rsidR="00783E64">
        <w:rPr>
          <w:b/>
        </w:rPr>
        <w:t>VADOVO METŲ VEIKLOS REZULTATAI</w:t>
      </w:r>
    </w:p>
    <w:p w:rsidR="00783E64" w:rsidRPr="00783E64" w:rsidRDefault="00783E64" w:rsidP="00783E64">
      <w:pPr>
        <w:pStyle w:val="Sraopastraipa"/>
        <w:spacing w:line="360" w:lineRule="auto"/>
        <w:ind w:left="1080"/>
        <w:rPr>
          <w:b/>
        </w:rPr>
      </w:pPr>
    </w:p>
    <w:p w:rsidR="00E9226B" w:rsidRDefault="0098130C" w:rsidP="00391826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743A1">
        <w:t>Siek</w:t>
      </w:r>
      <w:r w:rsidR="00994DA3" w:rsidRPr="000743A1">
        <w:t>dama</w:t>
      </w:r>
      <w:r w:rsidR="00E20E90" w:rsidRPr="000743A1">
        <w:t xml:space="preserve"> </w:t>
      </w:r>
      <w:r w:rsidR="00E20E90" w:rsidRPr="00E0679C">
        <w:t>įgyvendinti</w:t>
      </w:r>
      <w:r w:rsidR="00E0679C" w:rsidRPr="00E0679C">
        <w:t xml:space="preserve"> </w:t>
      </w:r>
      <w:r w:rsidR="00994DA3" w:rsidRPr="00E0679C">
        <w:t>2015</w:t>
      </w:r>
      <w:r w:rsidR="00994DA3" w:rsidRPr="000743A1">
        <w:t xml:space="preserve"> m</w:t>
      </w:r>
      <w:r w:rsidR="00560D17" w:rsidRPr="000743A1">
        <w:t>.</w:t>
      </w:r>
      <w:r w:rsidR="00E20E90" w:rsidRPr="000743A1">
        <w:t xml:space="preserve"> iškeltus veiklos</w:t>
      </w:r>
      <w:r w:rsidRPr="000743A1">
        <w:t xml:space="preserve"> tikslus ir uždavinius</w:t>
      </w:r>
      <w:r w:rsidR="00994DA3" w:rsidRPr="000743A1">
        <w:t>, sudariau</w:t>
      </w:r>
      <w:r w:rsidR="00560D17" w:rsidRPr="000743A1">
        <w:t xml:space="preserve"> 2015 m.</w:t>
      </w:r>
      <w:r w:rsidR="00E20E90" w:rsidRPr="000743A1">
        <w:t xml:space="preserve"> </w:t>
      </w:r>
      <w:r w:rsidR="00994DA3" w:rsidRPr="000743A1">
        <w:t>veiklos planą</w:t>
      </w:r>
      <w:r w:rsidR="00900201" w:rsidRPr="000743A1">
        <w:t>, kurio</w:t>
      </w:r>
      <w:r w:rsidR="00B534E4" w:rsidRPr="000743A1">
        <w:t xml:space="preserve"> pagrindinis </w:t>
      </w:r>
      <w:r w:rsidR="00B534E4" w:rsidRPr="001C73A4">
        <w:t xml:space="preserve">uždavinys </w:t>
      </w:r>
      <w:r w:rsidR="00B534E4" w:rsidRPr="000743A1">
        <w:t xml:space="preserve">- teikti ilgalaikę/trumpalaikę socialinę globą, atitinkančią kiekvieno asmens poreikius bei savarankiškumo lygį, kurti saugią, privatumą užtikrinančią, specialius poreikius tenkinančią aplinką. </w:t>
      </w:r>
      <w:r w:rsidR="00560D17" w:rsidRPr="000743A1">
        <w:t xml:space="preserve">Uždavinio </w:t>
      </w:r>
      <w:r w:rsidR="00560D17" w:rsidRPr="001C73A4">
        <w:t>įgyvendinimo</w:t>
      </w:r>
      <w:r w:rsidR="00B534E4" w:rsidRPr="001C73A4">
        <w:t xml:space="preserve"> priemonė</w:t>
      </w:r>
      <w:r w:rsidR="00B534E4" w:rsidRPr="000743A1">
        <w:t xml:space="preserve"> – </w:t>
      </w:r>
      <w:r w:rsidR="00994DA3" w:rsidRPr="000743A1">
        <w:t xml:space="preserve">kokybiškų </w:t>
      </w:r>
      <w:r w:rsidR="00B534E4" w:rsidRPr="000743A1">
        <w:t xml:space="preserve">stacionarių </w:t>
      </w:r>
      <w:r w:rsidR="00BB3082" w:rsidRPr="000743A1">
        <w:t xml:space="preserve">socialinių paslaugų teikimas, </w:t>
      </w:r>
      <w:r w:rsidR="0035712A" w:rsidRPr="000743A1">
        <w:t>kurios įgyvendinimui buvo sudarytas 7 dalių veiksmų planas</w:t>
      </w:r>
      <w:r w:rsidR="00994DA3" w:rsidRPr="000743A1">
        <w:t xml:space="preserve"> su konkrečiais</w:t>
      </w:r>
      <w:r w:rsidR="0035712A" w:rsidRPr="000743A1">
        <w:t xml:space="preserve"> veiksmai</w:t>
      </w:r>
      <w:r w:rsidR="00994DA3" w:rsidRPr="000743A1">
        <w:t>s</w:t>
      </w:r>
      <w:r w:rsidR="0035712A" w:rsidRPr="000743A1">
        <w:t xml:space="preserve">, </w:t>
      </w:r>
      <w:r w:rsidR="00994DA3" w:rsidRPr="000743A1">
        <w:t>įvykdymo terminais</w:t>
      </w:r>
      <w:r w:rsidR="0035712A" w:rsidRPr="000743A1">
        <w:t xml:space="preserve"> ir </w:t>
      </w:r>
      <w:r w:rsidR="00994DA3" w:rsidRPr="000743A1">
        <w:t>atsakingais darbuotojais.</w:t>
      </w:r>
      <w:r w:rsidR="0035712A" w:rsidRPr="000743A1">
        <w:t xml:space="preserve"> </w:t>
      </w:r>
      <w:r w:rsidR="007F3EFF" w:rsidRPr="000743A1">
        <w:t>Š</w:t>
      </w:r>
      <w:r w:rsidR="00E9226B" w:rsidRPr="000743A1">
        <w:t xml:space="preserve">ie veiksmai apima visą </w:t>
      </w:r>
      <w:r w:rsidR="00994DA3" w:rsidRPr="000743A1">
        <w:t xml:space="preserve">mano, kaip </w:t>
      </w:r>
      <w:r w:rsidR="00900201" w:rsidRPr="000743A1">
        <w:t>vadovo</w:t>
      </w:r>
      <w:r w:rsidR="00994DA3" w:rsidRPr="000743A1">
        <w:t>,</w:t>
      </w:r>
      <w:r w:rsidR="00900201" w:rsidRPr="000743A1">
        <w:t xml:space="preserve"> </w:t>
      </w:r>
      <w:r w:rsidR="00BB3082" w:rsidRPr="000743A1">
        <w:t xml:space="preserve">veiklą ir </w:t>
      </w:r>
      <w:r w:rsidR="00900201" w:rsidRPr="000743A1">
        <w:t xml:space="preserve">darbo organizavimą </w:t>
      </w:r>
      <w:r w:rsidR="00BB3082" w:rsidRPr="000743A1">
        <w:t xml:space="preserve">Globos namuose </w:t>
      </w:r>
      <w:r w:rsidR="007F3EFF" w:rsidRPr="000743A1">
        <w:t>bei įvardina</w:t>
      </w:r>
      <w:r w:rsidR="00900201" w:rsidRPr="000743A1">
        <w:t xml:space="preserve"> visą </w:t>
      </w:r>
      <w:r w:rsidR="00904FDD" w:rsidRPr="000743A1">
        <w:t xml:space="preserve">teiktų </w:t>
      </w:r>
      <w:r w:rsidR="00E93478" w:rsidRPr="000743A1">
        <w:t xml:space="preserve">įstaigoje </w:t>
      </w:r>
      <w:r w:rsidR="00904FDD" w:rsidRPr="000743A1">
        <w:t>paslaugų spektrą</w:t>
      </w:r>
      <w:r w:rsidR="007F3EFF" w:rsidRPr="000743A1">
        <w:t xml:space="preserve"> 2015 metais</w:t>
      </w:r>
      <w:r w:rsidR="00904FDD" w:rsidRPr="000743A1">
        <w:t>, t.y.</w:t>
      </w:r>
      <w:r w:rsidR="00E9226B" w:rsidRPr="000743A1">
        <w:t>:</w:t>
      </w:r>
    </w:p>
    <w:p w:rsidR="00391826" w:rsidRPr="00767F42" w:rsidRDefault="00391826" w:rsidP="00767F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953B64">
        <w:rPr>
          <w:bCs/>
        </w:rPr>
        <w:lastRenderedPageBreak/>
        <w:t xml:space="preserve">1. </w:t>
      </w:r>
      <w:r w:rsidRPr="00953B64">
        <w:rPr>
          <w:b/>
          <w:bCs/>
        </w:rPr>
        <w:t xml:space="preserve">Socialinio darbo, bendravimo, konsultavimo ir kitos pagal asmens savarankiškumo lygį paslaugos </w:t>
      </w:r>
      <w:r w:rsidRPr="00953B64">
        <w:rPr>
          <w:bCs/>
        </w:rPr>
        <w:t>– įgyvendinta 100 proc</w:t>
      </w:r>
      <w:r w:rsidR="00767F42" w:rsidRPr="00953B64">
        <w:rPr>
          <w:bCs/>
        </w:rPr>
        <w:t>entų</w:t>
      </w:r>
      <w:r w:rsidRPr="00953B64">
        <w:rPr>
          <w:bCs/>
        </w:rPr>
        <w:t xml:space="preserve">.: </w:t>
      </w:r>
      <w:r w:rsidR="00AB4899">
        <w:rPr>
          <w:bCs/>
        </w:rPr>
        <w:t>gyventojams</w:t>
      </w:r>
      <w:r w:rsidRPr="00953B64">
        <w:rPr>
          <w:bCs/>
        </w:rPr>
        <w:t xml:space="preserve"> veikla organizuota pagal individualius globos planus, </w:t>
      </w:r>
      <w:r w:rsidR="00ED274F" w:rsidRPr="00953B64">
        <w:rPr>
          <w:bCs/>
        </w:rPr>
        <w:t>vykdyta</w:t>
      </w:r>
      <w:r w:rsidR="00ED274F">
        <w:rPr>
          <w:bCs/>
        </w:rPr>
        <w:t xml:space="preserve"> </w:t>
      </w:r>
      <w:r w:rsidRPr="000743A1">
        <w:rPr>
          <w:bCs/>
        </w:rPr>
        <w:t xml:space="preserve">pagalba ir tarpininkavimas įstaigose/organizacijose, </w:t>
      </w:r>
      <w:r w:rsidR="000A7C5C">
        <w:rPr>
          <w:bCs/>
        </w:rPr>
        <w:t xml:space="preserve">pagalba sprendžiant asmenines gyventojų problemas, </w:t>
      </w:r>
      <w:r w:rsidR="003F793B">
        <w:rPr>
          <w:bCs/>
        </w:rPr>
        <w:t>vykdytas</w:t>
      </w:r>
      <w:r w:rsidRPr="000743A1">
        <w:rPr>
          <w:bCs/>
        </w:rPr>
        <w:t xml:space="preserve"> užimtumas</w:t>
      </w:r>
      <w:r w:rsidR="000A7C5C">
        <w:rPr>
          <w:bCs/>
        </w:rPr>
        <w:t>, organizuotas laisvalaikis ir kt.</w:t>
      </w:r>
    </w:p>
    <w:p w:rsidR="00484772" w:rsidRPr="000743A1" w:rsidRDefault="00484772" w:rsidP="00767F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767F42">
        <w:rPr>
          <w:bCs/>
        </w:rPr>
        <w:t>2.</w:t>
      </w:r>
      <w:r w:rsidRPr="000743A1">
        <w:rPr>
          <w:b/>
          <w:bCs/>
        </w:rPr>
        <w:t xml:space="preserve"> Slaugos ir asmens sveikatos priežiūros paslaugų organizavimas</w:t>
      </w:r>
      <w:r w:rsidR="00787963" w:rsidRPr="000743A1">
        <w:rPr>
          <w:b/>
          <w:bCs/>
        </w:rPr>
        <w:t>,</w:t>
      </w:r>
      <w:r w:rsidRPr="000743A1">
        <w:rPr>
          <w:b/>
          <w:bCs/>
        </w:rPr>
        <w:t xml:space="preserve"> asmens higienos paslaugos</w:t>
      </w:r>
      <w:r w:rsidRPr="000743A1">
        <w:rPr>
          <w:bCs/>
        </w:rPr>
        <w:t xml:space="preserve"> – įgyvendinta 100 procentų</w:t>
      </w:r>
      <w:r w:rsidR="008E4533">
        <w:rPr>
          <w:bCs/>
        </w:rPr>
        <w:t>: visi gyventojai</w:t>
      </w:r>
      <w:r w:rsidR="00F320FA" w:rsidRPr="000743A1">
        <w:rPr>
          <w:bCs/>
        </w:rPr>
        <w:t xml:space="preserve"> pagal poreikį aprūpinti slaugos priemonėmis, nuvežti į reikiamas gydymo įstaigas, aprūpinti būtin</w:t>
      </w:r>
      <w:r w:rsidR="006A4E55">
        <w:rPr>
          <w:bCs/>
        </w:rPr>
        <w:t xml:space="preserve">aisiais vaistais, tvarsliava, </w:t>
      </w:r>
      <w:r w:rsidR="00F320FA" w:rsidRPr="000743A1">
        <w:rPr>
          <w:bCs/>
        </w:rPr>
        <w:t>sauskelnėmis</w:t>
      </w:r>
      <w:r w:rsidR="00787963" w:rsidRPr="000743A1">
        <w:rPr>
          <w:bCs/>
        </w:rPr>
        <w:t xml:space="preserve"> ir kt.</w:t>
      </w:r>
    </w:p>
    <w:p w:rsidR="00484772" w:rsidRPr="000743A1" w:rsidRDefault="00484772" w:rsidP="00767F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2E5619">
        <w:rPr>
          <w:bCs/>
        </w:rPr>
        <w:t>3.</w:t>
      </w:r>
      <w:r w:rsidRPr="000743A1">
        <w:rPr>
          <w:b/>
          <w:bCs/>
        </w:rPr>
        <w:t xml:space="preserve"> </w:t>
      </w:r>
      <w:r w:rsidR="00F352B9" w:rsidRPr="000743A1">
        <w:rPr>
          <w:b/>
          <w:bCs/>
        </w:rPr>
        <w:t>Būsto ir buitinės paslaugos</w:t>
      </w:r>
      <w:r w:rsidR="00F352B9" w:rsidRPr="000743A1">
        <w:rPr>
          <w:bCs/>
        </w:rPr>
        <w:t xml:space="preserve"> - įgyvendinta 100 procentų</w:t>
      </w:r>
      <w:r w:rsidR="00A2376F">
        <w:rPr>
          <w:bCs/>
        </w:rPr>
        <w:t>: gyventojai</w:t>
      </w:r>
      <w:r w:rsidR="00670F1E" w:rsidRPr="000743A1">
        <w:rPr>
          <w:bCs/>
        </w:rPr>
        <w:t xml:space="preserve"> buvo aprūpinti atitinkamo sezono apranga, avalyne, patalyne, reikalingu inventoriumi, buvo teikiamos rūbų ir patalynės skalbimo paslaugos, įsigyta reikalingų higienai užtikrinti priemonių ir kt.</w:t>
      </w:r>
    </w:p>
    <w:p w:rsidR="00744668" w:rsidRPr="000743A1" w:rsidRDefault="00744668" w:rsidP="00767F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2E5619">
        <w:rPr>
          <w:bCs/>
        </w:rPr>
        <w:t>4.</w:t>
      </w:r>
      <w:r w:rsidRPr="000743A1">
        <w:rPr>
          <w:b/>
          <w:bCs/>
        </w:rPr>
        <w:t xml:space="preserve"> Maitinimo paslaugos</w:t>
      </w:r>
      <w:r w:rsidRPr="000743A1">
        <w:rPr>
          <w:bCs/>
        </w:rPr>
        <w:t xml:space="preserve"> – įgyvendinta 100 procentų</w:t>
      </w:r>
      <w:r w:rsidR="00176239" w:rsidRPr="000743A1">
        <w:rPr>
          <w:bCs/>
        </w:rPr>
        <w:t>:</w:t>
      </w:r>
      <w:r w:rsidR="000F4FB6">
        <w:rPr>
          <w:bCs/>
        </w:rPr>
        <w:t xml:space="preserve"> kiekvienam gyventojui</w:t>
      </w:r>
      <w:r w:rsidR="00176239" w:rsidRPr="000743A1">
        <w:rPr>
          <w:bCs/>
        </w:rPr>
        <w:t xml:space="preserve"> </w:t>
      </w:r>
      <w:r w:rsidR="008A3466">
        <w:rPr>
          <w:bCs/>
        </w:rPr>
        <w:t xml:space="preserve">maitinimui </w:t>
      </w:r>
      <w:r w:rsidR="00176239" w:rsidRPr="000743A1">
        <w:rPr>
          <w:bCs/>
        </w:rPr>
        <w:t>dien</w:t>
      </w:r>
      <w:r w:rsidR="002208AF" w:rsidRPr="000743A1">
        <w:rPr>
          <w:bCs/>
        </w:rPr>
        <w:t>ai</w:t>
      </w:r>
      <w:r w:rsidR="00176239" w:rsidRPr="000743A1">
        <w:rPr>
          <w:bCs/>
        </w:rPr>
        <w:t xml:space="preserve"> buvo skirta </w:t>
      </w:r>
      <w:r w:rsidR="008A3466">
        <w:rPr>
          <w:bCs/>
        </w:rPr>
        <w:t xml:space="preserve">po </w:t>
      </w:r>
      <w:r w:rsidR="00176239" w:rsidRPr="000743A1">
        <w:rPr>
          <w:bCs/>
        </w:rPr>
        <w:t xml:space="preserve">2,40 </w:t>
      </w:r>
      <w:r w:rsidR="002208AF" w:rsidRPr="000743A1">
        <w:rPr>
          <w:bCs/>
        </w:rPr>
        <w:t>Eur</w:t>
      </w:r>
      <w:r w:rsidR="008A3466">
        <w:rPr>
          <w:bCs/>
        </w:rPr>
        <w:t>, maitinimas organizuotas</w:t>
      </w:r>
      <w:r w:rsidR="00176239" w:rsidRPr="000743A1">
        <w:rPr>
          <w:bCs/>
        </w:rPr>
        <w:t xml:space="preserve"> </w:t>
      </w:r>
      <w:r w:rsidR="002208AF" w:rsidRPr="000743A1">
        <w:rPr>
          <w:bCs/>
        </w:rPr>
        <w:t>4 kart</w:t>
      </w:r>
      <w:r w:rsidR="008A3466">
        <w:rPr>
          <w:bCs/>
        </w:rPr>
        <w:t>us per dieną</w:t>
      </w:r>
      <w:r w:rsidR="002208AF" w:rsidRPr="000743A1">
        <w:rPr>
          <w:bCs/>
        </w:rPr>
        <w:t xml:space="preserve">, </w:t>
      </w:r>
      <w:r w:rsidR="00E636AA" w:rsidRPr="000743A1">
        <w:rPr>
          <w:bCs/>
        </w:rPr>
        <w:t>pagal p</w:t>
      </w:r>
      <w:r w:rsidR="002208AF" w:rsidRPr="000743A1">
        <w:rPr>
          <w:bCs/>
        </w:rPr>
        <w:t xml:space="preserve">oreikius ir galimybes </w:t>
      </w:r>
      <w:r w:rsidR="008A3466">
        <w:rPr>
          <w:bCs/>
        </w:rPr>
        <w:t>maitinimas buvo individualizuojamas.</w:t>
      </w:r>
    </w:p>
    <w:p w:rsidR="009E0C54" w:rsidRPr="000743A1" w:rsidRDefault="009E0C54" w:rsidP="00767F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2E5619">
        <w:rPr>
          <w:bCs/>
        </w:rPr>
        <w:t>5.</w:t>
      </w:r>
      <w:r w:rsidRPr="000743A1">
        <w:rPr>
          <w:b/>
          <w:bCs/>
        </w:rPr>
        <w:t xml:space="preserve"> Darbas su personalu</w:t>
      </w:r>
      <w:r w:rsidR="00176239" w:rsidRPr="000743A1">
        <w:rPr>
          <w:bCs/>
        </w:rPr>
        <w:t xml:space="preserve"> - įgyvendinta 100 procentų: </w:t>
      </w:r>
      <w:r w:rsidR="002966DB" w:rsidRPr="000743A1">
        <w:rPr>
          <w:bCs/>
        </w:rPr>
        <w:t xml:space="preserve">visi darbuotojai pagal planą </w:t>
      </w:r>
      <w:r w:rsidR="00586C17" w:rsidRPr="000743A1">
        <w:rPr>
          <w:bCs/>
        </w:rPr>
        <w:t xml:space="preserve">ir pareigybės reikalavimus </w:t>
      </w:r>
      <w:r w:rsidR="002966DB" w:rsidRPr="000743A1">
        <w:rPr>
          <w:bCs/>
        </w:rPr>
        <w:t xml:space="preserve">kėlė kvalifikaciją, dalyvavo konferencijose, mokymuose, pagal grafiką </w:t>
      </w:r>
      <w:r w:rsidR="00014793" w:rsidRPr="000743A1">
        <w:rPr>
          <w:bCs/>
        </w:rPr>
        <w:t xml:space="preserve">buvo </w:t>
      </w:r>
      <w:r w:rsidR="002966DB" w:rsidRPr="000743A1">
        <w:rPr>
          <w:bCs/>
        </w:rPr>
        <w:t>organizuoti privalomieji sveikatos patikrinimai ir kt.</w:t>
      </w:r>
    </w:p>
    <w:p w:rsidR="009E0C54" w:rsidRPr="000743A1" w:rsidRDefault="009E0C54" w:rsidP="00767F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2E5619">
        <w:rPr>
          <w:bCs/>
        </w:rPr>
        <w:t>6.</w:t>
      </w:r>
      <w:r w:rsidRPr="000743A1">
        <w:rPr>
          <w:b/>
          <w:bCs/>
        </w:rPr>
        <w:t xml:space="preserve"> Organizacinis darbas</w:t>
      </w:r>
      <w:r w:rsidR="002966DB" w:rsidRPr="000743A1">
        <w:rPr>
          <w:bCs/>
        </w:rPr>
        <w:t xml:space="preserve"> - </w:t>
      </w:r>
      <w:r w:rsidR="00263A7A" w:rsidRPr="000743A1">
        <w:rPr>
          <w:bCs/>
        </w:rPr>
        <w:t xml:space="preserve">įgyvendinta 100 procentų: parengti ir patvirtinti atitinkami įstaigos dokumentai, tvarkų aprašai, rengti </w:t>
      </w:r>
      <w:r w:rsidR="00FF092D" w:rsidRPr="000743A1">
        <w:rPr>
          <w:bCs/>
        </w:rPr>
        <w:t xml:space="preserve">susirinkimai - </w:t>
      </w:r>
      <w:r w:rsidR="00263A7A" w:rsidRPr="000743A1">
        <w:rPr>
          <w:bCs/>
        </w:rPr>
        <w:t>klientų</w:t>
      </w:r>
      <w:r w:rsidR="00A90203" w:rsidRPr="000743A1">
        <w:rPr>
          <w:bCs/>
        </w:rPr>
        <w:t xml:space="preserve"> </w:t>
      </w:r>
      <w:r w:rsidR="00FF092D" w:rsidRPr="000743A1">
        <w:rPr>
          <w:bCs/>
        </w:rPr>
        <w:t xml:space="preserve">tarybos (2 kartus per metus) ir bendras (1 kartą per metus), </w:t>
      </w:r>
      <w:r w:rsidR="00263A7A" w:rsidRPr="000743A1">
        <w:rPr>
          <w:bCs/>
        </w:rPr>
        <w:t>darbuotojų</w:t>
      </w:r>
      <w:r w:rsidR="00A90203" w:rsidRPr="000743A1">
        <w:rPr>
          <w:bCs/>
        </w:rPr>
        <w:t xml:space="preserve"> </w:t>
      </w:r>
      <w:r w:rsidR="00FF092D" w:rsidRPr="000743A1">
        <w:rPr>
          <w:bCs/>
        </w:rPr>
        <w:t xml:space="preserve">susirinkimai </w:t>
      </w:r>
      <w:r w:rsidR="00A90203" w:rsidRPr="000743A1">
        <w:rPr>
          <w:bCs/>
        </w:rPr>
        <w:t xml:space="preserve">(bendri – kartą per ketvirtį, vadovaujančių </w:t>
      </w:r>
      <w:r w:rsidR="00FF092D" w:rsidRPr="000743A1">
        <w:rPr>
          <w:bCs/>
        </w:rPr>
        <w:t>darbuotojų –</w:t>
      </w:r>
      <w:r w:rsidR="00A90203" w:rsidRPr="000743A1">
        <w:rPr>
          <w:bCs/>
        </w:rPr>
        <w:t xml:space="preserve"> </w:t>
      </w:r>
      <w:r w:rsidR="00FF092D" w:rsidRPr="000743A1">
        <w:rPr>
          <w:bCs/>
        </w:rPr>
        <w:t>kartą per savaitę, o pagal poreikį ir dažniau)</w:t>
      </w:r>
      <w:r w:rsidR="00263A7A" w:rsidRPr="000743A1">
        <w:rPr>
          <w:bCs/>
        </w:rPr>
        <w:t>, vykdyti viešieji pirkimai, sudarinėjamos sutartys su tiekėjais, vykdyta visų įstaigos veiklos sričių kontrolė ir kt.</w:t>
      </w:r>
    </w:p>
    <w:p w:rsidR="009E0C54" w:rsidRPr="000743A1" w:rsidRDefault="006701E7" w:rsidP="00767F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2E5619">
        <w:t>7.</w:t>
      </w:r>
      <w:r w:rsidRPr="000743A1">
        <w:rPr>
          <w:b/>
        </w:rPr>
        <w:t xml:space="preserve"> </w:t>
      </w:r>
      <w:r w:rsidRPr="000743A1">
        <w:rPr>
          <w:b/>
          <w:bCs/>
        </w:rPr>
        <w:t>Gyvenamųjų, ūkinių patalpų ir kito turto remontas; materialinės techninės bazės atnaujinimas</w:t>
      </w:r>
      <w:r w:rsidR="008D593E" w:rsidRPr="000743A1">
        <w:rPr>
          <w:bCs/>
        </w:rPr>
        <w:t xml:space="preserve"> - įgyvendinta 100 procentų: </w:t>
      </w:r>
      <w:r w:rsidR="00B23CB7" w:rsidRPr="000743A1">
        <w:rPr>
          <w:bCs/>
        </w:rPr>
        <w:t>gautas padėvėtas mikroautobusas, vykdyta</w:t>
      </w:r>
      <w:r w:rsidR="008D593E" w:rsidRPr="000743A1">
        <w:rPr>
          <w:bCs/>
        </w:rPr>
        <w:t xml:space="preserve"> pastatų, įrenginių, vandentiekio, nuotekų, elektros įrenginių, baldų ir inventoriaus, transporto priežiūra ir remontas, materialinių vertybių priėmimas, rūšiavimas, sandėliavimas, aplinkos tvarkymas</w:t>
      </w:r>
      <w:r w:rsidR="00F51CA3" w:rsidRPr="000743A1">
        <w:rPr>
          <w:bCs/>
        </w:rPr>
        <w:t>, įrengtas išėjimas į pietinę kiemo pusę, pandusas neįgaliesiems, laiptai, takeliai</w:t>
      </w:r>
      <w:r w:rsidR="008D593E" w:rsidRPr="000743A1">
        <w:rPr>
          <w:bCs/>
        </w:rPr>
        <w:t xml:space="preserve"> ir kt.</w:t>
      </w:r>
    </w:p>
    <w:p w:rsidR="0098130C" w:rsidRPr="000743A1" w:rsidRDefault="0098130C" w:rsidP="0098130C">
      <w:pPr>
        <w:spacing w:line="360" w:lineRule="auto"/>
        <w:jc w:val="both"/>
      </w:pPr>
    </w:p>
    <w:p w:rsidR="003117D4" w:rsidRPr="00F75A90" w:rsidRDefault="00A55B18" w:rsidP="00F75A90">
      <w:pPr>
        <w:pStyle w:val="Sraopastraipa"/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 w:rsidRPr="00F75A90">
        <w:rPr>
          <w:b/>
        </w:rPr>
        <w:t>PRAĖJUSIŲ METŲ VADOVO SVARBIAUSIOS INICIATYVOS</w:t>
      </w:r>
      <w:r w:rsidR="003117D4" w:rsidRPr="00F75A90">
        <w:rPr>
          <w:b/>
        </w:rPr>
        <w:t>,</w:t>
      </w:r>
      <w:r w:rsidRPr="00F75A90">
        <w:rPr>
          <w:b/>
        </w:rPr>
        <w:t xml:space="preserve"> SPĘSTOS PROBLEMOS</w:t>
      </w:r>
      <w:r w:rsidR="003117D4" w:rsidRPr="00F75A90">
        <w:rPr>
          <w:b/>
        </w:rPr>
        <w:t xml:space="preserve">, </w:t>
      </w:r>
      <w:r w:rsidR="008A37D0" w:rsidRPr="00F75A90">
        <w:rPr>
          <w:b/>
        </w:rPr>
        <w:t>KELIAMI NAUJI UŽDAVINIAI IR IŠSŪKIAI</w:t>
      </w:r>
    </w:p>
    <w:p w:rsidR="00F75A90" w:rsidRPr="00F75A90" w:rsidRDefault="00F75A90" w:rsidP="00F75A90">
      <w:pPr>
        <w:pStyle w:val="Sraopastraipa"/>
        <w:ind w:left="0"/>
        <w:rPr>
          <w:b/>
        </w:rPr>
      </w:pPr>
    </w:p>
    <w:p w:rsidR="007D1EFC" w:rsidRPr="000743A1" w:rsidRDefault="002E5619" w:rsidP="002E5619">
      <w:pPr>
        <w:spacing w:line="360" w:lineRule="auto"/>
        <w:ind w:firstLine="567"/>
        <w:jc w:val="both"/>
      </w:pPr>
      <w:r>
        <w:t>2015 m.</w:t>
      </w:r>
      <w:r w:rsidR="00611D6B" w:rsidRPr="000743A1">
        <w:t xml:space="preserve"> </w:t>
      </w:r>
      <w:r w:rsidR="00CA028F" w:rsidRPr="000743A1">
        <w:t xml:space="preserve">kryptingai </w:t>
      </w:r>
      <w:r w:rsidR="00611D6B" w:rsidRPr="000743A1">
        <w:t>tęsiau pradėt</w:t>
      </w:r>
      <w:r w:rsidR="00CA028F" w:rsidRPr="000743A1">
        <w:t>us</w:t>
      </w:r>
      <w:r w:rsidR="00611D6B" w:rsidRPr="000743A1">
        <w:t xml:space="preserve"> darb</w:t>
      </w:r>
      <w:r w:rsidR="00CA028F" w:rsidRPr="000743A1">
        <w:t>us</w:t>
      </w:r>
      <w:r w:rsidR="00EA5D7E" w:rsidRPr="000743A1">
        <w:t>, toliau ieškojau būdų iškeltų tikslų ir uždavinių</w:t>
      </w:r>
      <w:r w:rsidR="00611D6B" w:rsidRPr="000743A1">
        <w:t xml:space="preserve"> įgyvendinim</w:t>
      </w:r>
      <w:r w:rsidR="00EA5D7E" w:rsidRPr="000743A1">
        <w:t>ui</w:t>
      </w:r>
      <w:r w:rsidR="00611D6B" w:rsidRPr="000743A1">
        <w:t xml:space="preserve">. </w:t>
      </w:r>
      <w:r>
        <w:t>S</w:t>
      </w:r>
      <w:r w:rsidR="007D1EFC" w:rsidRPr="000743A1">
        <w:t>varbiausios iniciatyvos</w:t>
      </w:r>
      <w:r w:rsidR="00B2229C" w:rsidRPr="000743A1">
        <w:t>, spręstos problemos:</w:t>
      </w:r>
    </w:p>
    <w:p w:rsidR="00B2229C" w:rsidRPr="000743A1" w:rsidRDefault="00B2229C" w:rsidP="002E5619">
      <w:pPr>
        <w:spacing w:line="360" w:lineRule="auto"/>
        <w:ind w:firstLine="567"/>
        <w:jc w:val="both"/>
      </w:pPr>
      <w:r w:rsidRPr="000743A1">
        <w:t>1.</w:t>
      </w:r>
      <w:r w:rsidR="002E5619">
        <w:t xml:space="preserve"> </w:t>
      </w:r>
      <w:r w:rsidR="00BB56C4">
        <w:t>g</w:t>
      </w:r>
      <w:r w:rsidRPr="000743A1">
        <w:t>autas mikroautobusas labdaros-paramos būdu (tarpininkaujant steigėjui), suremontuotas, įrengtas jame</w:t>
      </w:r>
      <w:r w:rsidR="00BB56C4">
        <w:t xml:space="preserve"> keltuvas ir kėdė neįgaliesiems;</w:t>
      </w:r>
    </w:p>
    <w:p w:rsidR="00B2229C" w:rsidRPr="000743A1" w:rsidRDefault="00BB56C4" w:rsidP="002E5619">
      <w:pPr>
        <w:spacing w:line="360" w:lineRule="auto"/>
        <w:ind w:firstLine="567"/>
        <w:jc w:val="both"/>
      </w:pPr>
      <w:r>
        <w:lastRenderedPageBreak/>
        <w:t>2. p</w:t>
      </w:r>
      <w:r w:rsidR="009076B2">
        <w:t>ritraukta labdaros-paramos, kurios bendra vertė siekia</w:t>
      </w:r>
      <w:r w:rsidR="002F1744" w:rsidRPr="000743A1">
        <w:t xml:space="preserve"> 7000 Eur,</w:t>
      </w:r>
      <w:r w:rsidR="009076B2">
        <w:t xml:space="preserve"> tuo būdu sutaupytos įstaigos biudžeto lėšos</w:t>
      </w:r>
      <w:r w:rsidR="00274D04">
        <w:t xml:space="preserve">, </w:t>
      </w:r>
      <w:r w:rsidR="002F1744" w:rsidRPr="000743A1">
        <w:t>ko pasekoje sutvarkytas įstaigos pietinis lauko gerbūvis</w:t>
      </w:r>
      <w:r w:rsidR="009076B2">
        <w:t xml:space="preserve"> (kiemas)</w:t>
      </w:r>
      <w:r w:rsidR="00B3536C" w:rsidRPr="000743A1">
        <w:t>.</w:t>
      </w:r>
    </w:p>
    <w:p w:rsidR="00F66C77" w:rsidRDefault="00F66C77" w:rsidP="002E5619">
      <w:pPr>
        <w:spacing w:line="360" w:lineRule="auto"/>
        <w:ind w:firstLine="567"/>
        <w:jc w:val="both"/>
      </w:pPr>
      <w:r w:rsidRPr="000743A1">
        <w:t xml:space="preserve">3. 2015 m. veiklos plano vykdymas, siekiant užtikrinti teikiamų </w:t>
      </w:r>
      <w:r w:rsidR="0029136D" w:rsidRPr="000743A1">
        <w:t xml:space="preserve">socialinių </w:t>
      </w:r>
      <w:r w:rsidRPr="000743A1">
        <w:t>paslaugų kokybę.</w:t>
      </w:r>
    </w:p>
    <w:p w:rsidR="00F66C77" w:rsidRPr="000743A1" w:rsidRDefault="00274D04" w:rsidP="00274D04">
      <w:pPr>
        <w:spacing w:line="360" w:lineRule="auto"/>
        <w:ind w:firstLine="567"/>
        <w:jc w:val="both"/>
      </w:pPr>
      <w:r>
        <w:t>2016 m.</w:t>
      </w:r>
      <w:r w:rsidR="00F66C77" w:rsidRPr="000743A1">
        <w:t xml:space="preserve"> uždaviniai ir iššūkiai:</w:t>
      </w:r>
    </w:p>
    <w:p w:rsidR="007729C5" w:rsidRDefault="00F66C77" w:rsidP="007729C5">
      <w:pPr>
        <w:pStyle w:val="Sraopastraipa"/>
        <w:numPr>
          <w:ilvl w:val="0"/>
          <w:numId w:val="14"/>
        </w:numPr>
        <w:spacing w:line="360" w:lineRule="auto"/>
        <w:jc w:val="both"/>
      </w:pPr>
      <w:r w:rsidRPr="000743A1">
        <w:t>Kokybišk</w:t>
      </w:r>
      <w:r w:rsidR="007729C5">
        <w:t xml:space="preserve">ų socialinių paslaugų teikimas: </w:t>
      </w:r>
    </w:p>
    <w:p w:rsidR="00663CEF" w:rsidRDefault="007729C5" w:rsidP="007729C5">
      <w:pPr>
        <w:pStyle w:val="Sraopastraipa"/>
        <w:numPr>
          <w:ilvl w:val="1"/>
          <w:numId w:val="14"/>
        </w:numPr>
        <w:spacing w:line="360" w:lineRule="auto"/>
        <w:jc w:val="both"/>
      </w:pPr>
      <w:r>
        <w:t xml:space="preserve">įrengti belaidę darbuotojo iškvietimo-pagalbos sistemą; </w:t>
      </w:r>
    </w:p>
    <w:p w:rsidR="00F66C77" w:rsidRPr="000743A1" w:rsidRDefault="007729C5" w:rsidP="007729C5">
      <w:pPr>
        <w:pStyle w:val="Sraopastraipa"/>
        <w:numPr>
          <w:ilvl w:val="1"/>
          <w:numId w:val="14"/>
        </w:numPr>
        <w:spacing w:line="360" w:lineRule="auto"/>
        <w:jc w:val="both"/>
      </w:pPr>
      <w:r>
        <w:t>vien</w:t>
      </w:r>
      <w:r w:rsidR="00663CEF">
        <w:t>ą</w:t>
      </w:r>
      <w:r>
        <w:t xml:space="preserve"> kambar</w:t>
      </w:r>
      <w:r w:rsidR="00663CEF">
        <w:t>į pritaikyti tik gulintiems klientams: kušetes pakeisti funkcinėmis lovomis, įrengti lubinį keltuvą, pritaikyti baldus.</w:t>
      </w:r>
    </w:p>
    <w:p w:rsidR="00663CEF" w:rsidRPr="000743A1" w:rsidRDefault="00F66C77" w:rsidP="00663CEF">
      <w:pPr>
        <w:pStyle w:val="Sraopastraipa"/>
        <w:numPr>
          <w:ilvl w:val="0"/>
          <w:numId w:val="14"/>
        </w:numPr>
        <w:spacing w:line="360" w:lineRule="auto"/>
        <w:jc w:val="both"/>
      </w:pPr>
      <w:r w:rsidRPr="000743A1">
        <w:t xml:space="preserve">Darbuotojų kvalifikacijos kėlimas, </w:t>
      </w:r>
      <w:r w:rsidR="001A4D92" w:rsidRPr="000743A1">
        <w:t>žmogiškųjų</w:t>
      </w:r>
      <w:r w:rsidR="003E565A" w:rsidRPr="000743A1">
        <w:t>, materialinių</w:t>
      </w:r>
      <w:r w:rsidR="001A4D92" w:rsidRPr="000743A1">
        <w:t xml:space="preserve"> </w:t>
      </w:r>
      <w:r w:rsidR="007729C5">
        <w:t>ir finansinių išteklių valdymas: 2016 m kvalifikaciją kels 1</w:t>
      </w:r>
      <w:r w:rsidR="00D2760A">
        <w:t>2</w:t>
      </w:r>
      <w:r w:rsidR="007729C5">
        <w:t xml:space="preserve"> darbuotojų</w:t>
      </w:r>
      <w:r w:rsidR="00663CEF">
        <w:t>: 4 darbuotojai ne mažiau kaip po 12 val, 8 darbuotojai po 16 val</w:t>
      </w:r>
      <w:r w:rsidR="00D2760A">
        <w:t>.</w:t>
      </w:r>
    </w:p>
    <w:p w:rsidR="00F66C77" w:rsidRDefault="00F66C77" w:rsidP="002E5619">
      <w:pPr>
        <w:spacing w:line="360" w:lineRule="auto"/>
        <w:ind w:firstLine="567"/>
        <w:jc w:val="both"/>
      </w:pPr>
      <w:r w:rsidRPr="000743A1">
        <w:t>3. Kitų finansinių šaltinių paieška (ES parama, įvairūs fondai, labdaros-paramos pritraukimas)</w:t>
      </w:r>
      <w:r w:rsidR="00D2760A">
        <w:t xml:space="preserve">: 2016 m siekiama pritraukti paramos-labdaros įvairiomis formomis už ne mažiau </w:t>
      </w:r>
      <w:r w:rsidR="00011A60">
        <w:t xml:space="preserve">kaip </w:t>
      </w:r>
      <w:r w:rsidR="00D2760A">
        <w:t xml:space="preserve">8 tūkst. </w:t>
      </w:r>
      <w:r w:rsidR="00011A60">
        <w:t>E</w:t>
      </w:r>
      <w:r w:rsidR="00D2760A">
        <w:t>urų</w:t>
      </w:r>
      <w:r w:rsidR="00011A60">
        <w:t>,</w:t>
      </w:r>
      <w:r w:rsidR="002F1744" w:rsidRPr="000743A1">
        <w:t xml:space="preserve"> tam kad sutaupius </w:t>
      </w:r>
      <w:r w:rsidR="0029136D" w:rsidRPr="000743A1">
        <w:t xml:space="preserve">įstaigos biudžeto </w:t>
      </w:r>
      <w:r w:rsidR="002F1744" w:rsidRPr="000743A1">
        <w:t>lėš</w:t>
      </w:r>
      <w:r w:rsidR="001A4D92" w:rsidRPr="000743A1">
        <w:t>as</w:t>
      </w:r>
      <w:r w:rsidR="002F1744" w:rsidRPr="000743A1">
        <w:t xml:space="preserve"> būtų galima sutvarkyti įstaigos šiaurinį lauko gerbūvį.</w:t>
      </w:r>
    </w:p>
    <w:p w:rsidR="008947D1" w:rsidRDefault="008947D1" w:rsidP="00F66C77">
      <w:pPr>
        <w:spacing w:line="360" w:lineRule="auto"/>
        <w:jc w:val="both"/>
      </w:pPr>
    </w:p>
    <w:p w:rsidR="009076B2" w:rsidRDefault="009076B2" w:rsidP="008947D1">
      <w:pPr>
        <w:tabs>
          <w:tab w:val="left" w:pos="6521"/>
        </w:tabs>
        <w:spacing w:line="360" w:lineRule="auto"/>
        <w:jc w:val="both"/>
      </w:pPr>
    </w:p>
    <w:p w:rsidR="000171E5" w:rsidRPr="000743A1" w:rsidRDefault="00BF6CFE" w:rsidP="008947D1">
      <w:pPr>
        <w:tabs>
          <w:tab w:val="left" w:pos="6521"/>
        </w:tabs>
        <w:spacing w:line="360" w:lineRule="auto"/>
        <w:jc w:val="both"/>
      </w:pPr>
      <w:r w:rsidRPr="000743A1">
        <w:t>Direktorė</w:t>
      </w:r>
      <w:r w:rsidR="008947D1">
        <w:tab/>
      </w:r>
      <w:r w:rsidR="00D771DB" w:rsidRPr="000743A1">
        <w:t>Kristina Baltrušaitienė</w:t>
      </w:r>
    </w:p>
    <w:p w:rsidR="000171E5" w:rsidRPr="000743A1" w:rsidRDefault="000171E5">
      <w:pPr>
        <w:spacing w:after="200" w:line="276" w:lineRule="auto"/>
      </w:pPr>
      <w:r w:rsidRPr="000743A1">
        <w:br w:type="page"/>
      </w:r>
    </w:p>
    <w:p w:rsidR="00E9458C" w:rsidRPr="000743A1" w:rsidRDefault="00E9458C" w:rsidP="00BF6CFE">
      <w:pPr>
        <w:spacing w:line="360" w:lineRule="auto"/>
        <w:jc w:val="both"/>
      </w:pPr>
    </w:p>
    <w:p w:rsidR="00E9458C" w:rsidRPr="000743A1" w:rsidRDefault="00E9458C" w:rsidP="00EC64C5">
      <w:pPr>
        <w:spacing w:line="360" w:lineRule="auto"/>
        <w:ind w:firstLine="1296"/>
        <w:jc w:val="both"/>
      </w:pPr>
    </w:p>
    <w:p w:rsidR="000171E5" w:rsidRPr="000743A1" w:rsidRDefault="000171E5" w:rsidP="00EC64C5">
      <w:pPr>
        <w:spacing w:line="360" w:lineRule="auto"/>
        <w:ind w:firstLine="1296"/>
        <w:jc w:val="both"/>
      </w:pPr>
    </w:p>
    <w:p w:rsidR="000171E5" w:rsidRPr="000743A1" w:rsidRDefault="000171E5" w:rsidP="00EC64C5">
      <w:pPr>
        <w:spacing w:line="360" w:lineRule="auto"/>
        <w:ind w:firstLine="1296"/>
        <w:jc w:val="both"/>
      </w:pPr>
    </w:p>
    <w:p w:rsidR="00E9458C" w:rsidRPr="000743A1" w:rsidRDefault="00E9458C" w:rsidP="00EC64C5">
      <w:pPr>
        <w:spacing w:line="360" w:lineRule="auto"/>
        <w:ind w:firstLine="1296"/>
        <w:jc w:val="both"/>
      </w:pPr>
      <w:r w:rsidRPr="000743A1">
        <w:t>Labdara-parama apie 7000 eur vertė, neskaitant mikroautobuso.</w:t>
      </w:r>
    </w:p>
    <w:p w:rsidR="00E9458C" w:rsidRPr="000743A1" w:rsidRDefault="00E9458C" w:rsidP="00E9458C">
      <w:pPr>
        <w:spacing w:line="360" w:lineRule="auto"/>
        <w:jc w:val="both"/>
      </w:pPr>
      <w:r w:rsidRPr="000743A1">
        <w:t>1.</w:t>
      </w:r>
      <w:r w:rsidR="00EC64C5" w:rsidRPr="000743A1">
        <w:t>Darbuotojai socialiniame darbe nuolat patiria stresą, įtampą, todėl</w:t>
      </w:r>
      <w:r w:rsidR="00CC6A1E" w:rsidRPr="000743A1">
        <w:t>, dirbdami tokio</w:t>
      </w:r>
      <w:r w:rsidR="003658C0" w:rsidRPr="000743A1">
        <w:t>mis</w:t>
      </w:r>
      <w:r w:rsidR="00CC6A1E" w:rsidRPr="000743A1">
        <w:t xml:space="preserve"> sąlygo</w:t>
      </w:r>
      <w:r w:rsidR="003658C0" w:rsidRPr="000743A1">
        <w:t>mis</w:t>
      </w:r>
      <w:r w:rsidR="00CC6A1E" w:rsidRPr="000743A1">
        <w:t>,</w:t>
      </w:r>
      <w:r w:rsidR="003658C0" w:rsidRPr="000743A1">
        <w:t xml:space="preserve"> turi turėti gebėjimų</w:t>
      </w:r>
      <w:r w:rsidR="00EC64C5" w:rsidRPr="000743A1">
        <w:t xml:space="preserve"> valdyti</w:t>
      </w:r>
      <w:r w:rsidR="003658C0" w:rsidRPr="000743A1">
        <w:t xml:space="preserve"> situaciją, o tam reikia žinių</w:t>
      </w:r>
      <w:r w:rsidR="00EC64C5" w:rsidRPr="000743A1">
        <w:t xml:space="preserve">. </w:t>
      </w:r>
    </w:p>
    <w:p w:rsidR="00611D6B" w:rsidRPr="000743A1" w:rsidRDefault="00EC64C5" w:rsidP="00E9458C">
      <w:pPr>
        <w:spacing w:line="360" w:lineRule="auto"/>
        <w:jc w:val="both"/>
      </w:pPr>
      <w:r w:rsidRPr="000743A1">
        <w:t>Dvejus pastaruosius metus socialinių darbuotojų ir jų padėjėjų kvalifikaciniai mokymai buvo apmoka</w:t>
      </w:r>
      <w:r w:rsidR="00AE5A48" w:rsidRPr="000743A1">
        <w:t>mi iš ES fondų, o 2015 m. turėjome finansuoti patys. Pavyko ir šį kartą gauti 16 valandų privalomus mokymus 7 soc</w:t>
      </w:r>
      <w:r w:rsidR="003658C0" w:rsidRPr="000743A1">
        <w:t>.</w:t>
      </w:r>
      <w:r w:rsidR="00AE5A48" w:rsidRPr="000743A1">
        <w:t xml:space="preserve"> darbuotojo padėjėjams </w:t>
      </w:r>
      <w:r w:rsidR="003658C0" w:rsidRPr="000743A1">
        <w:t>labdaros-paramos būdu</w:t>
      </w:r>
      <w:r w:rsidR="00AE5A48" w:rsidRPr="000743A1">
        <w:t xml:space="preserve"> Linkuvos socialinės globos namuose</w:t>
      </w:r>
      <w:r w:rsidR="003658C0" w:rsidRPr="000743A1">
        <w:t>,</w:t>
      </w:r>
      <w:r w:rsidR="00AE5A48" w:rsidRPr="000743A1">
        <w:t xml:space="preserve"> </w:t>
      </w:r>
      <w:r w:rsidR="003658C0" w:rsidRPr="000743A1">
        <w:t xml:space="preserve">todėl </w:t>
      </w:r>
      <w:r w:rsidR="00AE5A48" w:rsidRPr="000743A1">
        <w:t>sutaup</w:t>
      </w:r>
      <w:r w:rsidR="003658C0" w:rsidRPr="000743A1">
        <w:t xml:space="preserve">ėme net </w:t>
      </w:r>
      <w:r w:rsidR="00B3536C" w:rsidRPr="000743A1">
        <w:t>6</w:t>
      </w:r>
      <w:r w:rsidR="00AE5A48" w:rsidRPr="000743A1">
        <w:t xml:space="preserve">00 Eurų įstaigos </w:t>
      </w:r>
      <w:r w:rsidR="003658C0" w:rsidRPr="000743A1">
        <w:t xml:space="preserve">biudžeto </w:t>
      </w:r>
      <w:r w:rsidR="00AE5A48" w:rsidRPr="000743A1">
        <w:t>lėšų.</w:t>
      </w:r>
    </w:p>
    <w:p w:rsidR="00F910FB" w:rsidRPr="000743A1" w:rsidRDefault="00F16ECB" w:rsidP="00F910FB">
      <w:pPr>
        <w:spacing w:line="360" w:lineRule="auto"/>
        <w:jc w:val="both"/>
      </w:pPr>
      <w:r w:rsidRPr="000743A1">
        <w:t>2</w:t>
      </w:r>
      <w:r w:rsidR="00F910FB" w:rsidRPr="000743A1">
        <w:t xml:space="preserve">. </w:t>
      </w:r>
      <w:r w:rsidR="0088039C" w:rsidRPr="000743A1">
        <w:t xml:space="preserve">Įstaigos </w:t>
      </w:r>
      <w:r w:rsidR="00E440D2" w:rsidRPr="000743A1">
        <w:t>pietinio kiemo gerbūvio</w:t>
      </w:r>
      <w:r w:rsidR="0088039C" w:rsidRPr="000743A1">
        <w:t xml:space="preserve"> darbams </w:t>
      </w:r>
      <w:r w:rsidR="00DD4E6C" w:rsidRPr="000743A1">
        <w:t>lėšų iš anksto nebuvome numatę, tačiau pavykus įvairiose srityse</w:t>
      </w:r>
      <w:r w:rsidR="004E24FB" w:rsidRPr="000743A1">
        <w:t xml:space="preserve"> rasti</w:t>
      </w:r>
      <w:r w:rsidR="00DD4E6C" w:rsidRPr="000743A1">
        <w:t xml:space="preserve"> rėmėj</w:t>
      </w:r>
      <w:r w:rsidR="004E24FB" w:rsidRPr="000743A1">
        <w:t>ų – susitaupė lėšos, bei papildomai buvo rastas</w:t>
      </w:r>
      <w:r w:rsidR="0088039C" w:rsidRPr="000743A1">
        <w:t xml:space="preserve"> rėmėjas, </w:t>
      </w:r>
      <w:r w:rsidR="0038439E" w:rsidRPr="000743A1">
        <w:t xml:space="preserve">garbės konsulas Lietuvoje </w:t>
      </w:r>
      <w:r w:rsidR="00E440D2" w:rsidRPr="000743A1">
        <w:t xml:space="preserve">dr. </w:t>
      </w:r>
      <w:r w:rsidR="004E24FB" w:rsidRPr="000743A1">
        <w:t xml:space="preserve">G. Pedroja, kurio iniciatyva Ciuriche labdaros-paramos koncerto metu surinktos aukos </w:t>
      </w:r>
      <w:r w:rsidR="00611A64" w:rsidRPr="000743A1">
        <w:t>2700</w:t>
      </w:r>
      <w:r w:rsidR="0088039C" w:rsidRPr="000743A1">
        <w:t xml:space="preserve"> Eur </w:t>
      </w:r>
      <w:r w:rsidR="004E24FB" w:rsidRPr="000743A1">
        <w:t>buvo skirtos mūsų įstaigos gerbūvio darbams apmokėti</w:t>
      </w:r>
      <w:r w:rsidR="00E440D2" w:rsidRPr="000743A1">
        <w:t>.</w:t>
      </w:r>
      <w:r w:rsidR="004E24FB" w:rsidRPr="000743A1">
        <w:t xml:space="preserve"> </w:t>
      </w:r>
      <w:r w:rsidR="00E440D2" w:rsidRPr="000743A1">
        <w:t>Į</w:t>
      </w:r>
      <w:r w:rsidR="004E24FB" w:rsidRPr="000743A1">
        <w:t>reng</w:t>
      </w:r>
      <w:r w:rsidR="00E440D2" w:rsidRPr="000743A1">
        <w:t>ėme</w:t>
      </w:r>
      <w:r w:rsidR="004E24FB" w:rsidRPr="000743A1">
        <w:t xml:space="preserve"> naują išėjimą iš pastato į</w:t>
      </w:r>
      <w:r w:rsidR="0088039C" w:rsidRPr="000743A1">
        <w:t xml:space="preserve"> pietin</w:t>
      </w:r>
      <w:r w:rsidR="004E24FB" w:rsidRPr="000743A1">
        <w:t>į kiemą, pandusą neįgaliesiems, laiptus, takelius bei lauko apšvietimą</w:t>
      </w:r>
      <w:r w:rsidR="0088039C" w:rsidRPr="000743A1">
        <w:t>.</w:t>
      </w:r>
    </w:p>
    <w:p w:rsidR="0088039C" w:rsidRPr="000743A1" w:rsidRDefault="00F16ECB" w:rsidP="00F910FB">
      <w:pPr>
        <w:spacing w:line="360" w:lineRule="auto"/>
        <w:jc w:val="both"/>
      </w:pPr>
      <w:r w:rsidRPr="000743A1">
        <w:t>3</w:t>
      </w:r>
      <w:r w:rsidR="0088039C" w:rsidRPr="000743A1">
        <w:t xml:space="preserve">. Lauko suoliukai klientams naujai įrengtame pietiniame kieme – rastas rėmėjas Belgijos įmonė Innpact S.A.R.L., kurie skyrė įstaigai labdaros-paramos </w:t>
      </w:r>
      <w:r w:rsidR="00525842" w:rsidRPr="000743A1">
        <w:t xml:space="preserve">2000 Eur, už kuriuos buvo nupirkti 6 </w:t>
      </w:r>
      <w:r w:rsidR="00611A64" w:rsidRPr="000743A1">
        <w:t xml:space="preserve">lauko </w:t>
      </w:r>
      <w:r w:rsidR="00525842" w:rsidRPr="000743A1">
        <w:t xml:space="preserve">suoliukai ir </w:t>
      </w:r>
      <w:r w:rsidR="00611A64" w:rsidRPr="000743A1">
        <w:t>3150 vnt sauskelnių, tai sudarė net 3 mėnesių poreikį.</w:t>
      </w:r>
    </w:p>
    <w:p w:rsidR="00611A64" w:rsidRPr="000743A1" w:rsidRDefault="00611A64" w:rsidP="00F910FB">
      <w:pPr>
        <w:spacing w:line="360" w:lineRule="auto"/>
        <w:jc w:val="both"/>
      </w:pPr>
      <w:r w:rsidRPr="000743A1">
        <w:t>4. Iš UAB „Med Grupė“ buvo gauta labdaros-paramos sauskelnių už 500 Eurų, t.y. apie 800 vnt.</w:t>
      </w:r>
    </w:p>
    <w:p w:rsidR="00611A64" w:rsidRPr="000743A1" w:rsidRDefault="00611A64" w:rsidP="00F910FB">
      <w:pPr>
        <w:spacing w:line="360" w:lineRule="auto"/>
        <w:jc w:val="both"/>
      </w:pPr>
      <w:r w:rsidRPr="000743A1">
        <w:t xml:space="preserve">5. </w:t>
      </w:r>
      <w:r w:rsidR="00FF2DA3" w:rsidRPr="000743A1">
        <w:t>Knygynas „Sofoklis“ padovanojo Globos namams virš 60 vnt naujausių knygų.</w:t>
      </w:r>
    </w:p>
    <w:p w:rsidR="00FF2DA3" w:rsidRPr="000743A1" w:rsidRDefault="00FF2DA3" w:rsidP="00F910FB">
      <w:pPr>
        <w:spacing w:line="360" w:lineRule="auto"/>
        <w:jc w:val="both"/>
      </w:pPr>
      <w:r w:rsidRPr="000743A1">
        <w:t xml:space="preserve">6. Fiziniai asmenys </w:t>
      </w:r>
      <w:r w:rsidR="003658C0" w:rsidRPr="000743A1">
        <w:t>labdarai-paramai nupirko naujų apatinių ir viršutinių rūbų</w:t>
      </w:r>
      <w:r w:rsidR="00B2229C" w:rsidRPr="000743A1">
        <w:t>, vertė apie 600 eur.</w:t>
      </w:r>
    </w:p>
    <w:p w:rsidR="003658C0" w:rsidRPr="000743A1" w:rsidRDefault="003658C0" w:rsidP="00F910FB">
      <w:pPr>
        <w:spacing w:line="360" w:lineRule="auto"/>
        <w:jc w:val="both"/>
      </w:pPr>
      <w:r w:rsidRPr="000743A1">
        <w:t>7. DNB banko Utenos fil. padovanojo labdarai-paramai kalėdinę eglutę ir vaišių.</w:t>
      </w:r>
    </w:p>
    <w:p w:rsidR="00525842" w:rsidRPr="000743A1" w:rsidRDefault="00F16ECB" w:rsidP="00F910FB">
      <w:pPr>
        <w:spacing w:line="360" w:lineRule="auto"/>
        <w:jc w:val="both"/>
      </w:pPr>
      <w:r w:rsidRPr="000743A1">
        <w:t>Problemos:</w:t>
      </w:r>
    </w:p>
    <w:p w:rsidR="00F16ECB" w:rsidRPr="000743A1" w:rsidRDefault="00F16ECB" w:rsidP="00F16ECB">
      <w:pPr>
        <w:spacing w:line="360" w:lineRule="auto"/>
        <w:jc w:val="both"/>
      </w:pPr>
      <w:r w:rsidRPr="000743A1">
        <w:t>1. Buvo nebetinkamas eksploatacijai mikroautobusas klientams vežioti – labdaros-paramos būdu tarpininkaujant steigėjui gautas padėvėtas mikroautobusas, kuris pagal buvo suremontuotas ir parengtas eksploatacijai, į jį buvo nupirktas ir įmontuotas keltuvas bei speciali kėdė neįgaliesiems.</w:t>
      </w:r>
    </w:p>
    <w:p w:rsidR="00F16ECB" w:rsidRPr="000743A1" w:rsidRDefault="00F16ECB" w:rsidP="00F16ECB">
      <w:pPr>
        <w:spacing w:line="360" w:lineRule="auto"/>
        <w:jc w:val="both"/>
      </w:pPr>
      <w:r w:rsidRPr="000743A1">
        <w:t>2. Susidėvėję vandentiekio ir šilumos inžinieriniai tinklai – nuolat įvyksta gedimai, vamzdžių trūkimai sienose, po grindimis, lauke. Pasitelkus specialistus senas vamzdynas dalimis keičiamas nauju, tai bus atliekama ir 2016 metais.</w:t>
      </w:r>
    </w:p>
    <w:p w:rsidR="00F16ECB" w:rsidRPr="000743A1" w:rsidRDefault="00F16ECB" w:rsidP="00F16ECB">
      <w:pPr>
        <w:spacing w:line="360" w:lineRule="auto"/>
        <w:jc w:val="both"/>
      </w:pPr>
      <w:r w:rsidRPr="000743A1">
        <w:t>3. Įstaigos patalpų 65 proc. grindys – medinės, dalis lentų vietomis supuvusios, daugelyje vietų siūbuoja, neretai – įlūžta, keldamos pavojų Globos namų gyventojų sveikatai ir gyvybei. Pagal galimybes grindys yra sutvirtinamos, tačiau 2016 m bus ieškoma papildomų šaltinių, rėmėjų, kurie galėtų prisidėti ar visiškai padėtų šią problemą išspręsti.</w:t>
      </w:r>
    </w:p>
    <w:p w:rsidR="00F910FB" w:rsidRPr="000743A1" w:rsidRDefault="00F910FB" w:rsidP="0098130C">
      <w:pPr>
        <w:spacing w:line="360" w:lineRule="auto"/>
        <w:ind w:firstLine="540"/>
        <w:jc w:val="both"/>
      </w:pPr>
    </w:p>
    <w:sectPr w:rsidR="00F910FB" w:rsidRPr="000743A1" w:rsidSect="00071C5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DC" w:rsidRDefault="008705DC" w:rsidP="00B618DB">
      <w:r>
        <w:separator/>
      </w:r>
    </w:p>
  </w:endnote>
  <w:endnote w:type="continuationSeparator" w:id="0">
    <w:p w:rsidR="008705DC" w:rsidRDefault="008705DC" w:rsidP="00B6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DC" w:rsidRDefault="008705DC" w:rsidP="00B618DB">
      <w:r>
        <w:separator/>
      </w:r>
    </w:p>
  </w:footnote>
  <w:footnote w:type="continuationSeparator" w:id="0">
    <w:p w:rsidR="008705DC" w:rsidRDefault="008705DC" w:rsidP="00B6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59337"/>
      <w:docPartObj>
        <w:docPartGallery w:val="Page Numbers (Top of Page)"/>
        <w:docPartUnique/>
      </w:docPartObj>
    </w:sdtPr>
    <w:sdtEndPr/>
    <w:sdtContent>
      <w:p w:rsidR="00EB5C8D" w:rsidRDefault="00B46F66" w:rsidP="002465EE">
        <w:pPr>
          <w:pStyle w:val="Antrats"/>
          <w:jc w:val="center"/>
        </w:pPr>
        <w:r>
          <w:fldChar w:fldCharType="begin"/>
        </w:r>
        <w:r w:rsidR="005B1AF3">
          <w:instrText xml:space="preserve"> PAGE   \* MERGEFORMAT </w:instrText>
        </w:r>
        <w:r>
          <w:fldChar w:fldCharType="separate"/>
        </w:r>
        <w:r w:rsidR="00D70E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A8C"/>
    <w:multiLevelType w:val="hybridMultilevel"/>
    <w:tmpl w:val="E9586E18"/>
    <w:lvl w:ilvl="0" w:tplc="CBB6BF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14A"/>
    <w:multiLevelType w:val="hybridMultilevel"/>
    <w:tmpl w:val="748699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370"/>
    <w:multiLevelType w:val="hybridMultilevel"/>
    <w:tmpl w:val="AE3260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F8C"/>
    <w:multiLevelType w:val="hybridMultilevel"/>
    <w:tmpl w:val="AF502E50"/>
    <w:lvl w:ilvl="0" w:tplc="5364AA96">
      <w:start w:val="2016"/>
      <w:numFmt w:val="decimal"/>
      <w:lvlText w:val="%1"/>
      <w:lvlJc w:val="left"/>
      <w:pPr>
        <w:ind w:left="177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19D54535"/>
    <w:multiLevelType w:val="hybridMultilevel"/>
    <w:tmpl w:val="CE1807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39E2"/>
    <w:multiLevelType w:val="multilevel"/>
    <w:tmpl w:val="0478E9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333065BA"/>
    <w:multiLevelType w:val="hybridMultilevel"/>
    <w:tmpl w:val="EDACA540"/>
    <w:lvl w:ilvl="0" w:tplc="E9644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71775"/>
    <w:multiLevelType w:val="hybridMultilevel"/>
    <w:tmpl w:val="A82AFABE"/>
    <w:lvl w:ilvl="0" w:tplc="0A4E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1352"/>
    <w:multiLevelType w:val="hybridMultilevel"/>
    <w:tmpl w:val="5A70E0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45B00"/>
    <w:multiLevelType w:val="hybridMultilevel"/>
    <w:tmpl w:val="860E4F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E06A9"/>
    <w:multiLevelType w:val="hybridMultilevel"/>
    <w:tmpl w:val="CE5E93C4"/>
    <w:lvl w:ilvl="0" w:tplc="A8A66A1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58103557"/>
    <w:multiLevelType w:val="hybridMultilevel"/>
    <w:tmpl w:val="DD7C7904"/>
    <w:lvl w:ilvl="0" w:tplc="0E16BF28">
      <w:start w:val="2016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8C21A5"/>
    <w:multiLevelType w:val="hybridMultilevel"/>
    <w:tmpl w:val="D8B41306"/>
    <w:lvl w:ilvl="0" w:tplc="76B0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00CF9"/>
    <w:multiLevelType w:val="hybridMultilevel"/>
    <w:tmpl w:val="74B26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0C"/>
    <w:rsid w:val="0000510E"/>
    <w:rsid w:val="00011A60"/>
    <w:rsid w:val="00014793"/>
    <w:rsid w:val="000171E5"/>
    <w:rsid w:val="000441F4"/>
    <w:rsid w:val="00065843"/>
    <w:rsid w:val="00071C53"/>
    <w:rsid w:val="000743A1"/>
    <w:rsid w:val="000A7C5C"/>
    <w:rsid w:val="000E01DC"/>
    <w:rsid w:val="000E19E9"/>
    <w:rsid w:val="000E6AD3"/>
    <w:rsid w:val="000F4C50"/>
    <w:rsid w:val="000F4FB6"/>
    <w:rsid w:val="00135B27"/>
    <w:rsid w:val="00147F94"/>
    <w:rsid w:val="00176239"/>
    <w:rsid w:val="001A4D92"/>
    <w:rsid w:val="001C3361"/>
    <w:rsid w:val="001C73A4"/>
    <w:rsid w:val="001F18CC"/>
    <w:rsid w:val="00201A8F"/>
    <w:rsid w:val="002208AF"/>
    <w:rsid w:val="00242CF1"/>
    <w:rsid w:val="002465EE"/>
    <w:rsid w:val="00257520"/>
    <w:rsid w:val="00262788"/>
    <w:rsid w:val="00262CAD"/>
    <w:rsid w:val="00263A7A"/>
    <w:rsid w:val="00274D04"/>
    <w:rsid w:val="0029136D"/>
    <w:rsid w:val="002966DB"/>
    <w:rsid w:val="002D0A9F"/>
    <w:rsid w:val="002E5619"/>
    <w:rsid w:val="002F1744"/>
    <w:rsid w:val="003117D4"/>
    <w:rsid w:val="003315B4"/>
    <w:rsid w:val="00341EF3"/>
    <w:rsid w:val="003444E9"/>
    <w:rsid w:val="00352E46"/>
    <w:rsid w:val="0035712A"/>
    <w:rsid w:val="003658C0"/>
    <w:rsid w:val="0038439E"/>
    <w:rsid w:val="00391826"/>
    <w:rsid w:val="003C705F"/>
    <w:rsid w:val="003D3F40"/>
    <w:rsid w:val="003E565A"/>
    <w:rsid w:val="003E7348"/>
    <w:rsid w:val="003F43B0"/>
    <w:rsid w:val="003F793B"/>
    <w:rsid w:val="00421F1C"/>
    <w:rsid w:val="004524D4"/>
    <w:rsid w:val="00456905"/>
    <w:rsid w:val="00484772"/>
    <w:rsid w:val="004B3F96"/>
    <w:rsid w:val="004E24FB"/>
    <w:rsid w:val="004F4253"/>
    <w:rsid w:val="005102F3"/>
    <w:rsid w:val="00515E7A"/>
    <w:rsid w:val="00525842"/>
    <w:rsid w:val="00560D17"/>
    <w:rsid w:val="005675DF"/>
    <w:rsid w:val="00586C17"/>
    <w:rsid w:val="005B1AF3"/>
    <w:rsid w:val="00611A64"/>
    <w:rsid w:val="00611D6B"/>
    <w:rsid w:val="006303CB"/>
    <w:rsid w:val="0064240B"/>
    <w:rsid w:val="006635F2"/>
    <w:rsid w:val="00663CEF"/>
    <w:rsid w:val="00665488"/>
    <w:rsid w:val="006701E7"/>
    <w:rsid w:val="00670F1E"/>
    <w:rsid w:val="006762F5"/>
    <w:rsid w:val="006A4E55"/>
    <w:rsid w:val="006D0F5A"/>
    <w:rsid w:val="006E3FEE"/>
    <w:rsid w:val="007121C6"/>
    <w:rsid w:val="00733685"/>
    <w:rsid w:val="007436CB"/>
    <w:rsid w:val="00744668"/>
    <w:rsid w:val="00767F42"/>
    <w:rsid w:val="007729C5"/>
    <w:rsid w:val="00783E64"/>
    <w:rsid w:val="00784345"/>
    <w:rsid w:val="00787963"/>
    <w:rsid w:val="00790A48"/>
    <w:rsid w:val="007A29A8"/>
    <w:rsid w:val="007B5610"/>
    <w:rsid w:val="007C1602"/>
    <w:rsid w:val="007D1EFC"/>
    <w:rsid w:val="007E5EE8"/>
    <w:rsid w:val="007F3EFF"/>
    <w:rsid w:val="008006E6"/>
    <w:rsid w:val="00807FE3"/>
    <w:rsid w:val="008264D3"/>
    <w:rsid w:val="00841A4B"/>
    <w:rsid w:val="008705DC"/>
    <w:rsid w:val="0088039C"/>
    <w:rsid w:val="00881BB0"/>
    <w:rsid w:val="00881E0A"/>
    <w:rsid w:val="008947D1"/>
    <w:rsid w:val="008A1B5A"/>
    <w:rsid w:val="008A3466"/>
    <w:rsid w:val="008A37D0"/>
    <w:rsid w:val="008B4467"/>
    <w:rsid w:val="008D593E"/>
    <w:rsid w:val="008E4533"/>
    <w:rsid w:val="00900201"/>
    <w:rsid w:val="00904FDD"/>
    <w:rsid w:val="009076B2"/>
    <w:rsid w:val="009116F2"/>
    <w:rsid w:val="00953B64"/>
    <w:rsid w:val="0098130C"/>
    <w:rsid w:val="009870C2"/>
    <w:rsid w:val="00994DA3"/>
    <w:rsid w:val="009A584E"/>
    <w:rsid w:val="009E0C54"/>
    <w:rsid w:val="009E543F"/>
    <w:rsid w:val="00A205FE"/>
    <w:rsid w:val="00A2376F"/>
    <w:rsid w:val="00A508B8"/>
    <w:rsid w:val="00A55B18"/>
    <w:rsid w:val="00A90203"/>
    <w:rsid w:val="00A94135"/>
    <w:rsid w:val="00AB4899"/>
    <w:rsid w:val="00AB6DA0"/>
    <w:rsid w:val="00AC1BFE"/>
    <w:rsid w:val="00AD7938"/>
    <w:rsid w:val="00AE0C25"/>
    <w:rsid w:val="00AE5A48"/>
    <w:rsid w:val="00B12EFA"/>
    <w:rsid w:val="00B2229C"/>
    <w:rsid w:val="00B23CB7"/>
    <w:rsid w:val="00B27AE8"/>
    <w:rsid w:val="00B3536C"/>
    <w:rsid w:val="00B46F66"/>
    <w:rsid w:val="00B50B2E"/>
    <w:rsid w:val="00B534E4"/>
    <w:rsid w:val="00B55F13"/>
    <w:rsid w:val="00B618DB"/>
    <w:rsid w:val="00B6636D"/>
    <w:rsid w:val="00B714E1"/>
    <w:rsid w:val="00B921D4"/>
    <w:rsid w:val="00BA20D0"/>
    <w:rsid w:val="00BB3082"/>
    <w:rsid w:val="00BB56C4"/>
    <w:rsid w:val="00BB7432"/>
    <w:rsid w:val="00BF52DF"/>
    <w:rsid w:val="00BF6CFE"/>
    <w:rsid w:val="00C046E0"/>
    <w:rsid w:val="00C653AE"/>
    <w:rsid w:val="00C947A6"/>
    <w:rsid w:val="00CA028F"/>
    <w:rsid w:val="00CC22D1"/>
    <w:rsid w:val="00CC6A1E"/>
    <w:rsid w:val="00CD0871"/>
    <w:rsid w:val="00CD08DD"/>
    <w:rsid w:val="00CD6454"/>
    <w:rsid w:val="00D1556A"/>
    <w:rsid w:val="00D2760A"/>
    <w:rsid w:val="00D425CC"/>
    <w:rsid w:val="00D44FEF"/>
    <w:rsid w:val="00D702DD"/>
    <w:rsid w:val="00D70ECE"/>
    <w:rsid w:val="00D714BE"/>
    <w:rsid w:val="00D771DB"/>
    <w:rsid w:val="00D9426C"/>
    <w:rsid w:val="00DC356F"/>
    <w:rsid w:val="00DD4E6C"/>
    <w:rsid w:val="00DE2E1E"/>
    <w:rsid w:val="00DE367F"/>
    <w:rsid w:val="00E0132E"/>
    <w:rsid w:val="00E0679C"/>
    <w:rsid w:val="00E10600"/>
    <w:rsid w:val="00E139A6"/>
    <w:rsid w:val="00E20E90"/>
    <w:rsid w:val="00E26D58"/>
    <w:rsid w:val="00E34E97"/>
    <w:rsid w:val="00E40235"/>
    <w:rsid w:val="00E440D2"/>
    <w:rsid w:val="00E636AA"/>
    <w:rsid w:val="00E9226B"/>
    <w:rsid w:val="00E93478"/>
    <w:rsid w:val="00E9458C"/>
    <w:rsid w:val="00EA5D7E"/>
    <w:rsid w:val="00EB0CD5"/>
    <w:rsid w:val="00EB5C8D"/>
    <w:rsid w:val="00EC0511"/>
    <w:rsid w:val="00EC08FE"/>
    <w:rsid w:val="00EC64C5"/>
    <w:rsid w:val="00ED274F"/>
    <w:rsid w:val="00ED505C"/>
    <w:rsid w:val="00EF4168"/>
    <w:rsid w:val="00F105F6"/>
    <w:rsid w:val="00F16ECB"/>
    <w:rsid w:val="00F257AC"/>
    <w:rsid w:val="00F320FA"/>
    <w:rsid w:val="00F352B9"/>
    <w:rsid w:val="00F51CA3"/>
    <w:rsid w:val="00F66C77"/>
    <w:rsid w:val="00F75A90"/>
    <w:rsid w:val="00F910FB"/>
    <w:rsid w:val="00FF092D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9F294-1A7F-42AF-9617-6BBB85C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130C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98130C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9813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130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8130C"/>
    <w:rPr>
      <w:b/>
      <w:bCs/>
      <w:i w:val="0"/>
      <w:iCs w:val="0"/>
    </w:rPr>
  </w:style>
  <w:style w:type="table" w:styleId="Lentelstinklelis">
    <w:name w:val="Table Grid"/>
    <w:basedOn w:val="prastojilentel"/>
    <w:uiPriority w:val="59"/>
    <w:rsid w:val="009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B618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618D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6694</Words>
  <Characters>3817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Karūžaitė Rasa</cp:lastModifiedBy>
  <cp:revision>8</cp:revision>
  <cp:lastPrinted>2016-03-02T10:29:00Z</cp:lastPrinted>
  <dcterms:created xsi:type="dcterms:W3CDTF">2016-03-04T12:13:00Z</dcterms:created>
  <dcterms:modified xsi:type="dcterms:W3CDTF">2016-03-21T09:52:00Z</dcterms:modified>
</cp:coreProperties>
</file>