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5F9F" w14:textId="77777777" w:rsidR="00B01539" w:rsidRDefault="00B01539" w:rsidP="00B01539">
      <w:pPr>
        <w:ind w:left="5182"/>
        <w:jc w:val="both"/>
        <w:rPr>
          <w:szCs w:val="24"/>
        </w:rPr>
      </w:pPr>
      <w:r>
        <w:rPr>
          <w:szCs w:val="24"/>
        </w:rPr>
        <w:t xml:space="preserve">Poveikio konkurencijai ir atitikties valstybės pagalbos reikalavimams vertinimo tvarkos aprašo </w:t>
      </w:r>
    </w:p>
    <w:p w14:paraId="7FF73492" w14:textId="77777777" w:rsidR="00B01539" w:rsidRDefault="00B01539" w:rsidP="00B01539">
      <w:pPr>
        <w:ind w:left="5182"/>
        <w:jc w:val="both"/>
        <w:rPr>
          <w:szCs w:val="24"/>
        </w:rPr>
      </w:pPr>
      <w:r>
        <w:rPr>
          <w:szCs w:val="24"/>
        </w:rPr>
        <w:t>priedas</w:t>
      </w:r>
    </w:p>
    <w:p w14:paraId="49A8AEC3" w14:textId="77777777" w:rsidR="00B01539" w:rsidRDefault="00B01539" w:rsidP="00B01539">
      <w:pPr>
        <w:rPr>
          <w:szCs w:val="24"/>
        </w:rPr>
      </w:pPr>
    </w:p>
    <w:p w14:paraId="67455411" w14:textId="77777777" w:rsidR="00B01539" w:rsidRDefault="00B01539" w:rsidP="00B01539">
      <w:pPr>
        <w:jc w:val="center"/>
        <w:rPr>
          <w:b/>
          <w:szCs w:val="24"/>
        </w:rPr>
      </w:pPr>
      <w:r>
        <w:rPr>
          <w:b/>
          <w:szCs w:val="24"/>
        </w:rPr>
        <w:t xml:space="preserve">(Poveikio konkurencijai ir atitikties valstybės pagalbos reikalavimams vertinimo </w:t>
      </w:r>
    </w:p>
    <w:p w14:paraId="69B6F939" w14:textId="77777777" w:rsidR="00B01539" w:rsidRDefault="00B01539" w:rsidP="00B01539">
      <w:pPr>
        <w:jc w:val="center"/>
        <w:rPr>
          <w:b/>
          <w:szCs w:val="24"/>
        </w:rPr>
      </w:pPr>
      <w:r>
        <w:rPr>
          <w:b/>
          <w:szCs w:val="24"/>
        </w:rPr>
        <w:t>klausimyno forma)</w:t>
      </w:r>
    </w:p>
    <w:p w14:paraId="2B83F2E0" w14:textId="77777777" w:rsidR="00B01539" w:rsidRDefault="00B01539" w:rsidP="00B01539">
      <w:pPr>
        <w:rPr>
          <w:szCs w:val="24"/>
        </w:rPr>
      </w:pPr>
    </w:p>
    <w:p w14:paraId="000935D3" w14:textId="77777777" w:rsidR="00B01539" w:rsidRDefault="00B01539" w:rsidP="00B01539">
      <w:pPr>
        <w:rPr>
          <w:szCs w:val="24"/>
        </w:rPr>
      </w:pPr>
    </w:p>
    <w:p w14:paraId="7C6286D6" w14:textId="77777777" w:rsidR="00B01539" w:rsidRDefault="00B01539" w:rsidP="00B01539">
      <w:pPr>
        <w:jc w:val="center"/>
        <w:rPr>
          <w:b/>
          <w:bCs/>
          <w:szCs w:val="24"/>
        </w:rPr>
      </w:pPr>
      <w:r>
        <w:rPr>
          <w:b/>
          <w:bCs/>
          <w:szCs w:val="24"/>
        </w:rPr>
        <w:t xml:space="preserve">POVEIKIO KONKURENCIJAI IR ATITIKTIES VALSTYBĖS PAGALBOS REIKALAVIMAMS VERTINIMO </w:t>
      </w:r>
    </w:p>
    <w:p w14:paraId="6ADBBFDE" w14:textId="77777777" w:rsidR="00B01539" w:rsidRDefault="00B01539" w:rsidP="00B01539">
      <w:pPr>
        <w:jc w:val="center"/>
        <w:rPr>
          <w:b/>
          <w:bCs/>
          <w:szCs w:val="24"/>
        </w:rPr>
      </w:pPr>
      <w:r>
        <w:rPr>
          <w:b/>
          <w:bCs/>
          <w:szCs w:val="24"/>
        </w:rPr>
        <w:t>KLAUSIMYNAS</w:t>
      </w:r>
    </w:p>
    <w:p w14:paraId="0B5CA681" w14:textId="77777777" w:rsidR="00B01539" w:rsidRDefault="00B01539" w:rsidP="00B01539">
      <w:pPr>
        <w:jc w:val="center"/>
        <w:rPr>
          <w:szCs w:val="24"/>
        </w:rPr>
      </w:pPr>
    </w:p>
    <w:p w14:paraId="7C6C6A44" w14:textId="06375D66" w:rsidR="00B01539" w:rsidRDefault="00B01539" w:rsidP="00B01539">
      <w:pPr>
        <w:jc w:val="center"/>
        <w:rPr>
          <w:szCs w:val="24"/>
        </w:rPr>
      </w:pPr>
      <w:r>
        <w:rPr>
          <w:szCs w:val="24"/>
        </w:rPr>
        <w:t>__</w:t>
      </w:r>
      <w:r w:rsidR="00561420">
        <w:rPr>
          <w:szCs w:val="24"/>
          <w:u w:val="single"/>
        </w:rPr>
        <w:t>2020-</w:t>
      </w:r>
      <w:r w:rsidR="00E77F24">
        <w:rPr>
          <w:szCs w:val="24"/>
          <w:u w:val="single"/>
        </w:rPr>
        <w:t>11</w:t>
      </w:r>
      <w:r w:rsidR="00561420">
        <w:rPr>
          <w:szCs w:val="24"/>
          <w:u w:val="single"/>
        </w:rPr>
        <w:t>-</w:t>
      </w:r>
      <w:r w:rsidR="000D728A">
        <w:rPr>
          <w:szCs w:val="24"/>
          <w:u w:val="single"/>
        </w:rPr>
        <w:t>16</w:t>
      </w:r>
      <w:r w:rsidR="0004764D">
        <w:rPr>
          <w:szCs w:val="24"/>
        </w:rPr>
        <w:t xml:space="preserve">  Nr. </w:t>
      </w:r>
      <w:r w:rsidR="00E77F24">
        <w:rPr>
          <w:szCs w:val="24"/>
        </w:rPr>
        <w:t>4</w:t>
      </w:r>
    </w:p>
    <w:p w14:paraId="6635B6E0" w14:textId="77777777" w:rsidR="00B01539" w:rsidRDefault="00B01539" w:rsidP="00B01539">
      <w:pPr>
        <w:ind w:firstLine="3922"/>
        <w:rPr>
          <w:szCs w:val="24"/>
        </w:rPr>
      </w:pPr>
      <w:r>
        <w:rPr>
          <w:sz w:val="20"/>
        </w:rPr>
        <w:t>(data)</w:t>
      </w:r>
    </w:p>
    <w:p w14:paraId="35B5991A" w14:textId="77777777" w:rsidR="00B01539" w:rsidRDefault="00B01539" w:rsidP="00B01539">
      <w:pPr>
        <w:jc w:val="center"/>
        <w:rPr>
          <w:rFonts w:eastAsia="Malgun Gothic"/>
          <w:szCs w:val="24"/>
        </w:rPr>
      </w:pPr>
    </w:p>
    <w:p w14:paraId="12BF393D" w14:textId="77777777" w:rsidR="00B01539" w:rsidRDefault="00B01539" w:rsidP="00B0153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B01539" w14:paraId="6B50CFD3"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4D0394E1" w14:textId="77777777" w:rsidR="00B01539" w:rsidRDefault="00B01539" w:rsidP="001761CB">
            <w:pPr>
              <w:rPr>
                <w:rFonts w:eastAsia="Malgun Gothic"/>
                <w:b/>
                <w:szCs w:val="24"/>
              </w:rPr>
            </w:pPr>
            <w:r>
              <w:rPr>
                <w:b/>
                <w:szCs w:val="24"/>
              </w:rPr>
              <w:t>Turto valdytojas</w:t>
            </w:r>
          </w:p>
        </w:tc>
        <w:tc>
          <w:tcPr>
            <w:tcW w:w="5094" w:type="dxa"/>
            <w:tcBorders>
              <w:top w:val="single" w:sz="4" w:space="0" w:color="auto"/>
              <w:left w:val="single" w:sz="4" w:space="0" w:color="auto"/>
              <w:bottom w:val="single" w:sz="4" w:space="0" w:color="auto"/>
              <w:right w:val="single" w:sz="4" w:space="0" w:color="auto"/>
            </w:tcBorders>
            <w:hideMark/>
          </w:tcPr>
          <w:p w14:paraId="1D734CAA" w14:textId="77777777" w:rsidR="00B01539" w:rsidRDefault="00C0051C" w:rsidP="001761CB">
            <w:pPr>
              <w:jc w:val="both"/>
              <w:rPr>
                <w:rFonts w:eastAsia="Malgun Gothic"/>
                <w:i/>
                <w:sz w:val="20"/>
              </w:rPr>
            </w:pPr>
            <w:r>
              <w:rPr>
                <w:sz w:val="20"/>
              </w:rPr>
              <w:t>Molėtų rajono savivaldybės administracija, 188719799</w:t>
            </w:r>
          </w:p>
        </w:tc>
      </w:tr>
      <w:tr w:rsidR="00B01539" w:rsidRPr="00EB1CF8" w14:paraId="47969916"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1641C917" w14:textId="77777777" w:rsidR="00B01539" w:rsidRDefault="00B01539" w:rsidP="001761CB">
            <w:pPr>
              <w:rPr>
                <w:rFonts w:eastAsia="Malgun Gothic"/>
                <w:bCs/>
                <w:i/>
                <w:iCs/>
                <w:szCs w:val="24"/>
              </w:rPr>
            </w:pPr>
            <w:r>
              <w:rPr>
                <w:b/>
                <w:szCs w:val="24"/>
              </w:rPr>
              <w:t xml:space="preserve">Perduodamas turtas </w:t>
            </w:r>
          </w:p>
        </w:tc>
        <w:tc>
          <w:tcPr>
            <w:tcW w:w="5094" w:type="dxa"/>
            <w:tcBorders>
              <w:top w:val="single" w:sz="4" w:space="0" w:color="auto"/>
              <w:left w:val="single" w:sz="4" w:space="0" w:color="auto"/>
              <w:bottom w:val="single" w:sz="4" w:space="0" w:color="auto"/>
              <w:right w:val="single" w:sz="4" w:space="0" w:color="auto"/>
            </w:tcBorders>
            <w:hideMark/>
          </w:tcPr>
          <w:p w14:paraId="74CC3F82" w14:textId="5137CF61" w:rsidR="00B01539" w:rsidRPr="00EB1CF8" w:rsidRDefault="0004764D" w:rsidP="00584C68">
            <w:pPr>
              <w:spacing w:before="240"/>
              <w:jc w:val="both"/>
              <w:rPr>
                <w:sz w:val="20"/>
                <w:lang w:eastAsia="lt-LT"/>
              </w:rPr>
            </w:pPr>
            <w:r w:rsidRPr="00EB1CF8">
              <w:rPr>
                <w:bCs/>
                <w:sz w:val="20"/>
              </w:rPr>
              <w:t>Pastato</w:t>
            </w:r>
            <w:r w:rsidR="00D25019" w:rsidRPr="00EB1CF8">
              <w:rPr>
                <w:bCs/>
                <w:sz w:val="20"/>
              </w:rPr>
              <w:t xml:space="preserve"> naudojimo paskirtis – </w:t>
            </w:r>
            <w:r w:rsidR="00E77F24" w:rsidRPr="00EB1CF8">
              <w:rPr>
                <w:bCs/>
                <w:sz w:val="20"/>
              </w:rPr>
              <w:t>gyvenamoji (trijų ir daugiau butų - daugiabučiai pastatai).</w:t>
            </w:r>
            <w:r w:rsidR="00EB1CF8">
              <w:rPr>
                <w:bCs/>
                <w:sz w:val="20"/>
              </w:rPr>
              <w:t xml:space="preserve"> </w:t>
            </w:r>
            <w:r w:rsidR="00584C68" w:rsidRPr="00EB1CF8">
              <w:rPr>
                <w:bCs/>
                <w:sz w:val="20"/>
              </w:rPr>
              <w:t xml:space="preserve">Perduodamas turtas </w:t>
            </w:r>
            <w:r w:rsidR="00561420" w:rsidRPr="00EB1CF8">
              <w:rPr>
                <w:bCs/>
                <w:sz w:val="20"/>
              </w:rPr>
              <w:t>–</w:t>
            </w:r>
            <w:r w:rsidR="00EB1CF8" w:rsidRPr="00EB1CF8">
              <w:rPr>
                <w:color w:val="000000"/>
                <w:sz w:val="20"/>
              </w:rPr>
              <w:t>325,41 kv. m ploto  patalp</w:t>
            </w:r>
            <w:r w:rsidR="00EB1CF8">
              <w:rPr>
                <w:color w:val="000000"/>
                <w:sz w:val="20"/>
              </w:rPr>
              <w:t>os (</w:t>
            </w:r>
            <w:r w:rsidR="00EB1CF8" w:rsidRPr="00EB1CF8">
              <w:rPr>
                <w:color w:val="000000"/>
                <w:sz w:val="20"/>
              </w:rPr>
              <w:t xml:space="preserve"> </w:t>
            </w:r>
            <w:r w:rsidR="00E77F24" w:rsidRPr="00EB1CF8">
              <w:rPr>
                <w:bCs/>
                <w:sz w:val="20"/>
              </w:rPr>
              <w:t xml:space="preserve">gyvenamojo namo I aukšto </w:t>
            </w:r>
            <w:r w:rsidR="00561420" w:rsidRPr="00EB1CF8">
              <w:rPr>
                <w:bCs/>
                <w:sz w:val="20"/>
              </w:rPr>
              <w:t>(</w:t>
            </w:r>
            <w:r w:rsidR="00E77F24" w:rsidRPr="00EB1CF8">
              <w:rPr>
                <w:bCs/>
                <w:sz w:val="20"/>
              </w:rPr>
              <w:t xml:space="preserve">pastato </w:t>
            </w:r>
            <w:r w:rsidRPr="00EB1CF8">
              <w:rPr>
                <w:bCs/>
                <w:sz w:val="20"/>
              </w:rPr>
              <w:t xml:space="preserve">unikalus Nr. </w:t>
            </w:r>
            <w:r w:rsidR="00E77F24" w:rsidRPr="00EB1CF8">
              <w:rPr>
                <w:bCs/>
                <w:sz w:val="20"/>
              </w:rPr>
              <w:t>6299-2010-0017</w:t>
            </w:r>
            <w:r w:rsidRPr="00EB1CF8">
              <w:rPr>
                <w:bCs/>
                <w:sz w:val="20"/>
              </w:rPr>
              <w:t xml:space="preserve">; plane pažymėtas 2I1p; </w:t>
            </w:r>
            <w:r w:rsidR="00584C68" w:rsidRPr="00EB1CF8">
              <w:rPr>
                <w:bCs/>
                <w:sz w:val="20"/>
              </w:rPr>
              <w:t>b</w:t>
            </w:r>
            <w:r w:rsidR="003D5C99" w:rsidRPr="00EB1CF8">
              <w:rPr>
                <w:bCs/>
                <w:sz w:val="20"/>
              </w:rPr>
              <w:t>endras pastato plotas</w:t>
            </w:r>
            <w:r w:rsidRPr="00EB1CF8">
              <w:rPr>
                <w:bCs/>
                <w:sz w:val="20"/>
              </w:rPr>
              <w:t xml:space="preserve"> </w:t>
            </w:r>
            <w:r w:rsidR="00E77F24" w:rsidRPr="00EB1CF8">
              <w:rPr>
                <w:bCs/>
                <w:sz w:val="20"/>
              </w:rPr>
              <w:t>493,55</w:t>
            </w:r>
            <w:r w:rsidR="00E46C6F" w:rsidRPr="00EB1CF8">
              <w:rPr>
                <w:bCs/>
                <w:sz w:val="20"/>
              </w:rPr>
              <w:t xml:space="preserve"> kv. m.</w:t>
            </w:r>
            <w:r w:rsidR="00584C68" w:rsidRPr="00EB1CF8">
              <w:rPr>
                <w:bCs/>
                <w:sz w:val="20"/>
              </w:rPr>
              <w:t>),</w:t>
            </w:r>
            <w:r w:rsidRPr="00EB1CF8">
              <w:rPr>
                <w:bCs/>
                <w:sz w:val="20"/>
              </w:rPr>
              <w:t xml:space="preserve"> esantis </w:t>
            </w:r>
            <w:r w:rsidR="00E46C6F" w:rsidRPr="00EB1CF8">
              <w:rPr>
                <w:bCs/>
                <w:sz w:val="20"/>
              </w:rPr>
              <w:t xml:space="preserve"> Molėtų r.</w:t>
            </w:r>
            <w:r w:rsidRPr="00EB1CF8">
              <w:rPr>
                <w:bCs/>
                <w:sz w:val="20"/>
              </w:rPr>
              <w:t xml:space="preserve"> sav., </w:t>
            </w:r>
            <w:r w:rsidR="00E77F24" w:rsidRPr="00EB1CF8">
              <w:rPr>
                <w:bCs/>
                <w:sz w:val="20"/>
              </w:rPr>
              <w:t>Alanta, Sodo al. 8</w:t>
            </w:r>
          </w:p>
          <w:p w14:paraId="5AAD5B5B" w14:textId="77777777" w:rsidR="00B01539" w:rsidRPr="00EB1CF8" w:rsidRDefault="00B01539" w:rsidP="001761CB">
            <w:pPr>
              <w:jc w:val="both"/>
              <w:rPr>
                <w:rFonts w:eastAsia="Malgun Gothic"/>
                <w:sz w:val="20"/>
              </w:rPr>
            </w:pPr>
          </w:p>
        </w:tc>
      </w:tr>
      <w:tr w:rsidR="00B01539" w14:paraId="3472CADB"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777BB176" w14:textId="77777777" w:rsidR="00B01539" w:rsidRDefault="00B01539" w:rsidP="001761CB">
            <w:pPr>
              <w:rPr>
                <w:rFonts w:eastAsia="Malgun Gothic"/>
                <w:b/>
                <w:szCs w:val="24"/>
              </w:rPr>
            </w:pPr>
            <w:r>
              <w:rPr>
                <w:b/>
                <w:szCs w:val="24"/>
              </w:rPr>
              <w:t xml:space="preserve">Panaudos subjektas </w:t>
            </w:r>
          </w:p>
        </w:tc>
        <w:tc>
          <w:tcPr>
            <w:tcW w:w="5094" w:type="dxa"/>
            <w:tcBorders>
              <w:top w:val="single" w:sz="4" w:space="0" w:color="auto"/>
              <w:left w:val="single" w:sz="4" w:space="0" w:color="auto"/>
              <w:bottom w:val="single" w:sz="4" w:space="0" w:color="auto"/>
              <w:right w:val="single" w:sz="4" w:space="0" w:color="auto"/>
            </w:tcBorders>
            <w:hideMark/>
          </w:tcPr>
          <w:p w14:paraId="5F53FF37" w14:textId="392F7462" w:rsidR="00B01539" w:rsidRDefault="000E0192" w:rsidP="001761CB">
            <w:pPr>
              <w:jc w:val="both"/>
              <w:rPr>
                <w:rFonts w:eastAsia="Malgun Gothic"/>
                <w:i/>
                <w:sz w:val="20"/>
              </w:rPr>
            </w:pPr>
            <w:r>
              <w:rPr>
                <w:i/>
                <w:sz w:val="20"/>
              </w:rPr>
              <w:t>Viešojo įstaiga Alantos technologijos ir verslo mokykla,</w:t>
            </w:r>
            <w:r w:rsidR="005207BA">
              <w:rPr>
                <w:i/>
                <w:sz w:val="20"/>
              </w:rPr>
              <w:t>,</w:t>
            </w:r>
            <w:r w:rsidR="005207BA" w:rsidRPr="00B93020">
              <w:t xml:space="preserve"> </w:t>
            </w:r>
            <w:r w:rsidR="00D976D8" w:rsidRPr="00D976D8">
              <w:rPr>
                <w:i/>
                <w:sz w:val="20"/>
              </w:rPr>
              <w:t xml:space="preserve">kodas </w:t>
            </w:r>
            <w:r>
              <w:rPr>
                <w:i/>
                <w:sz w:val="20"/>
              </w:rPr>
              <w:t>191176774</w:t>
            </w:r>
          </w:p>
        </w:tc>
      </w:tr>
      <w:tr w:rsidR="00B01539" w14:paraId="18DD5B1C" w14:textId="77777777" w:rsidTr="001761CB">
        <w:trPr>
          <w:trHeight w:val="60"/>
        </w:trPr>
        <w:tc>
          <w:tcPr>
            <w:tcW w:w="5094" w:type="dxa"/>
            <w:tcBorders>
              <w:top w:val="single" w:sz="4" w:space="0" w:color="auto"/>
              <w:left w:val="single" w:sz="4" w:space="0" w:color="auto"/>
              <w:bottom w:val="single" w:sz="4" w:space="0" w:color="auto"/>
              <w:right w:val="single" w:sz="4" w:space="0" w:color="auto"/>
            </w:tcBorders>
            <w:hideMark/>
          </w:tcPr>
          <w:p w14:paraId="32DD0049" w14:textId="77777777" w:rsidR="00B01539" w:rsidRDefault="00B01539" w:rsidP="001761CB">
            <w:pPr>
              <w:rPr>
                <w:rFonts w:eastAsia="Malgun Gothic"/>
                <w:b/>
                <w:szCs w:val="24"/>
              </w:rPr>
            </w:pPr>
            <w:r>
              <w:rPr>
                <w:b/>
                <w:szCs w:val="24"/>
              </w:rPr>
              <w:t xml:space="preserve">Turto perdavimo tikslas </w:t>
            </w:r>
          </w:p>
        </w:tc>
        <w:tc>
          <w:tcPr>
            <w:tcW w:w="5094" w:type="dxa"/>
            <w:tcBorders>
              <w:top w:val="single" w:sz="4" w:space="0" w:color="auto"/>
              <w:left w:val="single" w:sz="4" w:space="0" w:color="auto"/>
              <w:bottom w:val="single" w:sz="4" w:space="0" w:color="auto"/>
              <w:right w:val="single" w:sz="4" w:space="0" w:color="auto"/>
            </w:tcBorders>
            <w:hideMark/>
          </w:tcPr>
          <w:p w14:paraId="6360CA5B" w14:textId="132C5AC7" w:rsidR="005D0DF3" w:rsidRDefault="0083250F" w:rsidP="00B52BFA">
            <w:pPr>
              <w:jc w:val="both"/>
              <w:rPr>
                <w:bCs/>
                <w:i/>
                <w:iCs/>
                <w:sz w:val="20"/>
              </w:rPr>
            </w:pPr>
            <w:r w:rsidRPr="00B52BFA">
              <w:rPr>
                <w:bCs/>
                <w:i/>
                <w:iCs/>
                <w:sz w:val="20"/>
              </w:rPr>
              <w:t xml:space="preserve">Tikslas </w:t>
            </w:r>
            <w:r w:rsidR="00B52BFA">
              <w:rPr>
                <w:bCs/>
                <w:i/>
                <w:iCs/>
                <w:sz w:val="20"/>
              </w:rPr>
              <w:t>–</w:t>
            </w:r>
            <w:r w:rsidR="00142E0F">
              <w:rPr>
                <w:bCs/>
                <w:i/>
                <w:iCs/>
                <w:sz w:val="20"/>
              </w:rPr>
              <w:t xml:space="preserve">suteikti pirminį ir tęstinį profesinį mokymą, </w:t>
            </w:r>
            <w:r w:rsidR="000D728A">
              <w:rPr>
                <w:bCs/>
                <w:i/>
                <w:iCs/>
                <w:sz w:val="20"/>
              </w:rPr>
              <w:t xml:space="preserve"> tenkinti vaiko poreikius, </w:t>
            </w:r>
            <w:r w:rsidR="00E93184">
              <w:rPr>
                <w:bCs/>
                <w:i/>
                <w:iCs/>
                <w:sz w:val="20"/>
              </w:rPr>
              <w:t>užtikrinti vaik</w:t>
            </w:r>
            <w:r w:rsidR="000D728A">
              <w:rPr>
                <w:bCs/>
                <w:i/>
                <w:iCs/>
                <w:sz w:val="20"/>
              </w:rPr>
              <w:t>o</w:t>
            </w:r>
            <w:r w:rsidR="00E93184">
              <w:rPr>
                <w:bCs/>
                <w:i/>
                <w:iCs/>
                <w:sz w:val="20"/>
              </w:rPr>
              <w:t xml:space="preserve"> priežiūrą ir apsaugą</w:t>
            </w:r>
          </w:p>
          <w:p w14:paraId="133FFD19" w14:textId="77777777" w:rsidR="00B01539" w:rsidRPr="00B52BFA" w:rsidRDefault="00B01539" w:rsidP="00B52BFA">
            <w:pPr>
              <w:jc w:val="both"/>
              <w:rPr>
                <w:rFonts w:eastAsia="Malgun Gothic"/>
                <w:i/>
                <w:sz w:val="20"/>
              </w:rPr>
            </w:pPr>
          </w:p>
        </w:tc>
      </w:tr>
    </w:tbl>
    <w:p w14:paraId="7EFD0F65" w14:textId="77777777" w:rsidR="00B01539" w:rsidRDefault="00B01539" w:rsidP="00B01539">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7"/>
        <w:gridCol w:w="2093"/>
        <w:gridCol w:w="2392"/>
      </w:tblGrid>
      <w:tr w:rsidR="00B01539" w14:paraId="591ADC40"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4D4487CF" w14:textId="77777777" w:rsidR="00B01539" w:rsidRDefault="00B01539" w:rsidP="001761CB">
            <w:pPr>
              <w:ind w:left="720"/>
              <w:rPr>
                <w:rFonts w:eastAsia="Malgun Gothic"/>
                <w:b/>
                <w:szCs w:val="24"/>
              </w:rPr>
            </w:pPr>
            <w:r>
              <w:rPr>
                <w:rFonts w:eastAsia="Malgun Gothic"/>
                <w:b/>
                <w:szCs w:val="24"/>
              </w:rPr>
              <w:t xml:space="preserve">I dalis. Perduodamo turto panaudojimo ūkinei veiklai vykdyti požymių nustatymas </w:t>
            </w:r>
          </w:p>
        </w:tc>
      </w:tr>
      <w:tr w:rsidR="00B01539" w14:paraId="29BB03BF" w14:textId="77777777" w:rsidTr="009D00B0">
        <w:tc>
          <w:tcPr>
            <w:tcW w:w="393" w:type="pct"/>
            <w:tcBorders>
              <w:top w:val="single" w:sz="4" w:space="0" w:color="auto"/>
              <w:left w:val="single" w:sz="4" w:space="0" w:color="auto"/>
              <w:bottom w:val="single" w:sz="4" w:space="0" w:color="auto"/>
              <w:right w:val="single" w:sz="4" w:space="0" w:color="auto"/>
            </w:tcBorders>
          </w:tcPr>
          <w:p w14:paraId="76806B19" w14:textId="77777777" w:rsidR="00B01539" w:rsidRDefault="00B01539" w:rsidP="001761CB">
            <w:pPr>
              <w:ind w:left="360" w:hanging="360"/>
              <w:rPr>
                <w:b/>
                <w:szCs w:val="24"/>
              </w:rPr>
            </w:pPr>
            <w:r>
              <w:rPr>
                <w:rFonts w:eastAsia="Malgun Gothic"/>
                <w:b/>
                <w:szCs w:val="24"/>
              </w:rPr>
              <w:t>1.</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379994D8" w14:textId="77777777" w:rsidR="00B01539" w:rsidRDefault="00B01539" w:rsidP="001761CB">
            <w:pPr>
              <w:rPr>
                <w:color w:val="000000"/>
                <w:szCs w:val="24"/>
              </w:rPr>
            </w:pPr>
            <w:r>
              <w:rPr>
                <w:b/>
                <w:szCs w:val="24"/>
              </w:rPr>
              <w:t xml:space="preserve">Ar panaudos subjektas teikia paslaugas, kurias teikia ir </w:t>
            </w:r>
            <w:r w:rsidRPr="002D6243">
              <w:rPr>
                <w:b/>
                <w:szCs w:val="24"/>
              </w:rPr>
              <w:t>privat</w:t>
            </w:r>
            <w:r w:rsidRPr="002D6243">
              <w:rPr>
                <w:b/>
                <w:szCs w:val="24"/>
                <w:lang w:eastAsia="ko-KR"/>
              </w:rPr>
              <w:t>ū</w:t>
            </w:r>
            <w:r w:rsidRPr="002D6243">
              <w:rPr>
                <w:b/>
                <w:szCs w:val="24"/>
              </w:rPr>
              <w:t>s s</w:t>
            </w:r>
            <w:r>
              <w:rPr>
                <w:b/>
                <w:szCs w:val="24"/>
              </w:rPr>
              <w:t>ubjektai</w:t>
            </w:r>
            <w:r>
              <w:rPr>
                <w:color w:val="000000"/>
                <w:szCs w:val="24"/>
              </w:rPr>
              <w:t xml:space="preserve"> </w:t>
            </w:r>
          </w:p>
          <w:p w14:paraId="19EFF890" w14:textId="77777777" w:rsidR="00B01539" w:rsidRDefault="00B01539" w:rsidP="001761CB">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87" w:type="pct"/>
            <w:tcBorders>
              <w:top w:val="single" w:sz="4" w:space="0" w:color="auto"/>
              <w:left w:val="single" w:sz="4" w:space="0" w:color="auto"/>
              <w:bottom w:val="single" w:sz="4" w:space="0" w:color="auto"/>
              <w:right w:val="single" w:sz="4" w:space="0" w:color="auto"/>
            </w:tcBorders>
            <w:hideMark/>
          </w:tcPr>
          <w:p w14:paraId="261F7AD7" w14:textId="24B49BAF" w:rsidR="00B01539" w:rsidRDefault="00E93184" w:rsidP="001761CB">
            <w:pPr>
              <w:rPr>
                <w:rFonts w:eastAsia="Malgun Gothic"/>
                <w:szCs w:val="24"/>
              </w:rPr>
            </w:pPr>
            <w:r>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142E0F">
              <w:rPr>
                <w:szCs w:val="24"/>
              </w:rPr>
            </w:r>
            <w:r w:rsidR="00142E0F">
              <w:rPr>
                <w:szCs w:val="24"/>
              </w:rPr>
              <w:fldChar w:fldCharType="separate"/>
            </w:r>
            <w:r>
              <w:rPr>
                <w:szCs w:val="24"/>
              </w:rPr>
              <w:fldChar w:fldCharType="end"/>
            </w:r>
            <w:bookmarkEnd w:id="0"/>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20B84B5F" w14:textId="3052FB6C" w:rsidR="00B01539" w:rsidRDefault="00E93184"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Ne</w:t>
            </w:r>
          </w:p>
          <w:p w14:paraId="59303701" w14:textId="77777777" w:rsidR="00B01539" w:rsidRDefault="00B01539" w:rsidP="001761CB">
            <w:pPr>
              <w:rPr>
                <w:rFonts w:eastAsia="Malgun Gothic"/>
                <w:szCs w:val="24"/>
              </w:rPr>
            </w:pPr>
          </w:p>
        </w:tc>
      </w:tr>
      <w:tr w:rsidR="00B01539" w14:paraId="3040543D"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68B7CD3" w14:textId="7BB377C0" w:rsidR="00B01539" w:rsidRPr="00445B96" w:rsidRDefault="000E0192" w:rsidP="00063CDC">
            <w:pPr>
              <w:jc w:val="both"/>
              <w:rPr>
                <w:i/>
                <w:sz w:val="20"/>
                <w:highlight w:val="yellow"/>
              </w:rPr>
            </w:pPr>
            <w:r w:rsidRPr="00E93184">
              <w:rPr>
                <w:i/>
                <w:sz w:val="20"/>
              </w:rPr>
              <w:t>VšĮ Alantos technologijos ir verslo mokykla</w:t>
            </w:r>
            <w:r w:rsidR="00DC070F" w:rsidRPr="00E93184">
              <w:rPr>
                <w:i/>
                <w:sz w:val="20"/>
              </w:rPr>
              <w:t xml:space="preserve"> vykdo</w:t>
            </w:r>
            <w:r w:rsidR="006F50A0" w:rsidRPr="00E93184">
              <w:rPr>
                <w:i/>
                <w:sz w:val="20"/>
              </w:rPr>
              <w:t xml:space="preserve"> pirminį i</w:t>
            </w:r>
            <w:r w:rsidR="002D6243" w:rsidRPr="00E93184">
              <w:rPr>
                <w:i/>
                <w:sz w:val="20"/>
              </w:rPr>
              <w:t>r</w:t>
            </w:r>
            <w:r w:rsidR="006F50A0" w:rsidRPr="00E93184">
              <w:rPr>
                <w:i/>
                <w:sz w:val="20"/>
              </w:rPr>
              <w:t xml:space="preserve"> tęstini profesinį mokymą</w:t>
            </w:r>
            <w:r w:rsidR="00A4343E">
              <w:rPr>
                <w:i/>
                <w:sz w:val="20"/>
              </w:rPr>
              <w:t>.</w:t>
            </w:r>
            <w:r w:rsidR="000D728A">
              <w:rPr>
                <w:i/>
                <w:sz w:val="20"/>
              </w:rPr>
              <w:t xml:space="preserve"> VšĮ atsako už vaiko priežiūrą ir saugumą. VšĮ veiklą vykdo </w:t>
            </w:r>
            <w:r w:rsidR="006B110D" w:rsidRPr="00E93184">
              <w:rPr>
                <w:i/>
                <w:sz w:val="20"/>
              </w:rPr>
              <w:t>Molėtų rajono savivaldybės</w:t>
            </w:r>
            <w:r w:rsidR="00DC070F" w:rsidRPr="00E93184">
              <w:rPr>
                <w:i/>
                <w:sz w:val="20"/>
              </w:rPr>
              <w:t xml:space="preserve"> teritorijoje </w:t>
            </w:r>
            <w:r w:rsidR="0004764D" w:rsidRPr="00E93184">
              <w:rPr>
                <w:i/>
                <w:sz w:val="20"/>
              </w:rPr>
              <w:t>(</w:t>
            </w:r>
            <w:r w:rsidR="006B110D" w:rsidRPr="00E93184">
              <w:rPr>
                <w:i/>
                <w:sz w:val="20"/>
              </w:rPr>
              <w:t xml:space="preserve">paslaugomis naudojasi </w:t>
            </w:r>
            <w:r w:rsidR="006F50A0" w:rsidRPr="00E93184">
              <w:rPr>
                <w:i/>
                <w:sz w:val="20"/>
              </w:rPr>
              <w:t>LR</w:t>
            </w:r>
            <w:r w:rsidR="000D728A">
              <w:rPr>
                <w:i/>
                <w:sz w:val="20"/>
              </w:rPr>
              <w:t xml:space="preserve"> piliečiai-moksleiviai</w:t>
            </w:r>
            <w:r w:rsidR="00DC070F" w:rsidRPr="00E93184">
              <w:rPr>
                <w:i/>
                <w:sz w:val="20"/>
              </w:rPr>
              <w:t>), todėl</w:t>
            </w:r>
            <w:r w:rsidR="00063CDC" w:rsidRPr="00E93184">
              <w:rPr>
                <w:i/>
                <w:sz w:val="20"/>
              </w:rPr>
              <w:t xml:space="preserve"> </w:t>
            </w:r>
            <w:r w:rsidR="006B110D" w:rsidRPr="00E93184">
              <w:rPr>
                <w:i/>
                <w:sz w:val="20"/>
              </w:rPr>
              <w:t>VšĮ</w:t>
            </w:r>
            <w:r w:rsidR="00063CDC" w:rsidRPr="00E93184">
              <w:rPr>
                <w:i/>
                <w:sz w:val="20"/>
              </w:rPr>
              <w:t xml:space="preserve"> vykdoma veikla</w:t>
            </w:r>
            <w:r w:rsidR="00DC070F" w:rsidRPr="00E93184">
              <w:rPr>
                <w:i/>
                <w:sz w:val="20"/>
              </w:rPr>
              <w:t xml:space="preserve"> geriausiai</w:t>
            </w:r>
            <w:r w:rsidR="00063CDC" w:rsidRPr="00E93184">
              <w:rPr>
                <w:i/>
                <w:sz w:val="20"/>
              </w:rPr>
              <w:t xml:space="preserve"> atliepia</w:t>
            </w:r>
            <w:r w:rsidR="006B110D" w:rsidRPr="00E93184">
              <w:rPr>
                <w:i/>
                <w:sz w:val="20"/>
              </w:rPr>
              <w:t xml:space="preserve"> </w:t>
            </w:r>
            <w:r w:rsidR="006F50A0" w:rsidRPr="00E93184">
              <w:rPr>
                <w:i/>
                <w:sz w:val="20"/>
              </w:rPr>
              <w:t>moksleivių</w:t>
            </w:r>
            <w:r w:rsidR="00063CDC" w:rsidRPr="00E93184">
              <w:rPr>
                <w:i/>
                <w:sz w:val="20"/>
              </w:rPr>
              <w:t xml:space="preserve"> poreikius. </w:t>
            </w:r>
            <w:r w:rsidR="006B110D" w:rsidRPr="00E93184">
              <w:rPr>
                <w:i/>
                <w:sz w:val="20"/>
              </w:rPr>
              <w:t>VšĮ</w:t>
            </w:r>
            <w:r w:rsidR="00063CDC" w:rsidRPr="00E93184">
              <w:rPr>
                <w:i/>
                <w:sz w:val="20"/>
              </w:rPr>
              <w:t xml:space="preserve"> veiklos organizuojamos neatlygintinai</w:t>
            </w:r>
            <w:r w:rsidR="00063CDC" w:rsidRPr="00E93184">
              <w:rPr>
                <w:i/>
                <w:color w:val="FF0000"/>
                <w:sz w:val="20"/>
              </w:rPr>
              <w:t>.</w:t>
            </w:r>
            <w:r w:rsidR="00311ABE" w:rsidRPr="00E93184">
              <w:rPr>
                <w:i/>
                <w:color w:val="FF0000"/>
                <w:sz w:val="20"/>
              </w:rPr>
              <w:t xml:space="preserve"> </w:t>
            </w:r>
          </w:p>
        </w:tc>
      </w:tr>
      <w:tr w:rsidR="00B01539" w14:paraId="412D3837"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2EEC7ABC" w14:textId="77777777" w:rsidR="00B01539" w:rsidRDefault="00B01539" w:rsidP="001761CB">
            <w:pPr>
              <w:jc w:val="both"/>
              <w:rPr>
                <w:rFonts w:eastAsia="Malgun Gothic"/>
                <w:i/>
                <w:sz w:val="20"/>
              </w:rPr>
            </w:pPr>
            <w:r>
              <w:rPr>
                <w:i/>
                <w:sz w:val="20"/>
              </w:rPr>
              <w:t>(Jeigu atsakymas „Ne“, nurodoma</w:t>
            </w:r>
            <w:r>
              <w:rPr>
                <w:i/>
                <w:sz w:val="20"/>
                <w:szCs w:val="16"/>
              </w:rPr>
              <w:t xml:space="preserve">, </w:t>
            </w:r>
            <w:r>
              <w:rPr>
                <w:i/>
                <w:sz w:val="20"/>
              </w:rPr>
              <w:t>kuo panaudos subjekto teikiamos paslaugos skiriasi nuo rinkoje teikiamų paslaugų. Jeigu atsakymas „Taip“, nurodomi ne daugiau kaip 5 žinomi privatūs subjektai, kurie taip pat teikia atitinkamas paslaugas.)</w:t>
            </w:r>
          </w:p>
        </w:tc>
      </w:tr>
      <w:tr w:rsidR="00B01539" w14:paraId="30170C1C" w14:textId="77777777" w:rsidTr="009D00B0">
        <w:tc>
          <w:tcPr>
            <w:tcW w:w="393" w:type="pct"/>
            <w:tcBorders>
              <w:top w:val="single" w:sz="4" w:space="0" w:color="auto"/>
              <w:left w:val="single" w:sz="4" w:space="0" w:color="auto"/>
              <w:bottom w:val="single" w:sz="4" w:space="0" w:color="auto"/>
              <w:right w:val="single" w:sz="4" w:space="0" w:color="auto"/>
            </w:tcBorders>
          </w:tcPr>
          <w:p w14:paraId="7ED27F7A" w14:textId="77777777" w:rsidR="00B01539" w:rsidRDefault="00B01539" w:rsidP="001761CB">
            <w:pPr>
              <w:ind w:left="360" w:hanging="360"/>
              <w:rPr>
                <w:b/>
                <w:szCs w:val="24"/>
              </w:rPr>
            </w:pPr>
            <w:r>
              <w:rPr>
                <w:rFonts w:eastAsia="Malgun Gothic"/>
                <w:b/>
                <w:szCs w:val="24"/>
              </w:rPr>
              <w:t>2.</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6C7161EE" w14:textId="77777777" w:rsidR="00B01539" w:rsidRDefault="00B01539" w:rsidP="001761CB">
            <w:pPr>
              <w:rPr>
                <w:rFonts w:eastAsia="Malgun Gothic"/>
                <w:b/>
                <w:szCs w:val="24"/>
              </w:rPr>
            </w:pPr>
            <w:r>
              <w:rPr>
                <w:b/>
                <w:szCs w:val="24"/>
              </w:rPr>
              <w:t>Ar panaudos subjektas parduoda prekes</w:t>
            </w:r>
          </w:p>
        </w:tc>
        <w:tc>
          <w:tcPr>
            <w:tcW w:w="1087" w:type="pct"/>
            <w:tcBorders>
              <w:top w:val="single" w:sz="4" w:space="0" w:color="auto"/>
              <w:left w:val="single" w:sz="4" w:space="0" w:color="auto"/>
              <w:bottom w:val="single" w:sz="4" w:space="0" w:color="auto"/>
              <w:right w:val="single" w:sz="4" w:space="0" w:color="auto"/>
            </w:tcBorders>
            <w:hideMark/>
          </w:tcPr>
          <w:p w14:paraId="54C6D5FB" w14:textId="77777777" w:rsidR="00B01539" w:rsidRDefault="009D00B0"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6B0BD506" w14:textId="77777777" w:rsidR="00B01539" w:rsidRDefault="009D00B0"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Ne</w:t>
            </w:r>
          </w:p>
          <w:p w14:paraId="3FF83506" w14:textId="77777777" w:rsidR="00B01539" w:rsidRDefault="00B01539" w:rsidP="001761CB">
            <w:pPr>
              <w:rPr>
                <w:rFonts w:eastAsia="Malgun Gothic"/>
                <w:szCs w:val="24"/>
              </w:rPr>
            </w:pPr>
          </w:p>
        </w:tc>
      </w:tr>
      <w:tr w:rsidR="00B01539" w14:paraId="3015429E"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F385B58" w14:textId="77777777" w:rsidR="00B01539" w:rsidRDefault="00584C68" w:rsidP="001761CB">
            <w:pPr>
              <w:jc w:val="center"/>
              <w:rPr>
                <w:rFonts w:eastAsia="Malgun Gothic"/>
                <w:b/>
                <w:szCs w:val="24"/>
              </w:rPr>
            </w:pPr>
            <w:r>
              <w:rPr>
                <w:b/>
                <w:szCs w:val="24"/>
              </w:rPr>
              <w:t>-</w:t>
            </w:r>
          </w:p>
        </w:tc>
      </w:tr>
      <w:tr w:rsidR="00B01539" w14:paraId="14A48944"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AA986C8" w14:textId="77777777" w:rsidR="00B01539" w:rsidRDefault="00B01539" w:rsidP="001761CB">
            <w:pPr>
              <w:jc w:val="both"/>
              <w:rPr>
                <w:rFonts w:eastAsia="Malgun Gothic"/>
                <w:i/>
                <w:sz w:val="20"/>
              </w:rPr>
            </w:pPr>
            <w:r>
              <w:rPr>
                <w:i/>
                <w:sz w:val="20"/>
              </w:rPr>
              <w:t>(Jeigu atsakymas „Ne“, papildomo atsakymo pagrindimo nereikia. Jeigu atsakymas „Taip“, nurodoma, kokiomis prekėmis panaudos subjektas prekiauja, ir ne daugiau kaip 5 žinomi privatūs subjektai, kurie taip pat prekiauja atitinkamomis prekėmis.)</w:t>
            </w:r>
          </w:p>
        </w:tc>
      </w:tr>
      <w:tr w:rsidR="00B01539" w14:paraId="0EC196B9" w14:textId="77777777" w:rsidTr="009D00B0">
        <w:tc>
          <w:tcPr>
            <w:tcW w:w="393" w:type="pct"/>
            <w:tcBorders>
              <w:top w:val="single" w:sz="4" w:space="0" w:color="auto"/>
              <w:left w:val="single" w:sz="4" w:space="0" w:color="auto"/>
              <w:bottom w:val="single" w:sz="4" w:space="0" w:color="auto"/>
              <w:right w:val="single" w:sz="4" w:space="0" w:color="auto"/>
            </w:tcBorders>
          </w:tcPr>
          <w:p w14:paraId="0732AAAE" w14:textId="77777777" w:rsidR="00B01539" w:rsidRDefault="00B01539" w:rsidP="001761CB">
            <w:pPr>
              <w:ind w:left="360" w:hanging="360"/>
              <w:rPr>
                <w:b/>
                <w:szCs w:val="24"/>
              </w:rPr>
            </w:pPr>
            <w:r>
              <w:rPr>
                <w:rFonts w:eastAsia="Malgun Gothic"/>
                <w:b/>
                <w:szCs w:val="24"/>
              </w:rPr>
              <w:lastRenderedPageBreak/>
              <w:t>3.</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3DCA98CC" w14:textId="77777777" w:rsidR="00B01539" w:rsidRDefault="00B01539" w:rsidP="001761CB">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87" w:type="pct"/>
            <w:tcBorders>
              <w:top w:val="single" w:sz="4" w:space="0" w:color="auto"/>
              <w:left w:val="single" w:sz="4" w:space="0" w:color="auto"/>
              <w:bottom w:val="single" w:sz="4" w:space="0" w:color="auto"/>
              <w:right w:val="single" w:sz="4" w:space="0" w:color="auto"/>
            </w:tcBorders>
            <w:hideMark/>
          </w:tcPr>
          <w:p w14:paraId="20549DCE" w14:textId="7F319FDE" w:rsidR="00B01539" w:rsidRDefault="00E93184" w:rsidP="001761CB">
            <w:pPr>
              <w:rPr>
                <w:rFonts w:eastAsia="Malgun Gothic"/>
                <w:szCs w:val="24"/>
              </w:rPr>
            </w:pPr>
            <w:r>
              <w:rPr>
                <w:szCs w:val="24"/>
              </w:rPr>
              <w:fldChar w:fldCharType="begin">
                <w:ffData>
                  <w:name w:val=""/>
                  <w:enabled/>
                  <w:calcOnExit/>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6936BD8D" w14:textId="18B83B82" w:rsidR="00B01539" w:rsidRDefault="00A4343E"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Ne</w:t>
            </w:r>
          </w:p>
          <w:p w14:paraId="7412C2A1" w14:textId="77777777" w:rsidR="00B01539" w:rsidRDefault="00B01539" w:rsidP="001761CB">
            <w:pPr>
              <w:rPr>
                <w:rFonts w:eastAsia="Malgun Gothic"/>
                <w:szCs w:val="24"/>
              </w:rPr>
            </w:pPr>
          </w:p>
        </w:tc>
      </w:tr>
      <w:tr w:rsidR="00B01539" w14:paraId="658C8261" w14:textId="77777777" w:rsidTr="000D728A">
        <w:tc>
          <w:tcPr>
            <w:tcW w:w="5000" w:type="pct"/>
            <w:gridSpan w:val="4"/>
            <w:tcBorders>
              <w:top w:val="single" w:sz="4" w:space="0" w:color="auto"/>
              <w:left w:val="single" w:sz="4" w:space="0" w:color="auto"/>
              <w:bottom w:val="single" w:sz="4" w:space="0" w:color="auto"/>
              <w:right w:val="single" w:sz="4" w:space="0" w:color="auto"/>
            </w:tcBorders>
          </w:tcPr>
          <w:p w14:paraId="33BFF0FA" w14:textId="0461CEC2" w:rsidR="00B01539" w:rsidRPr="000D7E5C" w:rsidRDefault="00B01539" w:rsidP="00D25019">
            <w:pPr>
              <w:jc w:val="center"/>
              <w:rPr>
                <w:rFonts w:eastAsia="Malgun Gothic"/>
                <w:i/>
                <w:iCs/>
                <w:sz w:val="20"/>
              </w:rPr>
            </w:pPr>
          </w:p>
        </w:tc>
      </w:tr>
      <w:tr w:rsidR="00B01539" w14:paraId="7F8CDA0C"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5A72C217" w14:textId="77777777" w:rsidR="00B01539" w:rsidRDefault="00B01539" w:rsidP="001761CB">
            <w:pPr>
              <w:jc w:val="both"/>
              <w:rPr>
                <w:rFonts w:eastAsia="Malgun Gothic"/>
                <w:i/>
                <w:sz w:val="20"/>
              </w:rPr>
            </w:pPr>
            <w:r>
              <w:rPr>
                <w:i/>
                <w:sz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01539" w14:paraId="69E0B13B"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5995FB90" w14:textId="77777777" w:rsidR="00B01539" w:rsidRDefault="00B01539" w:rsidP="001761CB">
            <w:pPr>
              <w:tabs>
                <w:tab w:val="left" w:pos="567"/>
              </w:tabs>
              <w:jc w:val="center"/>
              <w:rPr>
                <w:rFonts w:eastAsia="Malgun Gothic"/>
                <w:b/>
                <w:szCs w:val="24"/>
                <w:lang w:val="en-US"/>
              </w:rPr>
            </w:pPr>
            <w:r>
              <w:rPr>
                <w:b/>
                <w:szCs w:val="24"/>
              </w:rPr>
              <w:t>II dalis. Poveikio konkurencijai ir atitikties valstybės pagalbos reikalavimams vertinimas</w:t>
            </w:r>
          </w:p>
        </w:tc>
      </w:tr>
      <w:tr w:rsidR="00B01539" w14:paraId="18BA8AA7"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6BFC102E" w14:textId="77777777" w:rsidR="00B01539" w:rsidRDefault="00B01539" w:rsidP="001761CB">
            <w:pPr>
              <w:ind w:left="357"/>
              <w:rPr>
                <w:rFonts w:eastAsia="Malgun Gothic"/>
                <w:b/>
                <w:bCs/>
                <w:szCs w:val="24"/>
              </w:rPr>
            </w:pPr>
            <w:r>
              <w:rPr>
                <w:b/>
                <w:bCs/>
                <w:szCs w:val="24"/>
              </w:rPr>
              <w:t>1.</w:t>
            </w:r>
          </w:p>
        </w:tc>
        <w:tc>
          <w:tcPr>
            <w:tcW w:w="2278" w:type="pct"/>
            <w:tcBorders>
              <w:top w:val="single" w:sz="4" w:space="0" w:color="auto"/>
              <w:left w:val="single" w:sz="4" w:space="0" w:color="auto"/>
              <w:bottom w:val="single" w:sz="4" w:space="0" w:color="auto"/>
              <w:right w:val="single" w:sz="4" w:space="0" w:color="auto"/>
            </w:tcBorders>
            <w:hideMark/>
          </w:tcPr>
          <w:p w14:paraId="40059631" w14:textId="77777777" w:rsidR="00B01539" w:rsidRDefault="00B01539" w:rsidP="001761CB">
            <w:pPr>
              <w:rPr>
                <w:rFonts w:eastAsia="Malgun Gothic"/>
                <w:b/>
                <w:szCs w:val="24"/>
              </w:rPr>
            </w:pPr>
            <w:r>
              <w:rPr>
                <w:b/>
                <w:szCs w:val="24"/>
              </w:rPr>
              <w:t>Ar panaudos subjektas konkuruoja su kitais subjektais konkrečiame regione ar visoje Lietuvoje</w:t>
            </w:r>
          </w:p>
        </w:tc>
        <w:tc>
          <w:tcPr>
            <w:tcW w:w="1087" w:type="pct"/>
            <w:tcBorders>
              <w:top w:val="single" w:sz="4" w:space="0" w:color="auto"/>
              <w:left w:val="single" w:sz="4" w:space="0" w:color="auto"/>
              <w:bottom w:val="single" w:sz="4" w:space="0" w:color="auto"/>
              <w:right w:val="single" w:sz="4" w:space="0" w:color="auto"/>
            </w:tcBorders>
            <w:hideMark/>
          </w:tcPr>
          <w:p w14:paraId="315FBBC8" w14:textId="64BE452A" w:rsidR="00B01539" w:rsidRDefault="00A4343E"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40B3A34D" w14:textId="77777777" w:rsidR="00B01539" w:rsidRDefault="00950F2B"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B01539">
              <w:rPr>
                <w:b/>
                <w:bCs/>
                <w:szCs w:val="24"/>
              </w:rPr>
              <w:t>Ne</w:t>
            </w:r>
          </w:p>
          <w:p w14:paraId="468C8AED" w14:textId="77777777" w:rsidR="00B01539" w:rsidRDefault="00B01539" w:rsidP="001761CB">
            <w:pPr>
              <w:rPr>
                <w:rFonts w:eastAsia="Malgun Gothic"/>
                <w:szCs w:val="24"/>
              </w:rPr>
            </w:pPr>
          </w:p>
        </w:tc>
      </w:tr>
      <w:tr w:rsidR="009D00B0" w14:paraId="2E1C56AD"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4765F95E" w14:textId="77777777" w:rsidR="009D00B0" w:rsidRPr="00584C68" w:rsidRDefault="00950F2B" w:rsidP="009D00B0">
            <w:pPr>
              <w:rPr>
                <w:b/>
                <w:bCs/>
                <w:sz w:val="20"/>
              </w:rPr>
            </w:pPr>
            <w:r>
              <w:rPr>
                <w:sz w:val="20"/>
              </w:rPr>
              <w:t xml:space="preserve">                                                             </w:t>
            </w:r>
            <w:r>
              <w:rPr>
                <w:b/>
                <w:szCs w:val="24"/>
              </w:rPr>
              <w:t>Atsakymo pagrindimas</w:t>
            </w:r>
          </w:p>
        </w:tc>
      </w:tr>
      <w:tr w:rsidR="009D00B0" w14:paraId="03E89F68"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10360849" w14:textId="77777777" w:rsidR="009D00B0" w:rsidRPr="00584C68" w:rsidRDefault="009D00B0" w:rsidP="009D00B0">
            <w:pPr>
              <w:jc w:val="both"/>
              <w:rPr>
                <w:rFonts w:eastAsia="Malgun Gothic"/>
                <w:i/>
                <w:sz w:val="20"/>
              </w:rPr>
            </w:pPr>
            <w:r w:rsidRPr="00584C68">
              <w:rPr>
                <w:i/>
                <w:sz w:val="20"/>
              </w:rPr>
              <w:t>(Jeigu atsakymas „Ne“, nurodoma, kodėl konkurencija šiuo atveju neegzistuoja. Jeigu atsakymas „Taip“, nurodomi subjektai, su kuriais panaudos subjektas konkuruoja vykdydamas savo veiklą.)</w:t>
            </w:r>
          </w:p>
        </w:tc>
      </w:tr>
      <w:tr w:rsidR="009D00B0" w14:paraId="74C14C39"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0E3805D1" w14:textId="77777777" w:rsidR="009D00B0" w:rsidRDefault="009D00B0" w:rsidP="009D00B0">
            <w:pPr>
              <w:ind w:left="357"/>
              <w:rPr>
                <w:rFonts w:eastAsia="Malgun Gothic"/>
                <w:b/>
                <w:bCs/>
                <w:szCs w:val="24"/>
              </w:rPr>
            </w:pPr>
            <w:r>
              <w:rPr>
                <w:b/>
                <w:bCs/>
                <w:szCs w:val="24"/>
              </w:rPr>
              <w:t>2.</w:t>
            </w:r>
          </w:p>
        </w:tc>
        <w:tc>
          <w:tcPr>
            <w:tcW w:w="2278" w:type="pct"/>
            <w:tcBorders>
              <w:top w:val="single" w:sz="4" w:space="0" w:color="auto"/>
              <w:left w:val="single" w:sz="4" w:space="0" w:color="auto"/>
              <w:bottom w:val="single" w:sz="4" w:space="0" w:color="auto"/>
              <w:right w:val="single" w:sz="4" w:space="0" w:color="auto"/>
            </w:tcBorders>
            <w:hideMark/>
          </w:tcPr>
          <w:p w14:paraId="1643DCC6" w14:textId="77777777" w:rsidR="009D00B0" w:rsidRDefault="009D00B0" w:rsidP="009D00B0">
            <w:pPr>
              <w:rPr>
                <w:rFonts w:eastAsia="Malgun Gothic"/>
                <w:b/>
                <w:szCs w:val="24"/>
              </w:rPr>
            </w:pPr>
            <w:r>
              <w:rPr>
                <w:b/>
                <w:szCs w:val="24"/>
              </w:rPr>
              <w:t>Ar panaudos subjektas konkuruoja su kitais subjektais, veikiančiais užsienyje</w:t>
            </w:r>
          </w:p>
        </w:tc>
        <w:tc>
          <w:tcPr>
            <w:tcW w:w="1087" w:type="pct"/>
            <w:tcBorders>
              <w:top w:val="single" w:sz="4" w:space="0" w:color="auto"/>
              <w:left w:val="single" w:sz="4" w:space="0" w:color="auto"/>
              <w:bottom w:val="single" w:sz="4" w:space="0" w:color="auto"/>
              <w:right w:val="single" w:sz="4" w:space="0" w:color="auto"/>
            </w:tcBorders>
            <w:hideMark/>
          </w:tcPr>
          <w:p w14:paraId="44795419"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7D9C1773" w14:textId="29B8F9C4" w:rsidR="009D00B0" w:rsidRDefault="00A4343E"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9D00B0">
              <w:rPr>
                <w:b/>
                <w:bCs/>
                <w:szCs w:val="24"/>
              </w:rPr>
              <w:t>Ne</w:t>
            </w:r>
          </w:p>
          <w:p w14:paraId="683C84D8" w14:textId="77777777" w:rsidR="009D00B0" w:rsidRDefault="009D00B0" w:rsidP="009D00B0">
            <w:pPr>
              <w:rPr>
                <w:rFonts w:eastAsia="Malgun Gothic"/>
                <w:szCs w:val="24"/>
              </w:rPr>
            </w:pPr>
          </w:p>
        </w:tc>
      </w:tr>
      <w:tr w:rsidR="009D00B0" w14:paraId="3A53DF53"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6962D47" w14:textId="77777777" w:rsidR="009D00B0" w:rsidRPr="00584C68" w:rsidRDefault="00950F2B" w:rsidP="009D00B0">
            <w:pPr>
              <w:rPr>
                <w:b/>
                <w:bCs/>
                <w:sz w:val="20"/>
              </w:rPr>
            </w:pPr>
            <w:r>
              <w:rPr>
                <w:sz w:val="20"/>
              </w:rPr>
              <w:t xml:space="preserve">                                                                   </w:t>
            </w:r>
            <w:r>
              <w:rPr>
                <w:b/>
                <w:szCs w:val="24"/>
              </w:rPr>
              <w:t>Atsakymo pagrindimas</w:t>
            </w:r>
          </w:p>
        </w:tc>
      </w:tr>
      <w:tr w:rsidR="009D00B0" w14:paraId="4BE3A763"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EAB4786" w14:textId="77777777" w:rsidR="009D00B0" w:rsidRDefault="009D00B0" w:rsidP="009D00B0">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rsidR="009D00B0" w14:paraId="2393E10F"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77995448" w14:textId="77777777" w:rsidR="009D00B0" w:rsidRDefault="009D00B0" w:rsidP="009D00B0">
            <w:pPr>
              <w:ind w:left="357"/>
              <w:rPr>
                <w:rFonts w:eastAsia="Malgun Gothic"/>
                <w:b/>
                <w:bCs/>
                <w:szCs w:val="24"/>
              </w:rPr>
            </w:pPr>
            <w:r>
              <w:rPr>
                <w:b/>
                <w:bCs/>
                <w:szCs w:val="24"/>
              </w:rPr>
              <w:t>3.</w:t>
            </w:r>
          </w:p>
        </w:tc>
        <w:tc>
          <w:tcPr>
            <w:tcW w:w="2278" w:type="pct"/>
            <w:tcBorders>
              <w:top w:val="single" w:sz="4" w:space="0" w:color="auto"/>
              <w:left w:val="single" w:sz="4" w:space="0" w:color="auto"/>
              <w:bottom w:val="single" w:sz="4" w:space="0" w:color="auto"/>
              <w:right w:val="single" w:sz="4" w:space="0" w:color="auto"/>
            </w:tcBorders>
            <w:hideMark/>
          </w:tcPr>
          <w:p w14:paraId="50434DC2" w14:textId="77777777" w:rsidR="009D00B0" w:rsidRDefault="009D00B0" w:rsidP="009D00B0">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 xml:space="preserve">e </w:t>
            </w:r>
            <w:proofErr w:type="spellStart"/>
            <w:r>
              <w:rPr>
                <w:b/>
                <w:bCs/>
                <w:i/>
                <w:iCs/>
                <w:szCs w:val="24"/>
              </w:rPr>
              <w:t>minimis</w:t>
            </w:r>
            <w:proofErr w:type="spellEnd"/>
            <w:r>
              <w:rPr>
                <w:b/>
                <w:bCs/>
                <w:szCs w:val="24"/>
              </w:rPr>
              <w:t xml:space="preserve"> pagalbos reglamentų</w:t>
            </w:r>
          </w:p>
        </w:tc>
        <w:tc>
          <w:tcPr>
            <w:tcW w:w="1087" w:type="pct"/>
            <w:tcBorders>
              <w:top w:val="single" w:sz="4" w:space="0" w:color="auto"/>
              <w:left w:val="single" w:sz="4" w:space="0" w:color="auto"/>
              <w:bottom w:val="single" w:sz="4" w:space="0" w:color="auto"/>
              <w:right w:val="single" w:sz="4" w:space="0" w:color="auto"/>
            </w:tcBorders>
            <w:hideMark/>
          </w:tcPr>
          <w:p w14:paraId="410AF234"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5BFA8FDA" w14:textId="51AC4D86" w:rsidR="009D00B0" w:rsidRDefault="00A4343E"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142E0F">
              <w:rPr>
                <w:szCs w:val="24"/>
              </w:rPr>
            </w:r>
            <w:r w:rsidR="00142E0F">
              <w:rPr>
                <w:szCs w:val="24"/>
              </w:rPr>
              <w:fldChar w:fldCharType="separate"/>
            </w:r>
            <w:r>
              <w:rPr>
                <w:szCs w:val="24"/>
              </w:rPr>
              <w:fldChar w:fldCharType="end"/>
            </w:r>
            <w:r w:rsidR="009D00B0">
              <w:rPr>
                <w:b/>
                <w:bCs/>
                <w:szCs w:val="24"/>
              </w:rPr>
              <w:t>Ne</w:t>
            </w:r>
          </w:p>
          <w:p w14:paraId="366D8BAB" w14:textId="77777777" w:rsidR="009D00B0" w:rsidRDefault="009D00B0" w:rsidP="009D00B0">
            <w:pPr>
              <w:rPr>
                <w:rFonts w:eastAsia="Malgun Gothic"/>
                <w:szCs w:val="24"/>
              </w:rPr>
            </w:pPr>
          </w:p>
        </w:tc>
      </w:tr>
      <w:tr w:rsidR="009D00B0" w14:paraId="279CB0E7"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B2DD04A" w14:textId="77777777" w:rsidR="009D00B0" w:rsidRDefault="009D00B0" w:rsidP="009D00B0">
            <w:pPr>
              <w:jc w:val="center"/>
              <w:rPr>
                <w:rFonts w:eastAsia="Malgun Gothic"/>
                <w:szCs w:val="24"/>
              </w:rPr>
            </w:pPr>
            <w:r>
              <w:rPr>
                <w:b/>
                <w:szCs w:val="24"/>
              </w:rPr>
              <w:t>Atsakymo pagrindimas</w:t>
            </w:r>
          </w:p>
        </w:tc>
      </w:tr>
      <w:tr w:rsidR="009D00B0" w14:paraId="1CA6EA91"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413B57DF" w14:textId="77777777" w:rsidR="009D00B0" w:rsidRDefault="009D00B0" w:rsidP="009D00B0">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14:paraId="4A818D60" w14:textId="77777777" w:rsidR="00B01539" w:rsidRDefault="00B01539" w:rsidP="00B01539">
      <w:pPr>
        <w:ind w:firstLine="567"/>
        <w:jc w:val="both"/>
        <w:rPr>
          <w:rFonts w:eastAsia="Malgun Gothic"/>
          <w:szCs w:val="24"/>
        </w:rPr>
      </w:pPr>
      <w:r>
        <w:rPr>
          <w:szCs w:val="24"/>
        </w:rPr>
        <w:t>Pastabos:</w:t>
      </w:r>
    </w:p>
    <w:p w14:paraId="67196767" w14:textId="77777777" w:rsidR="00B01539" w:rsidRDefault="00B01539" w:rsidP="00B01539">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14:paraId="54A0B7DA" w14:textId="77777777" w:rsidR="00B01539" w:rsidRDefault="00B01539" w:rsidP="00B01539">
      <w:pPr>
        <w:ind w:firstLine="567"/>
        <w:jc w:val="both"/>
        <w:rPr>
          <w:szCs w:val="24"/>
        </w:rPr>
      </w:pPr>
      <w:r>
        <w:rPr>
          <w:bCs/>
          <w:szCs w:val="24"/>
        </w:rPr>
        <w:t xml:space="preserve">Europos Komisijos patvirtintų </w:t>
      </w:r>
      <w:r>
        <w:rPr>
          <w:bCs/>
          <w:i/>
          <w:iCs/>
          <w:szCs w:val="24"/>
        </w:rPr>
        <w:t xml:space="preserve">de </w:t>
      </w:r>
      <w:proofErr w:type="spellStart"/>
      <w:r>
        <w:rPr>
          <w:bCs/>
          <w:i/>
          <w:iCs/>
          <w:szCs w:val="24"/>
        </w:rPr>
        <w:t>minimis</w:t>
      </w:r>
      <w:proofErr w:type="spellEnd"/>
      <w:r>
        <w:rPr>
          <w:bCs/>
          <w:szCs w:val="24"/>
        </w:rPr>
        <w:t xml:space="preserve"> pagalbos reglamentų sąrašą galima rasti:</w:t>
      </w:r>
    </w:p>
    <w:p w14:paraId="34BA1371" w14:textId="77777777" w:rsidR="00B01539" w:rsidRDefault="00B01539" w:rsidP="00B01539">
      <w:pPr>
        <w:ind w:firstLine="567"/>
        <w:jc w:val="both"/>
        <w:rPr>
          <w:szCs w:val="24"/>
        </w:rPr>
      </w:pPr>
      <w:r>
        <w:rPr>
          <w:bCs/>
          <w:szCs w:val="24"/>
        </w:rPr>
        <w:t>http://kt.gov.lt/lt/veiklos-sritys/valstybes-pagalba/susijusi-informacija-2/bendrosios-isimties-reglamentai.</w:t>
      </w:r>
      <w:r>
        <w:rPr>
          <w:szCs w:val="24"/>
        </w:rPr>
        <w:t xml:space="preserve"> </w:t>
      </w:r>
    </w:p>
    <w:p w14:paraId="6188A972" w14:textId="77777777" w:rsidR="00B01539" w:rsidRDefault="00B01539" w:rsidP="00B01539">
      <w:pPr>
        <w:jc w:val="both"/>
        <w:rPr>
          <w:szCs w:val="24"/>
        </w:rPr>
      </w:pPr>
    </w:p>
    <w:p w14:paraId="52D95A9F" w14:textId="77777777" w:rsidR="00B01539" w:rsidRDefault="00B01539" w:rsidP="00B01539">
      <w:pPr>
        <w:jc w:val="both"/>
        <w:rPr>
          <w:szCs w:val="24"/>
        </w:rPr>
      </w:pPr>
    </w:p>
    <w:p w14:paraId="7776684A" w14:textId="77777777" w:rsidR="00584C68" w:rsidRDefault="00584C68" w:rsidP="00B01539">
      <w:pPr>
        <w:jc w:val="both"/>
        <w:rPr>
          <w:szCs w:val="24"/>
          <w:u w:val="single"/>
        </w:rPr>
      </w:pPr>
      <w:r>
        <w:rPr>
          <w:szCs w:val="24"/>
          <w:u w:val="single"/>
        </w:rPr>
        <w:t xml:space="preserve">Molėtų rajono savivaldybės administracijos Turto </w:t>
      </w:r>
    </w:p>
    <w:p w14:paraId="148BD99E" w14:textId="77777777" w:rsidR="00B01539" w:rsidRDefault="00D25019" w:rsidP="00B01539">
      <w:pPr>
        <w:jc w:val="both"/>
        <w:rPr>
          <w:szCs w:val="24"/>
        </w:rPr>
      </w:pPr>
      <w:r>
        <w:rPr>
          <w:szCs w:val="24"/>
          <w:u w:val="single"/>
        </w:rPr>
        <w:t>s</w:t>
      </w:r>
      <w:r w:rsidR="00584C68">
        <w:rPr>
          <w:szCs w:val="24"/>
          <w:u w:val="single"/>
        </w:rPr>
        <w:t>kyriaus specialistė</w:t>
      </w:r>
      <w:r w:rsidR="00584C68">
        <w:rPr>
          <w:szCs w:val="24"/>
          <w:u w:val="single"/>
        </w:rPr>
        <w:tab/>
      </w:r>
      <w:r w:rsidR="00584C68">
        <w:rPr>
          <w:szCs w:val="24"/>
          <w:u w:val="single"/>
        </w:rPr>
        <w:tab/>
      </w:r>
      <w:r w:rsidR="00584C68">
        <w:rPr>
          <w:szCs w:val="24"/>
          <w:u w:val="single"/>
        </w:rPr>
        <w:tab/>
      </w:r>
      <w:r w:rsidR="00B01539">
        <w:rPr>
          <w:szCs w:val="24"/>
        </w:rPr>
        <w:t xml:space="preserve">_       ___________     </w:t>
      </w:r>
      <w:r w:rsidR="00584C68">
        <w:rPr>
          <w:szCs w:val="24"/>
        </w:rPr>
        <w:t>Vanda Aleksiejūnienė</w:t>
      </w:r>
    </w:p>
    <w:p w14:paraId="54284A41" w14:textId="77777777" w:rsidR="00B01539" w:rsidRDefault="00B01539" w:rsidP="00B01539">
      <w:pPr>
        <w:ind w:firstLine="583"/>
        <w:jc w:val="both"/>
      </w:pPr>
      <w:r>
        <w:rPr>
          <w:sz w:val="20"/>
        </w:rPr>
        <w:t>(</w:t>
      </w:r>
      <w:r>
        <w:rPr>
          <w:rFonts w:eastAsia="Calibri"/>
          <w:sz w:val="20"/>
        </w:rPr>
        <w:t>klausimyną pasirašančio asmens pareigų pavadinimas)</w:t>
      </w:r>
      <w:r>
        <w:rPr>
          <w:sz w:val="20"/>
        </w:rPr>
        <w:t xml:space="preserve">                 (parašas)                     (vardas ir pavardė)</w:t>
      </w:r>
    </w:p>
    <w:p w14:paraId="28B580DF" w14:textId="77777777" w:rsidR="002E4C00" w:rsidRDefault="002E4C00"/>
    <w:p w14:paraId="561DBC02" w14:textId="77777777" w:rsidR="000B1F66" w:rsidRDefault="000B1F66"/>
    <w:p w14:paraId="4DC28021" w14:textId="77777777" w:rsidR="000B1F66" w:rsidRDefault="000B1F66" w:rsidP="000B1F66">
      <w:pPr>
        <w:tabs>
          <w:tab w:val="left" w:pos="6237"/>
        </w:tabs>
        <w:ind w:left="6237"/>
        <w:rPr>
          <w:rFonts w:eastAsia="Malgun Gothic"/>
          <w:szCs w:val="24"/>
          <w:lang w:eastAsia="ko-KR"/>
        </w:rPr>
      </w:pPr>
    </w:p>
    <w:p w14:paraId="39BA3EF1" w14:textId="77777777" w:rsidR="00C0051C" w:rsidRDefault="00C0051C"/>
    <w:sectPr w:rsidR="00C005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9"/>
    <w:rsid w:val="00005058"/>
    <w:rsid w:val="0004764D"/>
    <w:rsid w:val="00047FC7"/>
    <w:rsid w:val="00063CDC"/>
    <w:rsid w:val="000B1F66"/>
    <w:rsid w:val="000B7D2C"/>
    <w:rsid w:val="000D728A"/>
    <w:rsid w:val="000D7E5C"/>
    <w:rsid w:val="000E0192"/>
    <w:rsid w:val="00142E0F"/>
    <w:rsid w:val="002A4E80"/>
    <w:rsid w:val="002D6243"/>
    <w:rsid w:val="002E4C00"/>
    <w:rsid w:val="00311ABE"/>
    <w:rsid w:val="003D5C99"/>
    <w:rsid w:val="00402F16"/>
    <w:rsid w:val="00445B96"/>
    <w:rsid w:val="004D1071"/>
    <w:rsid w:val="005207BA"/>
    <w:rsid w:val="00561420"/>
    <w:rsid w:val="00584C68"/>
    <w:rsid w:val="005D0DF3"/>
    <w:rsid w:val="006B110D"/>
    <w:rsid w:val="006B766C"/>
    <w:rsid w:val="006F50A0"/>
    <w:rsid w:val="0083250F"/>
    <w:rsid w:val="008C5DA0"/>
    <w:rsid w:val="00950F2B"/>
    <w:rsid w:val="009C4CF0"/>
    <w:rsid w:val="009D00B0"/>
    <w:rsid w:val="00A4343E"/>
    <w:rsid w:val="00A43B59"/>
    <w:rsid w:val="00B01539"/>
    <w:rsid w:val="00B52BFA"/>
    <w:rsid w:val="00B84EAC"/>
    <w:rsid w:val="00C0051C"/>
    <w:rsid w:val="00D25019"/>
    <w:rsid w:val="00D976D8"/>
    <w:rsid w:val="00DC070F"/>
    <w:rsid w:val="00E46C6F"/>
    <w:rsid w:val="00E77F24"/>
    <w:rsid w:val="00E93184"/>
    <w:rsid w:val="00EB1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7522"/>
  <w15:chartTrackingRefBased/>
  <w15:docId w15:val="{E6CC4313-9651-43D7-8251-3635D88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15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51C"/>
    <w:pPr>
      <w:spacing w:after="200" w:line="276" w:lineRule="auto"/>
      <w:ind w:left="720"/>
      <w:contextualSpacing/>
    </w:pPr>
    <w:rPr>
      <w:rFonts w:ascii="Calibri" w:eastAsia="Malgun Gothic" w:hAnsi="Calibri"/>
      <w:sz w:val="22"/>
      <w:szCs w:val="22"/>
    </w:rPr>
  </w:style>
  <w:style w:type="character" w:styleId="Komentaronuoroda">
    <w:name w:val="annotation reference"/>
    <w:uiPriority w:val="99"/>
    <w:semiHidden/>
    <w:unhideWhenUsed/>
    <w:rsid w:val="00C0051C"/>
    <w:rPr>
      <w:sz w:val="16"/>
      <w:szCs w:val="16"/>
    </w:rPr>
  </w:style>
  <w:style w:type="character" w:styleId="Vietosrezervavimoenklotekstas">
    <w:name w:val="Placeholder Text"/>
    <w:basedOn w:val="Numatytasispastraiposriftas"/>
    <w:uiPriority w:val="99"/>
    <w:semiHidden/>
    <w:rsid w:val="000B7D2C"/>
    <w:rPr>
      <w:color w:val="808080"/>
    </w:rPr>
  </w:style>
  <w:style w:type="paragraph" w:styleId="Debesliotekstas">
    <w:name w:val="Balloon Text"/>
    <w:basedOn w:val="prastasis"/>
    <w:link w:val="DebesliotekstasDiagrama"/>
    <w:uiPriority w:val="99"/>
    <w:semiHidden/>
    <w:unhideWhenUsed/>
    <w:rsid w:val="00D2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72081">
      <w:bodyDiv w:val="1"/>
      <w:marLeft w:val="0"/>
      <w:marRight w:val="0"/>
      <w:marTop w:val="0"/>
      <w:marBottom w:val="0"/>
      <w:divBdr>
        <w:top w:val="none" w:sz="0" w:space="0" w:color="auto"/>
        <w:left w:val="none" w:sz="0" w:space="0" w:color="auto"/>
        <w:bottom w:val="none" w:sz="0" w:space="0" w:color="auto"/>
        <w:right w:val="none" w:sz="0" w:space="0" w:color="auto"/>
      </w:divBdr>
    </w:div>
    <w:div w:id="10145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5FAD-166F-420E-9AC0-705E0C34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3076</Words>
  <Characters>1754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23</cp:revision>
  <cp:lastPrinted>2020-04-15T08:29:00Z</cp:lastPrinted>
  <dcterms:created xsi:type="dcterms:W3CDTF">2020-11-14T10:56:00Z</dcterms:created>
  <dcterms:modified xsi:type="dcterms:W3CDTF">2020-11-27T13:29:00Z</dcterms:modified>
</cp:coreProperties>
</file>