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173A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165145">
        <w:rPr>
          <w:lang w:val="lt-LT"/>
        </w:rPr>
        <w:t>AIŠKINAMASIS RAŠTAS</w:t>
      </w:r>
    </w:p>
    <w:p w14:paraId="35F60980" w14:textId="2DE4B40B" w:rsidR="00165145" w:rsidRPr="00165145" w:rsidRDefault="00165145" w:rsidP="00165145">
      <w:pPr>
        <w:tabs>
          <w:tab w:val="left" w:pos="720"/>
          <w:tab w:val="num" w:pos="3960"/>
        </w:tabs>
        <w:jc w:val="center"/>
        <w:rPr>
          <w:lang w:val="lt-LT"/>
        </w:rPr>
      </w:pPr>
      <w:r w:rsidRPr="00165145">
        <w:rPr>
          <w:noProof/>
          <w:lang w:val="lt-LT"/>
        </w:rPr>
        <w:t>Dėl savivaldybės turto perdavimo pagal panaudos sutart</w:t>
      </w:r>
      <w:r w:rsidR="00176CA8">
        <w:rPr>
          <w:noProof/>
          <w:lang w:val="lt-LT"/>
        </w:rPr>
        <w:t>į</w:t>
      </w:r>
      <w:r w:rsidR="002C76C8">
        <w:rPr>
          <w:noProof/>
          <w:lang w:val="lt-LT"/>
        </w:rPr>
        <w:t xml:space="preserve"> viešajai įstaigai Alantos technologijos ir verslo mokyklai</w:t>
      </w:r>
    </w:p>
    <w:p w14:paraId="3AD74FE3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65145">
        <w:rPr>
          <w:b/>
          <w:lang w:val="lt-LT"/>
        </w:rPr>
        <w:tab/>
      </w:r>
    </w:p>
    <w:p w14:paraId="71208FE1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1. Parengto tarybos sprendimo projekto tikslai ir uždaviniai</w:t>
      </w:r>
    </w:p>
    <w:p w14:paraId="10AD8C12" w14:textId="7B713541" w:rsidR="00C45646" w:rsidRPr="00E54E0E" w:rsidRDefault="00165145" w:rsidP="00E54E0E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165145">
        <w:rPr>
          <w:lang w:val="lt-LT"/>
        </w:rPr>
        <w:t>Molėtų rajono</w:t>
      </w:r>
      <w:r w:rsidR="00F44DE6">
        <w:rPr>
          <w:lang w:val="lt-LT"/>
        </w:rPr>
        <w:t xml:space="preserve"> savivaldybės administracija 2020</w:t>
      </w:r>
      <w:r w:rsidR="007F4695">
        <w:rPr>
          <w:lang w:val="lt-LT"/>
        </w:rPr>
        <w:t xml:space="preserve"> m. </w:t>
      </w:r>
      <w:r w:rsidR="00CC781B">
        <w:rPr>
          <w:lang w:val="lt-LT"/>
        </w:rPr>
        <w:t>spalio 29</w:t>
      </w:r>
      <w:r w:rsidR="007F4695">
        <w:rPr>
          <w:lang w:val="lt-LT"/>
        </w:rPr>
        <w:t xml:space="preserve"> d.</w:t>
      </w:r>
      <w:r w:rsidRPr="00165145">
        <w:rPr>
          <w:lang w:val="lt-LT"/>
        </w:rPr>
        <w:t xml:space="preserve"> gavo </w:t>
      </w:r>
      <w:r w:rsidR="00CC781B">
        <w:rPr>
          <w:lang w:val="lt-LT"/>
        </w:rPr>
        <w:t>viešosios įstaigos Alantos technologijos ir verslo mokyklos</w:t>
      </w:r>
      <w:r w:rsidR="00E659E5">
        <w:rPr>
          <w:lang w:val="lt-LT"/>
        </w:rPr>
        <w:t xml:space="preserve"> (toliau –</w:t>
      </w:r>
      <w:r w:rsidR="00CC781B">
        <w:rPr>
          <w:lang w:val="lt-LT"/>
        </w:rPr>
        <w:t xml:space="preserve"> mokykla</w:t>
      </w:r>
      <w:r w:rsidR="00E659E5">
        <w:rPr>
          <w:lang w:val="lt-LT"/>
        </w:rPr>
        <w:t>)</w:t>
      </w:r>
      <w:r w:rsidR="00793640">
        <w:rPr>
          <w:lang w:val="lt-LT"/>
        </w:rPr>
        <w:t xml:space="preserve"> rašt</w:t>
      </w:r>
      <w:r w:rsidR="00CC781B">
        <w:rPr>
          <w:lang w:val="lt-LT"/>
        </w:rPr>
        <w:t>us, kuriuose</w:t>
      </w:r>
      <w:r w:rsidRPr="00165145">
        <w:rPr>
          <w:bCs/>
          <w:lang w:val="lt-LT"/>
        </w:rPr>
        <w:t xml:space="preserve"> prašoma 10 metų </w:t>
      </w:r>
      <w:r w:rsidRPr="006C188C">
        <w:rPr>
          <w:bCs/>
          <w:lang w:val="lt-LT"/>
        </w:rPr>
        <w:t xml:space="preserve">perduoti </w:t>
      </w:r>
      <w:r w:rsidR="006C188C" w:rsidRPr="006C188C">
        <w:rPr>
          <w:bCs/>
          <w:lang w:val="lt-LT"/>
        </w:rPr>
        <w:t>325,41</w:t>
      </w:r>
      <w:r w:rsidR="00C45646" w:rsidRPr="006C188C">
        <w:rPr>
          <w:bCs/>
          <w:lang w:val="lt-LT"/>
        </w:rPr>
        <w:t xml:space="preserve"> kv. m</w:t>
      </w:r>
      <w:r w:rsidR="00793640" w:rsidRPr="006C188C">
        <w:rPr>
          <w:bCs/>
          <w:lang w:val="lt-LT"/>
        </w:rPr>
        <w:t xml:space="preserve"> ploto</w:t>
      </w:r>
      <w:r w:rsidR="00C45646" w:rsidRPr="006C188C">
        <w:rPr>
          <w:bCs/>
          <w:lang w:val="lt-LT"/>
        </w:rPr>
        <w:t xml:space="preserve"> </w:t>
      </w:r>
      <w:r w:rsidR="00C45646" w:rsidRPr="006C188C">
        <w:rPr>
          <w:lang w:val="lt-LT" w:eastAsia="lt-LT"/>
        </w:rPr>
        <w:t>patalp</w:t>
      </w:r>
      <w:r w:rsidR="00793640" w:rsidRPr="006C188C">
        <w:rPr>
          <w:lang w:val="lt-LT" w:eastAsia="lt-LT"/>
        </w:rPr>
        <w:t>as</w:t>
      </w:r>
      <w:r w:rsidR="005B1229" w:rsidRPr="006C188C">
        <w:rPr>
          <w:lang w:val="lt-LT" w:eastAsia="lt-LT"/>
        </w:rPr>
        <w:t xml:space="preserve"> veiklai</w:t>
      </w:r>
      <w:r w:rsidR="008F622E">
        <w:rPr>
          <w:lang w:val="lt-LT" w:eastAsia="lt-LT"/>
        </w:rPr>
        <w:t xml:space="preserve">, kurios tikslas užtikrinti vaiko, (ar) šeimos ir (ar) vaiko teisių apsaugą, </w:t>
      </w:r>
      <w:r w:rsidRPr="006C188C">
        <w:rPr>
          <w:lang w:val="lt-LT" w:eastAsia="lt-LT"/>
        </w:rPr>
        <w:t xml:space="preserve">Molėtų rajono savivaldybei nuosavybės teise </w:t>
      </w:r>
      <w:r w:rsidR="00F44DE6" w:rsidRPr="006C188C">
        <w:rPr>
          <w:lang w:val="lt-LT" w:eastAsia="lt-LT"/>
        </w:rPr>
        <w:t xml:space="preserve">priklausančiame </w:t>
      </w:r>
      <w:r w:rsidR="00CC781B" w:rsidRPr="006C188C">
        <w:rPr>
          <w:lang w:val="lt-LT" w:eastAsia="lt-LT"/>
        </w:rPr>
        <w:t>gyvenamojo namo</w:t>
      </w:r>
      <w:r w:rsidR="008B4E23" w:rsidRPr="006C188C">
        <w:rPr>
          <w:lang w:val="lt-LT" w:eastAsia="lt-LT"/>
        </w:rPr>
        <w:t xml:space="preserve"> pastate</w:t>
      </w:r>
      <w:r w:rsidRPr="006C188C">
        <w:rPr>
          <w:lang w:val="lt-LT" w:eastAsia="lt-LT"/>
        </w:rPr>
        <w:t>, esanči</w:t>
      </w:r>
      <w:r w:rsidR="007F4695" w:rsidRPr="006C188C">
        <w:rPr>
          <w:lang w:val="lt-LT" w:eastAsia="lt-LT"/>
        </w:rPr>
        <w:t>ame</w:t>
      </w:r>
      <w:r w:rsidRPr="006C188C">
        <w:rPr>
          <w:lang w:val="lt-LT" w:eastAsia="lt-LT"/>
        </w:rPr>
        <w:t xml:space="preserve"> Molėtų r. sav.,</w:t>
      </w:r>
      <w:r w:rsidR="00CC781B" w:rsidRPr="006C188C">
        <w:rPr>
          <w:lang w:val="lt-LT" w:eastAsia="lt-LT"/>
        </w:rPr>
        <w:t xml:space="preserve"> Alanta, Sodo</w:t>
      </w:r>
      <w:r w:rsidR="00E54E0E">
        <w:rPr>
          <w:lang w:val="lt-LT" w:eastAsia="lt-LT"/>
        </w:rPr>
        <w:t xml:space="preserve"> al.</w:t>
      </w:r>
      <w:r w:rsidR="00CC781B" w:rsidRPr="006C188C">
        <w:rPr>
          <w:lang w:val="lt-LT" w:eastAsia="lt-LT"/>
        </w:rPr>
        <w:t xml:space="preserve"> 8</w:t>
      </w:r>
      <w:r w:rsidR="008C024D" w:rsidRPr="006C188C">
        <w:rPr>
          <w:lang w:val="lt-LT" w:eastAsia="lt-LT"/>
        </w:rPr>
        <w:t xml:space="preserve">. </w:t>
      </w:r>
      <w:r w:rsidR="00E54E0E">
        <w:rPr>
          <w:lang w:val="lt-LT" w:eastAsia="lt-LT"/>
        </w:rPr>
        <w:t>Mokykla pateikė įstatų kopiją ir prašymą, kuriame</w:t>
      </w:r>
      <w:r w:rsidR="00E54E0E">
        <w:rPr>
          <w:rFonts w:eastAsia="Calibri"/>
          <w:lang w:val="lt-LT"/>
        </w:rPr>
        <w:t xml:space="preserve"> nurodo, kad yra profesinio mokymo įstaiga, teikiantį pirminį ir tęstinį profesinį mokymą, tuo pačiu atsako už vaiko gerovę ir teisių apsaugą.   </w:t>
      </w:r>
      <w:r w:rsidR="00E659E5" w:rsidRPr="006C188C">
        <w:rPr>
          <w:lang w:val="lt-LT" w:eastAsia="lt-LT"/>
        </w:rPr>
        <w:t xml:space="preserve">Prašyme </w:t>
      </w:r>
      <w:r w:rsidR="00CC781B" w:rsidRPr="006C188C">
        <w:rPr>
          <w:lang w:val="lt-LT" w:eastAsia="lt-LT"/>
        </w:rPr>
        <w:t xml:space="preserve">mokykla </w:t>
      </w:r>
      <w:r w:rsidR="00E659E5" w:rsidRPr="006C188C">
        <w:rPr>
          <w:lang w:val="lt-LT" w:eastAsia="lt-LT"/>
        </w:rPr>
        <w:t xml:space="preserve">nurodo, kad </w:t>
      </w:r>
      <w:r w:rsidR="005B1229" w:rsidRPr="006C188C">
        <w:rPr>
          <w:lang w:val="lt-LT" w:eastAsia="lt-LT"/>
        </w:rPr>
        <w:t>10 m. naudoj</w:t>
      </w:r>
      <w:r w:rsidR="00F44DE6" w:rsidRPr="006C188C">
        <w:rPr>
          <w:lang w:val="lt-LT" w:eastAsia="lt-LT"/>
        </w:rPr>
        <w:t>osi</w:t>
      </w:r>
      <w:r w:rsidR="005B1229" w:rsidRPr="006C188C">
        <w:rPr>
          <w:lang w:val="lt-LT" w:eastAsia="lt-LT"/>
        </w:rPr>
        <w:t xml:space="preserve"> šiomis patalpomis</w:t>
      </w:r>
      <w:r w:rsidR="00E659E5" w:rsidRPr="006C188C">
        <w:rPr>
          <w:lang w:val="lt-LT" w:eastAsia="lt-LT"/>
        </w:rPr>
        <w:t>, kurios buvo suteiktos pagal 20</w:t>
      </w:r>
      <w:r w:rsidR="008B4E23" w:rsidRPr="006C188C">
        <w:rPr>
          <w:lang w:val="lt-LT" w:eastAsia="lt-LT"/>
        </w:rPr>
        <w:t>10-0</w:t>
      </w:r>
      <w:r w:rsidR="00CC781B" w:rsidRPr="006C188C">
        <w:rPr>
          <w:lang w:val="lt-LT" w:eastAsia="lt-LT"/>
        </w:rPr>
        <w:t>9-09</w:t>
      </w:r>
      <w:r w:rsidR="00E659E5" w:rsidRPr="006C188C">
        <w:rPr>
          <w:lang w:val="lt-LT" w:eastAsia="lt-LT"/>
        </w:rPr>
        <w:t xml:space="preserve"> turto panaudos sutartį Nr. </w:t>
      </w:r>
      <w:r w:rsidR="00CC781B" w:rsidRPr="006C188C">
        <w:rPr>
          <w:lang w:val="lt-LT" w:eastAsia="lt-LT"/>
        </w:rPr>
        <w:t>21-T6</w:t>
      </w:r>
      <w:r w:rsidR="00E659E5" w:rsidRPr="006C188C">
        <w:rPr>
          <w:lang w:val="lt-LT" w:eastAsia="lt-LT"/>
        </w:rPr>
        <w:t xml:space="preserve"> įstatuose numatytai veiklai.</w:t>
      </w:r>
      <w:r w:rsidR="00C45646" w:rsidRPr="006C188C">
        <w:rPr>
          <w:lang w:val="lt-LT" w:eastAsia="lt-LT"/>
        </w:rPr>
        <w:t xml:space="preserve"> Patalpos buvo ir bus naudojamos </w:t>
      </w:r>
      <w:r w:rsidR="00CC781B" w:rsidRPr="006C188C">
        <w:rPr>
          <w:lang w:val="lt-LT" w:eastAsia="lt-LT"/>
        </w:rPr>
        <w:t>apgyvendinimui</w:t>
      </w:r>
      <w:r w:rsidR="00A958DE" w:rsidRPr="006C188C">
        <w:rPr>
          <w:lang w:val="lt-LT"/>
        </w:rPr>
        <w:t>.</w:t>
      </w:r>
      <w:r w:rsidR="00A958DE" w:rsidRPr="006C188C">
        <w:rPr>
          <w:lang w:val="lt-LT" w:eastAsia="lt-LT"/>
        </w:rPr>
        <w:t xml:space="preserve"> </w:t>
      </w:r>
      <w:r w:rsidR="00C45646" w:rsidRPr="006C188C">
        <w:rPr>
          <w:lang w:val="lt-LT" w:eastAsia="lt-LT"/>
        </w:rPr>
        <w:t>Patalpos prižiūrimos, remontuojamos,</w:t>
      </w:r>
      <w:r w:rsidR="00C45646">
        <w:rPr>
          <w:lang w:val="lt-LT" w:eastAsia="lt-LT"/>
        </w:rPr>
        <w:t xml:space="preserve"> komunaliniai mokesčiai mokami laiku. Raštu įsipareigojama atlikti perduotų patalpų einamąjį ir kapitalinį remontus. </w:t>
      </w:r>
    </w:p>
    <w:p w14:paraId="64E42B12" w14:textId="4C95A73C" w:rsidR="00C45646" w:rsidRPr="006D05FD" w:rsidRDefault="00C45646" w:rsidP="000D22F5">
      <w:pPr>
        <w:spacing w:line="360" w:lineRule="auto"/>
        <w:ind w:firstLine="709"/>
        <w:jc w:val="both"/>
        <w:rPr>
          <w:bCs/>
          <w:lang w:val="lt-LT"/>
        </w:rPr>
      </w:pPr>
      <w:r>
        <w:rPr>
          <w:rFonts w:eastAsia="Calibri"/>
          <w:lang w:val="lt-LT"/>
        </w:rPr>
        <w:t xml:space="preserve">Siekiant </w:t>
      </w:r>
      <w:r w:rsidR="00234424">
        <w:rPr>
          <w:rFonts w:eastAsia="Calibri"/>
          <w:lang w:val="lt-LT"/>
        </w:rPr>
        <w:t xml:space="preserve">įvertinti poveikį </w:t>
      </w:r>
      <w:r w:rsidR="006D05FD" w:rsidRPr="006D05FD">
        <w:rPr>
          <w:rFonts w:eastAsia="Calibri"/>
          <w:lang w:val="lt-LT"/>
        </w:rPr>
        <w:t xml:space="preserve">konkurencijai </w:t>
      </w:r>
      <w:r w:rsidR="006D05FD" w:rsidRPr="006D05FD">
        <w:rPr>
          <w:bCs/>
          <w:lang w:val="lt-LT"/>
        </w:rPr>
        <w:t>ir atitiktį valstybės pa</w:t>
      </w:r>
      <w:r w:rsidR="006D05FD">
        <w:rPr>
          <w:bCs/>
          <w:lang w:val="lt-LT"/>
        </w:rPr>
        <w:t xml:space="preserve">galbos reikalavimams užpildytas </w:t>
      </w:r>
      <w:r w:rsidR="006D05FD" w:rsidRPr="006D05FD">
        <w:rPr>
          <w:bCs/>
          <w:lang w:val="lt-LT"/>
        </w:rPr>
        <w:t>vertinimo klausimynas.</w:t>
      </w:r>
    </w:p>
    <w:p w14:paraId="5BAFD7A0" w14:textId="7075B870" w:rsidR="008B4E23" w:rsidRDefault="00C45646" w:rsidP="006D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– perduoti 10 metų pagal turto panaudos sutartį </w:t>
      </w:r>
      <w:r w:rsidR="00CC781B">
        <w:rPr>
          <w:lang w:val="lt-LT"/>
        </w:rPr>
        <w:t>mokyklai</w:t>
      </w:r>
      <w:r>
        <w:rPr>
          <w:lang w:val="lt-LT"/>
        </w:rPr>
        <w:t xml:space="preserve"> savivaldybei nuosavybės teise priklausančias patalpas</w:t>
      </w:r>
      <w:r w:rsidR="000D22F5">
        <w:rPr>
          <w:lang w:val="lt-LT"/>
        </w:rPr>
        <w:t xml:space="preserve">, </w:t>
      </w:r>
      <w:r w:rsidR="000D22F5" w:rsidRPr="00165145">
        <w:rPr>
          <w:lang w:val="lt-LT" w:eastAsia="lt-LT"/>
        </w:rPr>
        <w:t>esanči</w:t>
      </w:r>
      <w:r w:rsidR="000D22F5">
        <w:rPr>
          <w:lang w:val="lt-LT" w:eastAsia="lt-LT"/>
        </w:rPr>
        <w:t>as</w:t>
      </w:r>
      <w:r w:rsidR="000D22F5" w:rsidRPr="00165145">
        <w:rPr>
          <w:lang w:val="lt-LT" w:eastAsia="lt-LT"/>
        </w:rPr>
        <w:t xml:space="preserve"> Molėtų r. sav., </w:t>
      </w:r>
      <w:r w:rsidR="00CC781B">
        <w:rPr>
          <w:lang w:val="lt-LT" w:eastAsia="lt-LT"/>
        </w:rPr>
        <w:t>Alanta, Sodo al. 8</w:t>
      </w:r>
      <w:r>
        <w:rPr>
          <w:lang w:val="lt-LT"/>
        </w:rPr>
        <w:t xml:space="preserve">. </w:t>
      </w:r>
      <w:r w:rsidR="00E659E5">
        <w:rPr>
          <w:lang w:val="lt-LT" w:eastAsia="lt-LT"/>
        </w:rPr>
        <w:t xml:space="preserve"> </w:t>
      </w:r>
    </w:p>
    <w:p w14:paraId="2777BF69" w14:textId="77777777" w:rsidR="00165145" w:rsidRPr="008C024D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8C024D">
        <w:rPr>
          <w:b/>
          <w:lang w:val="lt-LT"/>
        </w:rPr>
        <w:t>2. Šiuo metu esantis teisinis reglamentavimas</w:t>
      </w:r>
    </w:p>
    <w:p w14:paraId="37F6DAF0" w14:textId="7ED05055" w:rsidR="00165145" w:rsidRPr="006A7D12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</w:t>
      </w:r>
      <w:r w:rsidRPr="006A7D12">
        <w:rPr>
          <w:lang w:val="lt-LT"/>
        </w:rPr>
        <w:t>Respublikos vietos savivaldos įstatymo</w:t>
      </w:r>
      <w:r w:rsidR="00C955C8" w:rsidRPr="006A7D12">
        <w:rPr>
          <w:lang w:val="lt-LT"/>
        </w:rPr>
        <w:t xml:space="preserve"> 6 straipsnio 3, 6 punktai,</w:t>
      </w:r>
      <w:r w:rsidRPr="006A7D12">
        <w:rPr>
          <w:lang w:val="lt-LT"/>
        </w:rPr>
        <w:t xml:space="preserve"> 16 straipsnio 2 dalies 26 punktas; </w:t>
      </w:r>
    </w:p>
    <w:p w14:paraId="143A0115" w14:textId="6513DA12" w:rsidR="00165145" w:rsidRPr="006A7D12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7D12">
        <w:rPr>
          <w:lang w:val="lt-LT"/>
        </w:rPr>
        <w:t>Lietuvos Respublikos valstybės ir savivaldybių turto valdymo, naudojimo ir disponavimo juo į</w:t>
      </w:r>
      <w:r w:rsidR="00310B56" w:rsidRPr="006A7D12">
        <w:rPr>
          <w:lang w:val="lt-LT"/>
        </w:rPr>
        <w:t xml:space="preserve">statymo 14 straipsnio 1 dalies </w:t>
      </w:r>
      <w:r w:rsidR="00C955C8" w:rsidRPr="006A7D12">
        <w:rPr>
          <w:lang w:val="lt-LT"/>
        </w:rPr>
        <w:t>2</w:t>
      </w:r>
      <w:r w:rsidRPr="006A7D12">
        <w:rPr>
          <w:lang w:val="lt-LT"/>
        </w:rPr>
        <w:t xml:space="preserve"> punktas, </w:t>
      </w:r>
      <w:r w:rsidR="00310B56" w:rsidRPr="006A7D12">
        <w:rPr>
          <w:lang w:val="lt-LT"/>
        </w:rPr>
        <w:t>3, 4 daly</w:t>
      </w:r>
      <w:r w:rsidR="00CC2C90" w:rsidRPr="006A7D12">
        <w:rPr>
          <w:lang w:val="lt-LT"/>
        </w:rPr>
        <w:t>s;</w:t>
      </w:r>
    </w:p>
    <w:p w14:paraId="5BE5E7B8" w14:textId="550D50BA" w:rsidR="00310B56" w:rsidRPr="006A7D12" w:rsidRDefault="00310B56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7D12">
        <w:rPr>
          <w:lang w:val="lt-LT"/>
        </w:rPr>
        <w:t>P</w:t>
      </w:r>
      <w:r w:rsidRPr="006A7D12">
        <w:rPr>
          <w:bCs/>
          <w:lang w:val="lt-LT"/>
        </w:rPr>
        <w:t xml:space="preserve">oveikio konkurencijai ir atitikties valstybės pagalbos reikalavimams vertinimo </w:t>
      </w:r>
      <w:r w:rsidRPr="006A7D12">
        <w:rPr>
          <w:bCs/>
          <w:lang w:val="lt-LT" w:eastAsia="ko-KR"/>
        </w:rPr>
        <w:t>tvarkos aprašas, patvirtintas Lietuvos Respublikos vyriausybės 2002 m. gruodžio 3 d. nutarimu Nr. 1890  „D</w:t>
      </w:r>
      <w:r w:rsidRPr="006A7D12">
        <w:rPr>
          <w:bCs/>
          <w:color w:val="000000"/>
          <w:lang w:val="lt-LT" w:eastAsia="lt-LT"/>
        </w:rPr>
        <w:t xml:space="preserve">ėl valstybės turto perdavimo </w:t>
      </w:r>
      <w:r w:rsidRPr="006A7D12">
        <w:rPr>
          <w:color w:val="000000"/>
          <w:lang w:val="lt-LT" w:eastAsia="lt-LT"/>
        </w:rPr>
        <w:t>panaudos pagrindais laikinai neatlygintinai valdyti ir naudotis“;</w:t>
      </w:r>
    </w:p>
    <w:p w14:paraId="1B183E44" w14:textId="4E57C219" w:rsidR="00310B56" w:rsidRPr="00CC2C90" w:rsidRDefault="00CC2C90" w:rsidP="00310B5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7D12">
        <w:rPr>
          <w:lang w:val="lt-LT"/>
        </w:rPr>
        <w:t>Molėtų rajono savivaldybės turto perdavimo panaudos pagrindais laikinai neatlygintinai valdyti ir naudotis tvarkos aprašo, patvirtinto Molėtų rajono savivaldybės</w:t>
      </w:r>
      <w:r w:rsidRPr="000A4ADF">
        <w:rPr>
          <w:lang w:val="lt-LT"/>
        </w:rPr>
        <w:t xml:space="preserve"> tarybos 2019 m. sausio 24 d. sprendimu Nr. B1-13 „Dėl Molėtų rajono savivaldybės turto perdavimo panaudos pagrindais laikinai neatlygintinai valdyti ir naudotis tvarkos aprašo patvirtinimo“, 2.</w:t>
      </w:r>
      <w:r w:rsidR="00C955C8">
        <w:rPr>
          <w:lang w:val="lt-LT"/>
        </w:rPr>
        <w:t>2</w:t>
      </w:r>
      <w:r w:rsidRPr="000A4ADF">
        <w:rPr>
          <w:lang w:val="lt-LT"/>
        </w:rPr>
        <w:t>,</w:t>
      </w:r>
      <w:r w:rsidR="00310B56">
        <w:rPr>
          <w:lang w:val="lt-LT"/>
        </w:rPr>
        <w:t xml:space="preserve"> </w:t>
      </w:r>
      <w:r w:rsidR="000A4ADF" w:rsidRPr="000A4ADF">
        <w:rPr>
          <w:lang w:val="lt-LT"/>
        </w:rPr>
        <w:t>4</w:t>
      </w:r>
      <w:r w:rsidR="00C438FB" w:rsidRPr="000A4ADF">
        <w:rPr>
          <w:lang w:val="lt-LT"/>
        </w:rPr>
        <w:t>.</w:t>
      </w:r>
      <w:r w:rsidR="000A4ADF" w:rsidRPr="000A4ADF">
        <w:rPr>
          <w:lang w:val="lt-LT"/>
        </w:rPr>
        <w:t>2</w:t>
      </w:r>
      <w:r w:rsidR="00C438FB" w:rsidRPr="000A4ADF">
        <w:rPr>
          <w:lang w:val="lt-LT"/>
        </w:rPr>
        <w:t xml:space="preserve">, </w:t>
      </w:r>
      <w:r w:rsidRPr="000A4ADF">
        <w:rPr>
          <w:lang w:val="lt-LT"/>
        </w:rPr>
        <w:t>5.1.1 papunkčiai</w:t>
      </w:r>
      <w:r w:rsidR="00310B56">
        <w:rPr>
          <w:lang w:val="lt-LT"/>
        </w:rPr>
        <w:t>.</w:t>
      </w:r>
    </w:p>
    <w:p w14:paraId="3DAF5737" w14:textId="2A8E1C42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14:paraId="0AB19D78" w14:textId="504A7392" w:rsidR="00165145" w:rsidRPr="00165145" w:rsidRDefault="00165145" w:rsidP="00310B56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6C5A4B">
        <w:rPr>
          <w:lang w:val="lt-LT"/>
        </w:rPr>
        <w:t xml:space="preserve">Teigiamos pasekmės – </w:t>
      </w:r>
      <w:r w:rsidR="003B1637">
        <w:rPr>
          <w:lang w:val="lt-LT" w:eastAsia="lt-LT"/>
        </w:rPr>
        <w:t>p</w:t>
      </w:r>
      <w:r w:rsidR="000D22F5">
        <w:rPr>
          <w:lang w:val="lt-LT" w:eastAsia="lt-LT"/>
        </w:rPr>
        <w:t>erduotos patalpos bus prižiūrimos ir remontuojamos.</w:t>
      </w:r>
      <w:r w:rsidR="00310B56">
        <w:rPr>
          <w:lang w:val="lt-LT"/>
        </w:rPr>
        <w:t xml:space="preserve"> </w:t>
      </w:r>
    </w:p>
    <w:p w14:paraId="5AF2B8D1" w14:textId="77777777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14:paraId="2CA91AEB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14:paraId="6E7A7FE9" w14:textId="77777777"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lastRenderedPageBreak/>
        <w:t>Bus parengt</w:t>
      </w:r>
      <w:r w:rsidR="007F4695">
        <w:rPr>
          <w:lang w:val="lt-LT"/>
        </w:rPr>
        <w:t xml:space="preserve">a </w:t>
      </w:r>
      <w:r w:rsidRPr="00165145">
        <w:rPr>
          <w:lang w:val="lt-LT"/>
        </w:rPr>
        <w:t>ir pasirašyt</w:t>
      </w:r>
      <w:r w:rsidR="007F4695">
        <w:rPr>
          <w:lang w:val="lt-LT"/>
        </w:rPr>
        <w:t>a</w:t>
      </w:r>
      <w:r w:rsidRPr="00165145">
        <w:rPr>
          <w:lang w:val="lt-LT"/>
        </w:rPr>
        <w:t xml:space="preserve"> turto panaudos sutart</w:t>
      </w:r>
      <w:r w:rsidR="007F4695">
        <w:rPr>
          <w:lang w:val="lt-LT"/>
        </w:rPr>
        <w:t>i</w:t>
      </w:r>
      <w:r w:rsidRPr="00165145">
        <w:rPr>
          <w:lang w:val="lt-LT"/>
        </w:rPr>
        <w:t>s bei turto perdavimo – priėmimo akta</w:t>
      </w:r>
      <w:r w:rsidR="007F4695">
        <w:rPr>
          <w:lang w:val="lt-LT"/>
        </w:rPr>
        <w:t>s</w:t>
      </w:r>
      <w:r w:rsidRPr="00165145">
        <w:rPr>
          <w:rFonts w:eastAsia="Calibri"/>
          <w:lang w:val="lt-LT"/>
        </w:rPr>
        <w:t>.</w:t>
      </w:r>
    </w:p>
    <w:p w14:paraId="6C8A05FA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14:paraId="06143D3D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14:paraId="517DF28C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14:paraId="67CED733" w14:textId="35634B4D" w:rsidR="00165145" w:rsidRPr="00165145" w:rsidRDefault="007F14CA" w:rsidP="00165145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Molėtų </w:t>
      </w:r>
      <w:r w:rsidR="003B1637">
        <w:rPr>
          <w:lang w:val="lt-LT"/>
        </w:rPr>
        <w:t>rajono savivaldybė</w:t>
      </w:r>
      <w:r w:rsidR="00507605">
        <w:rPr>
          <w:lang w:val="lt-LT"/>
        </w:rPr>
        <w:t>s administracija.</w:t>
      </w:r>
    </w:p>
    <w:p w14:paraId="0522A06A" w14:textId="77777777" w:rsidR="00917374" w:rsidRDefault="00917374" w:rsidP="00E46F20">
      <w:pPr>
        <w:tabs>
          <w:tab w:val="left" w:pos="1674"/>
        </w:tabs>
        <w:rPr>
          <w:lang w:val="lt-LT"/>
        </w:rPr>
      </w:pPr>
    </w:p>
    <w:p w14:paraId="1C70B0AB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C544" w14:textId="77777777" w:rsidR="00840B9D" w:rsidRDefault="00840B9D">
      <w:r>
        <w:separator/>
      </w:r>
    </w:p>
  </w:endnote>
  <w:endnote w:type="continuationSeparator" w:id="0">
    <w:p w14:paraId="5085589A" w14:textId="77777777" w:rsidR="00840B9D" w:rsidRDefault="008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7F24" w14:textId="77777777" w:rsidR="00840B9D" w:rsidRDefault="00840B9D">
      <w:r>
        <w:separator/>
      </w:r>
    </w:p>
  </w:footnote>
  <w:footnote w:type="continuationSeparator" w:id="0">
    <w:p w14:paraId="3785154E" w14:textId="77777777" w:rsidR="00840B9D" w:rsidRDefault="0084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9EEA" w14:textId="198FB2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15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2245E"/>
    <w:rsid w:val="00024FAF"/>
    <w:rsid w:val="00043C09"/>
    <w:rsid w:val="0008025B"/>
    <w:rsid w:val="00093E4A"/>
    <w:rsid w:val="000A4ADF"/>
    <w:rsid w:val="000A6427"/>
    <w:rsid w:val="000B7B18"/>
    <w:rsid w:val="000C032D"/>
    <w:rsid w:val="000C63A1"/>
    <w:rsid w:val="000D22F5"/>
    <w:rsid w:val="000E699D"/>
    <w:rsid w:val="000F03FC"/>
    <w:rsid w:val="0010450A"/>
    <w:rsid w:val="00114D95"/>
    <w:rsid w:val="00131751"/>
    <w:rsid w:val="001573D4"/>
    <w:rsid w:val="0016196C"/>
    <w:rsid w:val="00165145"/>
    <w:rsid w:val="00176CA8"/>
    <w:rsid w:val="00185F84"/>
    <w:rsid w:val="001A10CC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82C"/>
    <w:rsid w:val="002874A3"/>
    <w:rsid w:val="00287779"/>
    <w:rsid w:val="002A4D52"/>
    <w:rsid w:val="002A6F23"/>
    <w:rsid w:val="002C76C8"/>
    <w:rsid w:val="002E3BA8"/>
    <w:rsid w:val="002F3FFB"/>
    <w:rsid w:val="002F44A2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7514"/>
    <w:rsid w:val="00380301"/>
    <w:rsid w:val="00380821"/>
    <w:rsid w:val="003931FD"/>
    <w:rsid w:val="00393814"/>
    <w:rsid w:val="00396F83"/>
    <w:rsid w:val="003A3A77"/>
    <w:rsid w:val="003B163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0B7"/>
    <w:rsid w:val="004961B9"/>
    <w:rsid w:val="004B5DE4"/>
    <w:rsid w:val="004D05FB"/>
    <w:rsid w:val="004E3731"/>
    <w:rsid w:val="004E6E8A"/>
    <w:rsid w:val="004F5180"/>
    <w:rsid w:val="004F6A3A"/>
    <w:rsid w:val="00501509"/>
    <w:rsid w:val="00507605"/>
    <w:rsid w:val="00526167"/>
    <w:rsid w:val="00530C5C"/>
    <w:rsid w:val="00544BE7"/>
    <w:rsid w:val="00570A62"/>
    <w:rsid w:val="0057159F"/>
    <w:rsid w:val="00574F38"/>
    <w:rsid w:val="0059381A"/>
    <w:rsid w:val="005961F8"/>
    <w:rsid w:val="005A0C00"/>
    <w:rsid w:val="005B1229"/>
    <w:rsid w:val="005B4897"/>
    <w:rsid w:val="005B59C0"/>
    <w:rsid w:val="005C2FB6"/>
    <w:rsid w:val="005C3675"/>
    <w:rsid w:val="005C3ED0"/>
    <w:rsid w:val="005E6581"/>
    <w:rsid w:val="00604873"/>
    <w:rsid w:val="00607376"/>
    <w:rsid w:val="0060764C"/>
    <w:rsid w:val="00613BA1"/>
    <w:rsid w:val="00614E4D"/>
    <w:rsid w:val="00621BC0"/>
    <w:rsid w:val="006335AB"/>
    <w:rsid w:val="006400BC"/>
    <w:rsid w:val="00651557"/>
    <w:rsid w:val="00673B2B"/>
    <w:rsid w:val="006844B3"/>
    <w:rsid w:val="00697F20"/>
    <w:rsid w:val="006A7D12"/>
    <w:rsid w:val="006C188C"/>
    <w:rsid w:val="006C48B9"/>
    <w:rsid w:val="006C5A4B"/>
    <w:rsid w:val="006D05FD"/>
    <w:rsid w:val="006E03DF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FD2"/>
    <w:rsid w:val="00776E04"/>
    <w:rsid w:val="0077742C"/>
    <w:rsid w:val="0079068F"/>
    <w:rsid w:val="00790777"/>
    <w:rsid w:val="00793428"/>
    <w:rsid w:val="00793640"/>
    <w:rsid w:val="007A004E"/>
    <w:rsid w:val="007B0FA3"/>
    <w:rsid w:val="007B6720"/>
    <w:rsid w:val="007D04AD"/>
    <w:rsid w:val="007D0CE9"/>
    <w:rsid w:val="007E3793"/>
    <w:rsid w:val="007F14CA"/>
    <w:rsid w:val="007F3552"/>
    <w:rsid w:val="007F4695"/>
    <w:rsid w:val="008026F8"/>
    <w:rsid w:val="00802DC0"/>
    <w:rsid w:val="0083046E"/>
    <w:rsid w:val="00840B9D"/>
    <w:rsid w:val="00843FE0"/>
    <w:rsid w:val="008443D6"/>
    <w:rsid w:val="0084538A"/>
    <w:rsid w:val="00855E2B"/>
    <w:rsid w:val="008738D9"/>
    <w:rsid w:val="00882B33"/>
    <w:rsid w:val="0088756C"/>
    <w:rsid w:val="00893672"/>
    <w:rsid w:val="00897B61"/>
    <w:rsid w:val="008B4E23"/>
    <w:rsid w:val="008B5A5F"/>
    <w:rsid w:val="008B7F6A"/>
    <w:rsid w:val="008C024D"/>
    <w:rsid w:val="008D04AA"/>
    <w:rsid w:val="008D7AD8"/>
    <w:rsid w:val="008E6C32"/>
    <w:rsid w:val="008F622E"/>
    <w:rsid w:val="00917374"/>
    <w:rsid w:val="00921452"/>
    <w:rsid w:val="00944829"/>
    <w:rsid w:val="009457C7"/>
    <w:rsid w:val="00952031"/>
    <w:rsid w:val="00955D5B"/>
    <w:rsid w:val="00956579"/>
    <w:rsid w:val="00957F63"/>
    <w:rsid w:val="00965079"/>
    <w:rsid w:val="0098475E"/>
    <w:rsid w:val="00996C1C"/>
    <w:rsid w:val="009A325B"/>
    <w:rsid w:val="009A6AE8"/>
    <w:rsid w:val="009B0D77"/>
    <w:rsid w:val="009B44BC"/>
    <w:rsid w:val="009C32F5"/>
    <w:rsid w:val="009C41FD"/>
    <w:rsid w:val="009C5DB9"/>
    <w:rsid w:val="009C7D67"/>
    <w:rsid w:val="009D13BF"/>
    <w:rsid w:val="009D1E13"/>
    <w:rsid w:val="00A02A5D"/>
    <w:rsid w:val="00A2179A"/>
    <w:rsid w:val="00A65B02"/>
    <w:rsid w:val="00A75F23"/>
    <w:rsid w:val="00A91484"/>
    <w:rsid w:val="00A958DE"/>
    <w:rsid w:val="00AA6D5A"/>
    <w:rsid w:val="00AB3E29"/>
    <w:rsid w:val="00AC06DE"/>
    <w:rsid w:val="00AE779B"/>
    <w:rsid w:val="00B03B0F"/>
    <w:rsid w:val="00B0674F"/>
    <w:rsid w:val="00B075F5"/>
    <w:rsid w:val="00B07AC5"/>
    <w:rsid w:val="00B653DB"/>
    <w:rsid w:val="00B716B9"/>
    <w:rsid w:val="00B73A87"/>
    <w:rsid w:val="00B86993"/>
    <w:rsid w:val="00BB16E8"/>
    <w:rsid w:val="00BC2764"/>
    <w:rsid w:val="00BC30DF"/>
    <w:rsid w:val="00BC31AD"/>
    <w:rsid w:val="00BC5BF6"/>
    <w:rsid w:val="00BD50FD"/>
    <w:rsid w:val="00BE55D6"/>
    <w:rsid w:val="00BF00D7"/>
    <w:rsid w:val="00C06BA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84B9F"/>
    <w:rsid w:val="00C955C8"/>
    <w:rsid w:val="00CA3D88"/>
    <w:rsid w:val="00CA4C4B"/>
    <w:rsid w:val="00CA7B97"/>
    <w:rsid w:val="00CB023F"/>
    <w:rsid w:val="00CB31C3"/>
    <w:rsid w:val="00CC2C90"/>
    <w:rsid w:val="00CC50BC"/>
    <w:rsid w:val="00CC781B"/>
    <w:rsid w:val="00D121DD"/>
    <w:rsid w:val="00D20E36"/>
    <w:rsid w:val="00D2328E"/>
    <w:rsid w:val="00D23ED3"/>
    <w:rsid w:val="00D27E28"/>
    <w:rsid w:val="00D36EAB"/>
    <w:rsid w:val="00D40ACF"/>
    <w:rsid w:val="00D42ADA"/>
    <w:rsid w:val="00D44CCE"/>
    <w:rsid w:val="00D46702"/>
    <w:rsid w:val="00D46CD3"/>
    <w:rsid w:val="00D50D61"/>
    <w:rsid w:val="00D52C2C"/>
    <w:rsid w:val="00D70D97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E1529D"/>
    <w:rsid w:val="00E17543"/>
    <w:rsid w:val="00E233BE"/>
    <w:rsid w:val="00E32DA4"/>
    <w:rsid w:val="00E364B2"/>
    <w:rsid w:val="00E40C7D"/>
    <w:rsid w:val="00E46F20"/>
    <w:rsid w:val="00E51AE0"/>
    <w:rsid w:val="00E54E0E"/>
    <w:rsid w:val="00E6047A"/>
    <w:rsid w:val="00E65270"/>
    <w:rsid w:val="00E659E5"/>
    <w:rsid w:val="00E942CC"/>
    <w:rsid w:val="00EA7650"/>
    <w:rsid w:val="00EC2ABC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70EAA"/>
    <w:rsid w:val="00F71959"/>
    <w:rsid w:val="00F73236"/>
    <w:rsid w:val="00F84455"/>
    <w:rsid w:val="00F90D7C"/>
    <w:rsid w:val="00F966C1"/>
    <w:rsid w:val="00F973DC"/>
    <w:rsid w:val="00FA1E91"/>
    <w:rsid w:val="00FA3B49"/>
    <w:rsid w:val="00FB3A04"/>
    <w:rsid w:val="00FE3618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6</cp:revision>
  <cp:lastPrinted>2020-04-15T10:57:00Z</cp:lastPrinted>
  <dcterms:created xsi:type="dcterms:W3CDTF">2020-11-27T13:08:00Z</dcterms:created>
  <dcterms:modified xsi:type="dcterms:W3CDTF">2020-11-27T13:26:00Z</dcterms:modified>
</cp:coreProperties>
</file>