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F5279"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FDBC905" w14:textId="77777777" w:rsidR="00504780" w:rsidRPr="0093412A" w:rsidRDefault="00504780" w:rsidP="00794C2F">
      <w:pPr>
        <w:spacing w:before="120" w:after="120"/>
        <w:jc w:val="center"/>
        <w:rPr>
          <w:b/>
          <w:spacing w:val="20"/>
          <w:w w:val="110"/>
        </w:rPr>
      </w:pPr>
    </w:p>
    <w:p w14:paraId="6DBB8F38" w14:textId="77777777" w:rsidR="00C16EA1" w:rsidRDefault="00C16EA1" w:rsidP="00561916">
      <w:pPr>
        <w:spacing w:after="120"/>
        <w:jc w:val="center"/>
        <w:rPr>
          <w:b/>
          <w:spacing w:val="20"/>
          <w:w w:val="110"/>
          <w:sz w:val="28"/>
        </w:rPr>
      </w:pPr>
      <w:r>
        <w:rPr>
          <w:b/>
          <w:spacing w:val="20"/>
          <w:w w:val="110"/>
          <w:sz w:val="28"/>
        </w:rPr>
        <w:t>SPRENDIMAS</w:t>
      </w:r>
    </w:p>
    <w:p w14:paraId="4F723F58" w14:textId="7AEB835E"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35D1F" w:rsidRPr="00A35D1F">
        <w:rPr>
          <w:b/>
          <w:caps/>
          <w:noProof/>
        </w:rPr>
        <w:t>DĖL MOLĖTŲ RAJONO SAVIVALDYBĖS TARYBOS 20</w:t>
      </w:r>
      <w:r w:rsidR="00A35D1F">
        <w:rPr>
          <w:b/>
          <w:caps/>
          <w:noProof/>
        </w:rPr>
        <w:t>20</w:t>
      </w:r>
      <w:r w:rsidR="00A35D1F" w:rsidRPr="00A35D1F">
        <w:rPr>
          <w:b/>
          <w:caps/>
          <w:noProof/>
        </w:rPr>
        <w:t xml:space="preserve"> M. </w:t>
      </w:r>
      <w:r w:rsidR="00A35D1F">
        <w:rPr>
          <w:b/>
          <w:caps/>
          <w:noProof/>
        </w:rPr>
        <w:t>sausio</w:t>
      </w:r>
      <w:r w:rsidR="00A35D1F" w:rsidRPr="00A35D1F">
        <w:rPr>
          <w:b/>
          <w:caps/>
          <w:noProof/>
        </w:rPr>
        <w:t xml:space="preserve"> </w:t>
      </w:r>
      <w:r w:rsidR="00A35D1F">
        <w:rPr>
          <w:b/>
          <w:caps/>
          <w:noProof/>
        </w:rPr>
        <w:t>30</w:t>
      </w:r>
      <w:r w:rsidR="00A35D1F" w:rsidRPr="00A35D1F">
        <w:rPr>
          <w:b/>
          <w:caps/>
          <w:noProof/>
        </w:rPr>
        <w:t xml:space="preserve"> D. SPRENDIMO NR. B1-</w:t>
      </w:r>
      <w:r w:rsidR="00A35D1F">
        <w:rPr>
          <w:b/>
          <w:caps/>
          <w:noProof/>
        </w:rPr>
        <w:t>1</w:t>
      </w:r>
      <w:r w:rsidR="00A35D1F" w:rsidRPr="00A35D1F">
        <w:rPr>
          <w:b/>
          <w:caps/>
          <w:noProof/>
        </w:rPr>
        <w:t xml:space="preserve"> „DĖL MOLĖTŲ RAJONO SAVIVALDYBĖS STRATEGINIO VEIKLOS PLANO 20</w:t>
      </w:r>
      <w:r w:rsidR="00A35D1F">
        <w:rPr>
          <w:b/>
          <w:caps/>
          <w:noProof/>
        </w:rPr>
        <w:t>20</w:t>
      </w:r>
      <w:r w:rsidR="00945BA1">
        <w:rPr>
          <w:b/>
          <w:caps/>
          <w:noProof/>
        </w:rPr>
        <w:t>–</w:t>
      </w:r>
      <w:r w:rsidR="00A35D1F" w:rsidRPr="00A35D1F">
        <w:rPr>
          <w:b/>
          <w:caps/>
          <w:noProof/>
        </w:rPr>
        <w:t>202</w:t>
      </w:r>
      <w:r w:rsidR="00A35D1F">
        <w:rPr>
          <w:b/>
          <w:caps/>
          <w:noProof/>
        </w:rPr>
        <w:t>2</w:t>
      </w:r>
      <w:r w:rsidR="00A35D1F" w:rsidRPr="00A35D1F">
        <w:rPr>
          <w:b/>
          <w:caps/>
          <w:noProof/>
        </w:rPr>
        <w:t xml:space="preserve"> METAMS PATVIRTINIMO“ PAKEITIMO </w:t>
      </w:r>
      <w:r>
        <w:rPr>
          <w:b/>
          <w:caps/>
        </w:rPr>
        <w:fldChar w:fldCharType="end"/>
      </w:r>
      <w:bookmarkEnd w:id="1"/>
      <w:r w:rsidR="00C16EA1">
        <w:rPr>
          <w:b/>
          <w:caps/>
        </w:rPr>
        <w:br/>
      </w:r>
    </w:p>
    <w:p w14:paraId="6CF4F14D" w14:textId="113DBB2A"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91343">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0BDA0B1D" w14:textId="77777777" w:rsidR="00C16EA1" w:rsidRDefault="00C16EA1" w:rsidP="00D74773">
      <w:pPr>
        <w:jc w:val="center"/>
      </w:pPr>
      <w:r>
        <w:t>Molėtai</w:t>
      </w:r>
    </w:p>
    <w:p w14:paraId="46E91FFE"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87D1F8C"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3303A9D" w14:textId="77777777" w:rsidR="00C16EA1" w:rsidRDefault="00C16EA1" w:rsidP="00D74773">
      <w:pPr>
        <w:tabs>
          <w:tab w:val="left" w:pos="1674"/>
        </w:tabs>
        <w:ind w:firstLine="1247"/>
      </w:pPr>
    </w:p>
    <w:p w14:paraId="1C458383" w14:textId="109AC547" w:rsidR="00C16EA1" w:rsidRPr="00EC2425" w:rsidRDefault="009E1C66" w:rsidP="002817DB">
      <w:pPr>
        <w:tabs>
          <w:tab w:val="left" w:pos="680"/>
          <w:tab w:val="left" w:pos="1206"/>
        </w:tabs>
        <w:spacing w:line="360" w:lineRule="auto"/>
        <w:ind w:firstLine="1134"/>
        <w:jc w:val="both"/>
      </w:pPr>
      <w:r w:rsidRPr="00EC2425">
        <w:t xml:space="preserve">Vadovaudamasi Lietuvos Respublikos vietos savivaldos įstatymo 18 straipsnio 1 dalimi, </w:t>
      </w:r>
      <w:r w:rsidR="002817DB" w:rsidRPr="00EC2425">
        <w:t>Molėtų rajono savivaldybės strateginio planavimo organizavimo ir savivaldybės planavimo dokumentų įgyvendinimo stebėsenos tvarkos aprašo</w:t>
      </w:r>
      <w:r w:rsidR="00A54105">
        <w:t>,</w:t>
      </w:r>
      <w:r w:rsidR="002817DB">
        <w:t xml:space="preserve"> patvirtinto </w:t>
      </w:r>
      <w:r w:rsidR="003A35CF" w:rsidRPr="00EC2425">
        <w:t>Molėtų rajono savivaldybės tarybos 2020 m. balandžio 30</w:t>
      </w:r>
      <w:r w:rsidR="002817DB">
        <w:t xml:space="preserve"> d. sprendimu</w:t>
      </w:r>
      <w:r w:rsidR="003A35CF" w:rsidRPr="00EC2425">
        <w:t xml:space="preserve"> Nr. B1-119 „Dėl Molėtų rajono savivaldybės strateginio planavimo organizavimo ir savivaldybės planavimo dokumentų įgyvendinimo stebėsenos tvarkos aprašo patvirtinimo</w:t>
      </w:r>
      <w:r w:rsidR="008F6C2A">
        <w:t>“</w:t>
      </w:r>
      <w:r w:rsidR="00A54105">
        <w:t>,</w:t>
      </w:r>
      <w:r w:rsidR="008F6C2A">
        <w:t xml:space="preserve"> 42 punktu ir</w:t>
      </w:r>
      <w:r w:rsidR="00E176FD" w:rsidRPr="00EC2425">
        <w:t xml:space="preserve"> </w:t>
      </w:r>
      <w:r w:rsidR="00C304FF" w:rsidRPr="00EC2425">
        <w:t>atsižvelgdama</w:t>
      </w:r>
      <w:r w:rsidR="003A35CF" w:rsidRPr="00EC2425">
        <w:t xml:space="preserve"> </w:t>
      </w:r>
      <w:r w:rsidR="00C304FF" w:rsidRPr="00EC2425">
        <w:t xml:space="preserve">į </w:t>
      </w:r>
      <w:r w:rsidR="003A35CF" w:rsidRPr="00EC2425">
        <w:t xml:space="preserve">2020 m. </w:t>
      </w:r>
      <w:r w:rsidR="00D42AD0" w:rsidRPr="00D42AD0">
        <w:t>spalio</w:t>
      </w:r>
      <w:r w:rsidR="00451AE9" w:rsidRPr="00D42AD0">
        <w:t xml:space="preserve"> </w:t>
      </w:r>
      <w:r w:rsidR="00D42AD0" w:rsidRPr="00D42AD0">
        <w:t>1</w:t>
      </w:r>
      <w:r w:rsidR="00467F52" w:rsidRPr="00D42AD0">
        <w:t>6</w:t>
      </w:r>
      <w:r w:rsidR="003A35CF" w:rsidRPr="00D42AD0">
        <w:t xml:space="preserve"> d. ga</w:t>
      </w:r>
      <w:r w:rsidR="008F6C2A" w:rsidRPr="00D42AD0">
        <w:t>ut</w:t>
      </w:r>
      <w:r w:rsidR="00712BEB">
        <w:t>ą</w:t>
      </w:r>
      <w:r w:rsidR="008F6C2A" w:rsidRPr="00D42AD0">
        <w:t xml:space="preserve"> </w:t>
      </w:r>
      <w:r w:rsidR="008F6C2A" w:rsidRPr="00D613EB">
        <w:t>pasiūlym</w:t>
      </w:r>
      <w:r w:rsidR="00712BEB" w:rsidRPr="00D613EB">
        <w:t>ą</w:t>
      </w:r>
      <w:r w:rsidR="003A35CF" w:rsidRPr="00D613EB">
        <w:t xml:space="preserve"> </w:t>
      </w:r>
      <w:r w:rsidR="00976DAC" w:rsidRPr="00D613EB">
        <w:t>„D</w:t>
      </w:r>
      <w:r w:rsidR="003A35CF" w:rsidRPr="00D613EB">
        <w:t>ėl Molėtų rajono savivaldybės strat</w:t>
      </w:r>
      <w:r w:rsidR="002817DB" w:rsidRPr="00D613EB">
        <w:t xml:space="preserve">eginio veiklos plano </w:t>
      </w:r>
      <w:r w:rsidR="004B1703" w:rsidRPr="00D613EB">
        <w:t>2020</w:t>
      </w:r>
      <w:r w:rsidR="004B1703" w:rsidRPr="00D613EB">
        <w:rPr>
          <w:rStyle w:val="Emfaz"/>
        </w:rPr>
        <w:t>–</w:t>
      </w:r>
      <w:r w:rsidR="004B1703" w:rsidRPr="00D613EB">
        <w:t xml:space="preserve">2022 m. </w:t>
      </w:r>
      <w:r w:rsidR="002817DB" w:rsidRPr="00D613EB">
        <w:t>koregavimo</w:t>
      </w:r>
      <w:r w:rsidR="00976DAC" w:rsidRPr="00D613EB">
        <w:t>“</w:t>
      </w:r>
      <w:r w:rsidR="002817DB">
        <w:t xml:space="preserve"> bei </w:t>
      </w:r>
      <w:r w:rsidR="002817DB" w:rsidRPr="00EC2425">
        <w:t xml:space="preserve">Strateginio planavimo komisijos </w:t>
      </w:r>
      <w:r w:rsidR="002817DB">
        <w:t xml:space="preserve">2020 </w:t>
      </w:r>
      <w:r w:rsidR="00BA6BD2" w:rsidRPr="00EC2425">
        <w:t xml:space="preserve">m. </w:t>
      </w:r>
      <w:r w:rsidR="00F91343">
        <w:t>spalio</w:t>
      </w:r>
      <w:r w:rsidR="00D5299A" w:rsidRPr="00B169B5">
        <w:t xml:space="preserve"> </w:t>
      </w:r>
      <w:r w:rsidR="00712BEB">
        <w:t>21</w:t>
      </w:r>
      <w:r w:rsidR="00F91343" w:rsidRPr="00B169B5">
        <w:t xml:space="preserve"> </w:t>
      </w:r>
      <w:r w:rsidR="00BA6BD2" w:rsidRPr="00EC2425">
        <w:t>d. posėdž</w:t>
      </w:r>
      <w:r w:rsidR="00D5299A" w:rsidRPr="00EC2425">
        <w:t>io protokol</w:t>
      </w:r>
      <w:r w:rsidR="008F6C2A">
        <w:t xml:space="preserve">ą Nr. </w:t>
      </w:r>
      <w:r w:rsidR="009574D0">
        <w:t>R7-</w:t>
      </w:r>
      <w:r w:rsidR="00F91343">
        <w:t>11</w:t>
      </w:r>
      <w:r w:rsidR="00EC2425" w:rsidRPr="00EC2425">
        <w:t>,</w:t>
      </w:r>
    </w:p>
    <w:p w14:paraId="31D2F06A" w14:textId="6EE7043A" w:rsidR="003A35CF" w:rsidRDefault="003A35CF" w:rsidP="00EC2425">
      <w:pPr>
        <w:tabs>
          <w:tab w:val="left" w:pos="680"/>
          <w:tab w:val="left" w:pos="1206"/>
        </w:tabs>
        <w:spacing w:line="360" w:lineRule="auto"/>
        <w:ind w:firstLine="1134"/>
        <w:jc w:val="both"/>
      </w:pPr>
      <w:r w:rsidRPr="00BE090B">
        <w:t>Molėtų rajono savivaldybės taryba  n u s p r e n d ž i a:</w:t>
      </w:r>
    </w:p>
    <w:p w14:paraId="686BA5E5" w14:textId="7FE992C6" w:rsidR="00F91343" w:rsidRDefault="00833880" w:rsidP="00BD5FBF">
      <w:pPr>
        <w:tabs>
          <w:tab w:val="left" w:pos="680"/>
          <w:tab w:val="left" w:pos="1206"/>
        </w:tabs>
        <w:spacing w:line="360" w:lineRule="auto"/>
        <w:ind w:firstLine="1134"/>
        <w:jc w:val="both"/>
      </w:pPr>
      <w:r w:rsidRPr="004C2E03">
        <w:t>Pakeisti Molėtų rajono savivaldybė</w:t>
      </w:r>
      <w:r w:rsidR="00945BA1">
        <w:t>s strategin</w:t>
      </w:r>
      <w:r w:rsidR="00976DAC">
        <w:t>į</w:t>
      </w:r>
      <w:r w:rsidR="00945BA1">
        <w:t xml:space="preserve"> veiklos plan</w:t>
      </w:r>
      <w:r w:rsidR="00976DAC">
        <w:t>ą</w:t>
      </w:r>
      <w:r w:rsidR="00945BA1">
        <w:t xml:space="preserve"> 2020–</w:t>
      </w:r>
      <w:r w:rsidRPr="004C2E03">
        <w:t>2022 metams, patvirtint</w:t>
      </w:r>
      <w:r w:rsidR="00976DAC">
        <w:t>ą</w:t>
      </w:r>
      <w:r w:rsidRPr="004C2E03">
        <w:t xml:space="preserve"> Molėtų rajono savivaldybės tarybos 2020 m. sausio 30 d. sprendimu Nr. B1-1 „Dėl Molėtų rajono savivaldybės</w:t>
      </w:r>
      <w:r w:rsidR="00945BA1">
        <w:t xml:space="preserve"> strateginio veiklos plano 2020–</w:t>
      </w:r>
      <w:r w:rsidRPr="004C2E03">
        <w:t>2022 metams patvirtinimo“</w:t>
      </w:r>
      <w:r w:rsidR="00BD5FBF">
        <w:t xml:space="preserve">, </w:t>
      </w:r>
      <w:r w:rsidR="00976DAC">
        <w:t xml:space="preserve">ir </w:t>
      </w:r>
      <w:r w:rsidR="000B0864" w:rsidRPr="00594E9B">
        <w:t>2020</w:t>
      </w:r>
      <w:r w:rsidR="000B0864" w:rsidRPr="00B44D2F">
        <w:rPr>
          <w:rStyle w:val="Emfaz"/>
          <w:i w:val="0"/>
        </w:rPr>
        <w:t>–</w:t>
      </w:r>
      <w:r w:rsidR="000B0864" w:rsidRPr="00594E9B">
        <w:t xml:space="preserve">2022 m. Molėtų rajono savivaldybės kultūros, sporto ir jaunimo politikos plėtros ir bendruomeniškumo skatinimo programos (Nr. 05) tikslų, uždavinių, priemonių, priemonių išlaidų ir produkto kriterijų suvestinės 01 tikslo „Teikti besimokančios visuomenės poreikius atitinkančias švietimo paslaugas“ </w:t>
      </w:r>
      <w:r w:rsidR="000B0864" w:rsidRPr="00B44D2F">
        <w:rPr>
          <w:bCs/>
        </w:rPr>
        <w:t>01 uždavinio „Užtikrinti kryptingą jaunimo politikos įgyvendinimą“ 4 veiklos „Savan</w:t>
      </w:r>
      <w:r w:rsidR="003D3B01" w:rsidRPr="00B44D2F">
        <w:rPr>
          <w:bCs/>
        </w:rPr>
        <w:t>orystės skatinimas“</w:t>
      </w:r>
      <w:r w:rsidR="00976DAC">
        <w:rPr>
          <w:bCs/>
        </w:rPr>
        <w:t xml:space="preserve"> </w:t>
      </w:r>
      <w:r w:rsidR="003D3B01" w:rsidRPr="00B44D2F">
        <w:rPr>
          <w:bCs/>
        </w:rPr>
        <w:t>05.01.01.05</w:t>
      </w:r>
      <w:r w:rsidR="000B0864" w:rsidRPr="00B44D2F">
        <w:rPr>
          <w:bCs/>
        </w:rPr>
        <w:t xml:space="preserve"> priemonę „Savanoriškos veiklos rajone modelio sukūrimas ir įgyvendinimas“</w:t>
      </w:r>
      <w:r w:rsidR="00976DAC">
        <w:rPr>
          <w:bCs/>
        </w:rPr>
        <w:t xml:space="preserve"> </w:t>
      </w:r>
      <w:r w:rsidR="000B0864" w:rsidRPr="00594E9B">
        <w:t>išdėstyti taip:</w:t>
      </w:r>
    </w:p>
    <w:p w14:paraId="78FAF6AA" w14:textId="5678E8F7" w:rsidR="00712BEB" w:rsidRDefault="00712BEB" w:rsidP="00712BEB">
      <w:pPr>
        <w:spacing w:line="360" w:lineRule="auto"/>
        <w:jc w:val="both"/>
      </w:pPr>
    </w:p>
    <w:p w14:paraId="778E2138" w14:textId="229D6B37" w:rsidR="00712BEB" w:rsidRDefault="00712BEB" w:rsidP="00712BEB">
      <w:pPr>
        <w:spacing w:line="360" w:lineRule="auto"/>
        <w:jc w:val="both"/>
      </w:pPr>
    </w:p>
    <w:p w14:paraId="0C26D8DA" w14:textId="4959DBB1" w:rsidR="00712BEB" w:rsidRDefault="00712BEB" w:rsidP="00712BEB">
      <w:pPr>
        <w:spacing w:line="360" w:lineRule="auto"/>
        <w:jc w:val="both"/>
      </w:pPr>
    </w:p>
    <w:p w14:paraId="174DED7F" w14:textId="239CCC99" w:rsidR="00712BEB" w:rsidRDefault="00712BEB" w:rsidP="00712BEB">
      <w:pPr>
        <w:spacing w:line="360" w:lineRule="auto"/>
        <w:jc w:val="both"/>
      </w:pPr>
    </w:p>
    <w:p w14:paraId="5161CA8B" w14:textId="2FA422D8" w:rsidR="00712BEB" w:rsidRDefault="00712BEB" w:rsidP="00712BEB">
      <w:pPr>
        <w:spacing w:line="360" w:lineRule="auto"/>
        <w:jc w:val="both"/>
      </w:pPr>
    </w:p>
    <w:p w14:paraId="46D984F8" w14:textId="77777777" w:rsidR="00712BEB" w:rsidRPr="00594E9B" w:rsidRDefault="00712BEB" w:rsidP="00712BEB">
      <w:pPr>
        <w:spacing w:line="360" w:lineRule="auto"/>
        <w:jc w:val="both"/>
      </w:pPr>
    </w:p>
    <w:p w14:paraId="791E7871" w14:textId="77777777" w:rsidR="000B0864" w:rsidRPr="00594E9B" w:rsidRDefault="000B0864" w:rsidP="003D3B01">
      <w:pPr>
        <w:spacing w:line="360" w:lineRule="auto"/>
        <w:jc w:val="both"/>
      </w:pPr>
      <w:r w:rsidRPr="00594E9B">
        <w:lastRenderedPageBreak/>
        <w:t>„</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0"/>
        <w:gridCol w:w="1621"/>
        <w:gridCol w:w="404"/>
        <w:gridCol w:w="547"/>
        <w:gridCol w:w="545"/>
        <w:gridCol w:w="534"/>
        <w:gridCol w:w="1226"/>
        <w:gridCol w:w="516"/>
        <w:gridCol w:w="564"/>
        <w:gridCol w:w="562"/>
        <w:gridCol w:w="1844"/>
      </w:tblGrid>
      <w:tr w:rsidR="00594E9B" w:rsidRPr="00594E9B" w14:paraId="5CC16538" w14:textId="77777777" w:rsidTr="001534B7">
        <w:trPr>
          <w:trHeight w:val="557"/>
        </w:trPr>
        <w:tc>
          <w:tcPr>
            <w:tcW w:w="595" w:type="pct"/>
            <w:vMerge w:val="restart"/>
            <w:shd w:val="clear" w:color="000000" w:fill="FFFFFF"/>
            <w:noWrap/>
          </w:tcPr>
          <w:p w14:paraId="20FF8FB9" w14:textId="77777777" w:rsidR="000B0864" w:rsidRPr="00594E9B" w:rsidRDefault="000B0864" w:rsidP="001534B7">
            <w:pPr>
              <w:jc w:val="center"/>
              <w:rPr>
                <w:b/>
                <w:bCs/>
                <w:sz w:val="20"/>
                <w:szCs w:val="20"/>
                <w:lang w:eastAsia="lt-LT"/>
              </w:rPr>
            </w:pPr>
            <w:r w:rsidRPr="00594E9B">
              <w:rPr>
                <w:b/>
                <w:bCs/>
                <w:sz w:val="20"/>
                <w:szCs w:val="20"/>
                <w:lang w:eastAsia="lt-LT"/>
              </w:rPr>
              <w:t>Priemonės kodas</w:t>
            </w:r>
          </w:p>
        </w:tc>
        <w:tc>
          <w:tcPr>
            <w:tcW w:w="854" w:type="pct"/>
            <w:vMerge w:val="restart"/>
            <w:shd w:val="clear" w:color="000000" w:fill="FFFFFF"/>
          </w:tcPr>
          <w:p w14:paraId="07396BAD" w14:textId="77777777" w:rsidR="000B0864" w:rsidRPr="00594E9B" w:rsidRDefault="000B0864" w:rsidP="001534B7">
            <w:pPr>
              <w:jc w:val="center"/>
              <w:rPr>
                <w:b/>
                <w:sz w:val="20"/>
                <w:szCs w:val="20"/>
                <w:lang w:eastAsia="lt-LT"/>
              </w:rPr>
            </w:pPr>
            <w:r w:rsidRPr="00594E9B">
              <w:rPr>
                <w:b/>
                <w:sz w:val="20"/>
                <w:szCs w:val="20"/>
                <w:lang w:eastAsia="lt-LT"/>
              </w:rPr>
              <w:t>Pavadinimas</w:t>
            </w:r>
          </w:p>
        </w:tc>
        <w:tc>
          <w:tcPr>
            <w:tcW w:w="213" w:type="pct"/>
            <w:vMerge w:val="restart"/>
            <w:shd w:val="clear" w:color="auto" w:fill="auto"/>
            <w:textDirection w:val="btLr"/>
            <w:vAlign w:val="center"/>
          </w:tcPr>
          <w:p w14:paraId="40E4798E" w14:textId="77777777" w:rsidR="000B0864" w:rsidRPr="00594E9B" w:rsidRDefault="000B0864" w:rsidP="001534B7">
            <w:pPr>
              <w:ind w:left="113" w:right="113"/>
              <w:rPr>
                <w:b/>
                <w:sz w:val="20"/>
                <w:szCs w:val="20"/>
                <w:lang w:eastAsia="lt-LT"/>
              </w:rPr>
            </w:pPr>
            <w:r w:rsidRPr="00594E9B">
              <w:rPr>
                <w:b/>
                <w:sz w:val="20"/>
                <w:szCs w:val="20"/>
                <w:lang w:eastAsia="lt-LT"/>
              </w:rPr>
              <w:t>Finansavimo šaltinis</w:t>
            </w:r>
          </w:p>
        </w:tc>
        <w:tc>
          <w:tcPr>
            <w:tcW w:w="288" w:type="pct"/>
            <w:vMerge w:val="restart"/>
            <w:shd w:val="clear" w:color="auto" w:fill="auto"/>
            <w:noWrap/>
            <w:textDirection w:val="btLr"/>
            <w:vAlign w:val="center"/>
          </w:tcPr>
          <w:p w14:paraId="18180EC9" w14:textId="77777777" w:rsidR="000B0864" w:rsidRPr="00594E9B" w:rsidRDefault="000B0864" w:rsidP="001534B7">
            <w:pPr>
              <w:ind w:left="113" w:right="113"/>
              <w:rPr>
                <w:b/>
                <w:sz w:val="20"/>
                <w:szCs w:val="20"/>
                <w:lang w:eastAsia="lt-LT"/>
              </w:rPr>
            </w:pPr>
            <w:r w:rsidRPr="00594E9B">
              <w:rPr>
                <w:b/>
                <w:sz w:val="20"/>
                <w:szCs w:val="20"/>
                <w:lang w:eastAsia="lt-LT"/>
              </w:rPr>
              <w:t>2020-ųjų metų asignavimo planas</w:t>
            </w:r>
          </w:p>
        </w:tc>
        <w:tc>
          <w:tcPr>
            <w:tcW w:w="287" w:type="pct"/>
            <w:vMerge w:val="restart"/>
            <w:shd w:val="clear" w:color="000000" w:fill="FFFFFF"/>
            <w:textDirection w:val="btLr"/>
            <w:vAlign w:val="center"/>
          </w:tcPr>
          <w:p w14:paraId="6DFBF275" w14:textId="77777777" w:rsidR="000B0864" w:rsidRPr="00594E9B" w:rsidRDefault="000B0864" w:rsidP="001534B7">
            <w:pPr>
              <w:ind w:left="113" w:right="113"/>
              <w:rPr>
                <w:b/>
                <w:sz w:val="20"/>
                <w:szCs w:val="20"/>
                <w:lang w:eastAsia="lt-LT"/>
              </w:rPr>
            </w:pPr>
            <w:r w:rsidRPr="00594E9B">
              <w:rPr>
                <w:b/>
                <w:sz w:val="20"/>
                <w:szCs w:val="20"/>
                <w:lang w:eastAsia="lt-LT"/>
              </w:rPr>
              <w:t>2021-ųjų metų asignavimų planas</w:t>
            </w:r>
          </w:p>
        </w:tc>
        <w:tc>
          <w:tcPr>
            <w:tcW w:w="281" w:type="pct"/>
            <w:vMerge w:val="restart"/>
            <w:shd w:val="clear" w:color="000000" w:fill="FFFFFF"/>
            <w:textDirection w:val="btLr"/>
            <w:vAlign w:val="center"/>
          </w:tcPr>
          <w:p w14:paraId="7591709B" w14:textId="77777777" w:rsidR="000B0864" w:rsidRPr="00594E9B" w:rsidRDefault="000B0864" w:rsidP="001534B7">
            <w:pPr>
              <w:ind w:left="113" w:right="113"/>
              <w:rPr>
                <w:b/>
                <w:sz w:val="20"/>
                <w:szCs w:val="20"/>
                <w:lang w:eastAsia="lt-LT"/>
              </w:rPr>
            </w:pPr>
            <w:r w:rsidRPr="00594E9B">
              <w:rPr>
                <w:b/>
                <w:sz w:val="20"/>
                <w:szCs w:val="20"/>
                <w:lang w:eastAsia="lt-LT"/>
              </w:rPr>
              <w:t>2022-ųjų metų asignavimų planas</w:t>
            </w:r>
          </w:p>
        </w:tc>
        <w:tc>
          <w:tcPr>
            <w:tcW w:w="1511" w:type="pct"/>
            <w:gridSpan w:val="4"/>
            <w:shd w:val="clear" w:color="000000" w:fill="FFFFFF"/>
          </w:tcPr>
          <w:p w14:paraId="6799DF1F" w14:textId="77777777" w:rsidR="000B0864" w:rsidRPr="00594E9B" w:rsidRDefault="000B0864" w:rsidP="001534B7">
            <w:pPr>
              <w:jc w:val="center"/>
              <w:rPr>
                <w:b/>
                <w:sz w:val="20"/>
                <w:szCs w:val="20"/>
                <w:lang w:eastAsia="lt-LT"/>
              </w:rPr>
            </w:pPr>
            <w:r w:rsidRPr="00594E9B">
              <w:rPr>
                <w:b/>
                <w:sz w:val="20"/>
                <w:szCs w:val="20"/>
                <w:lang w:eastAsia="lt-LT"/>
              </w:rPr>
              <w:t>Produkto kriterijaus</w:t>
            </w:r>
          </w:p>
        </w:tc>
        <w:tc>
          <w:tcPr>
            <w:tcW w:w="971" w:type="pct"/>
            <w:shd w:val="clear" w:color="000000" w:fill="FFFFFF"/>
          </w:tcPr>
          <w:p w14:paraId="151188FF" w14:textId="77777777" w:rsidR="000B0864" w:rsidRPr="00594E9B" w:rsidRDefault="000B0864" w:rsidP="001534B7">
            <w:pPr>
              <w:jc w:val="center"/>
              <w:rPr>
                <w:b/>
                <w:sz w:val="20"/>
                <w:szCs w:val="20"/>
                <w:lang w:eastAsia="lt-LT"/>
              </w:rPr>
            </w:pPr>
            <w:r w:rsidRPr="00594E9B">
              <w:rPr>
                <w:b/>
                <w:sz w:val="20"/>
                <w:szCs w:val="20"/>
                <w:lang w:eastAsia="lt-LT"/>
              </w:rPr>
              <w:t>Atsakingas priemonės koordinatorius</w:t>
            </w:r>
          </w:p>
        </w:tc>
      </w:tr>
      <w:tr w:rsidR="00594E9B" w:rsidRPr="00594E9B" w14:paraId="3FB14B9B" w14:textId="77777777" w:rsidTr="001534B7">
        <w:trPr>
          <w:trHeight w:val="557"/>
        </w:trPr>
        <w:tc>
          <w:tcPr>
            <w:tcW w:w="595" w:type="pct"/>
            <w:vMerge/>
            <w:shd w:val="clear" w:color="000000" w:fill="FFFFFF"/>
            <w:noWrap/>
            <w:textDirection w:val="btLr"/>
          </w:tcPr>
          <w:p w14:paraId="0254F33C" w14:textId="77777777" w:rsidR="000B0864" w:rsidRPr="00594E9B" w:rsidRDefault="000B0864" w:rsidP="001534B7">
            <w:pPr>
              <w:ind w:left="113" w:right="113"/>
              <w:rPr>
                <w:b/>
                <w:bCs/>
                <w:sz w:val="20"/>
                <w:szCs w:val="20"/>
                <w:lang w:eastAsia="lt-LT"/>
              </w:rPr>
            </w:pPr>
          </w:p>
        </w:tc>
        <w:tc>
          <w:tcPr>
            <w:tcW w:w="854" w:type="pct"/>
            <w:vMerge/>
            <w:shd w:val="clear" w:color="000000" w:fill="FFFFFF"/>
            <w:textDirection w:val="btLr"/>
          </w:tcPr>
          <w:p w14:paraId="1003E8C4" w14:textId="77777777" w:rsidR="000B0864" w:rsidRPr="00594E9B" w:rsidRDefault="000B0864" w:rsidP="001534B7">
            <w:pPr>
              <w:ind w:left="113" w:right="113"/>
              <w:rPr>
                <w:b/>
                <w:sz w:val="20"/>
                <w:szCs w:val="20"/>
                <w:lang w:eastAsia="lt-LT"/>
              </w:rPr>
            </w:pPr>
          </w:p>
        </w:tc>
        <w:tc>
          <w:tcPr>
            <w:tcW w:w="213" w:type="pct"/>
            <w:vMerge/>
            <w:shd w:val="clear" w:color="auto" w:fill="auto"/>
            <w:textDirection w:val="btLr"/>
            <w:vAlign w:val="center"/>
          </w:tcPr>
          <w:p w14:paraId="010561E1" w14:textId="77777777" w:rsidR="000B0864" w:rsidRPr="00594E9B" w:rsidRDefault="000B0864" w:rsidP="001534B7">
            <w:pPr>
              <w:ind w:left="113" w:right="113"/>
              <w:rPr>
                <w:b/>
                <w:sz w:val="20"/>
                <w:szCs w:val="20"/>
                <w:lang w:eastAsia="lt-LT"/>
              </w:rPr>
            </w:pPr>
          </w:p>
        </w:tc>
        <w:tc>
          <w:tcPr>
            <w:tcW w:w="288" w:type="pct"/>
            <w:vMerge/>
            <w:shd w:val="clear" w:color="auto" w:fill="auto"/>
            <w:noWrap/>
            <w:textDirection w:val="btLr"/>
            <w:vAlign w:val="center"/>
          </w:tcPr>
          <w:p w14:paraId="4688A178" w14:textId="77777777" w:rsidR="000B0864" w:rsidRPr="00594E9B" w:rsidRDefault="000B0864" w:rsidP="001534B7">
            <w:pPr>
              <w:ind w:left="113" w:right="113"/>
              <w:rPr>
                <w:b/>
                <w:sz w:val="20"/>
                <w:szCs w:val="20"/>
                <w:lang w:eastAsia="lt-LT"/>
              </w:rPr>
            </w:pPr>
          </w:p>
        </w:tc>
        <w:tc>
          <w:tcPr>
            <w:tcW w:w="287" w:type="pct"/>
            <w:vMerge/>
            <w:shd w:val="clear" w:color="000000" w:fill="FFFFFF"/>
            <w:textDirection w:val="btLr"/>
            <w:vAlign w:val="center"/>
          </w:tcPr>
          <w:p w14:paraId="02A7634C" w14:textId="77777777" w:rsidR="000B0864" w:rsidRPr="00594E9B" w:rsidRDefault="000B0864" w:rsidP="001534B7">
            <w:pPr>
              <w:ind w:left="113" w:right="113"/>
              <w:rPr>
                <w:b/>
                <w:sz w:val="20"/>
                <w:szCs w:val="20"/>
                <w:lang w:eastAsia="lt-LT"/>
              </w:rPr>
            </w:pPr>
          </w:p>
        </w:tc>
        <w:tc>
          <w:tcPr>
            <w:tcW w:w="281" w:type="pct"/>
            <w:vMerge/>
            <w:shd w:val="clear" w:color="000000" w:fill="FFFFFF"/>
            <w:textDirection w:val="btLr"/>
            <w:vAlign w:val="center"/>
          </w:tcPr>
          <w:p w14:paraId="6A990C5C" w14:textId="77777777" w:rsidR="000B0864" w:rsidRPr="00594E9B" w:rsidRDefault="000B0864" w:rsidP="001534B7">
            <w:pPr>
              <w:ind w:left="113" w:right="113"/>
              <w:rPr>
                <w:b/>
                <w:sz w:val="20"/>
                <w:szCs w:val="20"/>
                <w:lang w:eastAsia="lt-LT"/>
              </w:rPr>
            </w:pPr>
          </w:p>
        </w:tc>
        <w:tc>
          <w:tcPr>
            <w:tcW w:w="646" w:type="pct"/>
            <w:vMerge w:val="restart"/>
            <w:shd w:val="clear" w:color="000000" w:fill="FFFFFF"/>
          </w:tcPr>
          <w:p w14:paraId="0C7C16A5" w14:textId="77777777" w:rsidR="000B0864" w:rsidRPr="00594E9B" w:rsidRDefault="000B0864" w:rsidP="001534B7">
            <w:pPr>
              <w:jc w:val="center"/>
              <w:rPr>
                <w:b/>
                <w:sz w:val="20"/>
                <w:szCs w:val="20"/>
                <w:lang w:eastAsia="lt-LT"/>
              </w:rPr>
            </w:pPr>
            <w:r w:rsidRPr="00594E9B">
              <w:rPr>
                <w:b/>
                <w:sz w:val="20"/>
                <w:szCs w:val="20"/>
                <w:lang w:eastAsia="lt-LT"/>
              </w:rPr>
              <w:t>Pavadinimas</w:t>
            </w:r>
          </w:p>
        </w:tc>
        <w:tc>
          <w:tcPr>
            <w:tcW w:w="865" w:type="pct"/>
            <w:gridSpan w:val="3"/>
            <w:shd w:val="clear" w:color="000000" w:fill="FFFFFF"/>
          </w:tcPr>
          <w:p w14:paraId="0F7D6DAB" w14:textId="77777777" w:rsidR="000B0864" w:rsidRPr="00594E9B" w:rsidRDefault="000B0864" w:rsidP="001534B7">
            <w:pPr>
              <w:jc w:val="center"/>
              <w:rPr>
                <w:b/>
                <w:sz w:val="20"/>
                <w:szCs w:val="20"/>
                <w:lang w:eastAsia="lt-LT"/>
              </w:rPr>
            </w:pPr>
            <w:r w:rsidRPr="00594E9B">
              <w:rPr>
                <w:b/>
                <w:sz w:val="20"/>
                <w:szCs w:val="20"/>
                <w:lang w:eastAsia="lt-LT"/>
              </w:rPr>
              <w:t>Planas</w:t>
            </w:r>
          </w:p>
        </w:tc>
        <w:tc>
          <w:tcPr>
            <w:tcW w:w="971" w:type="pct"/>
            <w:shd w:val="clear" w:color="000000" w:fill="FFFFFF"/>
          </w:tcPr>
          <w:p w14:paraId="59E4F5A9" w14:textId="77777777" w:rsidR="000B0864" w:rsidRPr="00594E9B" w:rsidRDefault="000B0864" w:rsidP="001534B7">
            <w:pPr>
              <w:jc w:val="center"/>
              <w:rPr>
                <w:b/>
                <w:sz w:val="20"/>
                <w:szCs w:val="20"/>
                <w:lang w:eastAsia="lt-LT"/>
              </w:rPr>
            </w:pPr>
          </w:p>
        </w:tc>
      </w:tr>
      <w:tr w:rsidR="00594E9B" w:rsidRPr="00594E9B" w14:paraId="4E9AA5FE" w14:textId="77777777" w:rsidTr="001534B7">
        <w:trPr>
          <w:cantSplit/>
          <w:trHeight w:val="1121"/>
        </w:trPr>
        <w:tc>
          <w:tcPr>
            <w:tcW w:w="595" w:type="pct"/>
            <w:vMerge/>
            <w:shd w:val="clear" w:color="000000" w:fill="FFFFFF"/>
            <w:noWrap/>
            <w:textDirection w:val="btLr"/>
          </w:tcPr>
          <w:p w14:paraId="0FAE52C7" w14:textId="77777777" w:rsidR="000B0864" w:rsidRPr="00594E9B" w:rsidRDefault="000B0864" w:rsidP="001534B7">
            <w:pPr>
              <w:ind w:left="113" w:right="113"/>
              <w:jc w:val="center"/>
              <w:rPr>
                <w:b/>
                <w:bCs/>
                <w:sz w:val="20"/>
                <w:szCs w:val="20"/>
                <w:lang w:eastAsia="lt-LT"/>
              </w:rPr>
            </w:pPr>
          </w:p>
        </w:tc>
        <w:tc>
          <w:tcPr>
            <w:tcW w:w="854" w:type="pct"/>
            <w:vMerge/>
            <w:shd w:val="clear" w:color="000000" w:fill="FFFFFF"/>
            <w:textDirection w:val="btLr"/>
          </w:tcPr>
          <w:p w14:paraId="2DAA4B20" w14:textId="77777777" w:rsidR="000B0864" w:rsidRPr="00594E9B" w:rsidRDefault="000B0864" w:rsidP="001534B7">
            <w:pPr>
              <w:ind w:left="113" w:right="113"/>
              <w:rPr>
                <w:b/>
                <w:sz w:val="20"/>
                <w:szCs w:val="20"/>
                <w:lang w:eastAsia="lt-LT"/>
              </w:rPr>
            </w:pPr>
          </w:p>
        </w:tc>
        <w:tc>
          <w:tcPr>
            <w:tcW w:w="213" w:type="pct"/>
            <w:vMerge/>
            <w:shd w:val="clear" w:color="auto" w:fill="auto"/>
            <w:textDirection w:val="btLr"/>
            <w:vAlign w:val="center"/>
          </w:tcPr>
          <w:p w14:paraId="7910D241" w14:textId="77777777" w:rsidR="000B0864" w:rsidRPr="00594E9B" w:rsidRDefault="000B0864" w:rsidP="001534B7">
            <w:pPr>
              <w:ind w:left="113" w:right="113"/>
              <w:jc w:val="center"/>
              <w:rPr>
                <w:b/>
                <w:sz w:val="20"/>
                <w:szCs w:val="20"/>
                <w:lang w:eastAsia="lt-LT"/>
              </w:rPr>
            </w:pPr>
          </w:p>
        </w:tc>
        <w:tc>
          <w:tcPr>
            <w:tcW w:w="288" w:type="pct"/>
            <w:vMerge/>
            <w:shd w:val="clear" w:color="auto" w:fill="auto"/>
            <w:noWrap/>
            <w:textDirection w:val="btLr"/>
            <w:vAlign w:val="center"/>
          </w:tcPr>
          <w:p w14:paraId="155EFA55" w14:textId="77777777" w:rsidR="000B0864" w:rsidRPr="00594E9B" w:rsidRDefault="000B0864" w:rsidP="001534B7">
            <w:pPr>
              <w:ind w:left="113" w:right="113"/>
              <w:jc w:val="center"/>
              <w:rPr>
                <w:b/>
                <w:sz w:val="20"/>
                <w:szCs w:val="20"/>
                <w:lang w:eastAsia="lt-LT"/>
              </w:rPr>
            </w:pPr>
          </w:p>
        </w:tc>
        <w:tc>
          <w:tcPr>
            <w:tcW w:w="287" w:type="pct"/>
            <w:vMerge/>
            <w:shd w:val="clear" w:color="000000" w:fill="FFFFFF"/>
            <w:textDirection w:val="btLr"/>
            <w:vAlign w:val="center"/>
          </w:tcPr>
          <w:p w14:paraId="77B645F3" w14:textId="77777777" w:rsidR="000B0864" w:rsidRPr="00594E9B" w:rsidRDefault="000B0864" w:rsidP="001534B7">
            <w:pPr>
              <w:ind w:left="113" w:right="113"/>
              <w:rPr>
                <w:b/>
                <w:sz w:val="20"/>
                <w:szCs w:val="20"/>
                <w:lang w:eastAsia="lt-LT"/>
              </w:rPr>
            </w:pPr>
          </w:p>
        </w:tc>
        <w:tc>
          <w:tcPr>
            <w:tcW w:w="281" w:type="pct"/>
            <w:vMerge/>
            <w:shd w:val="clear" w:color="000000" w:fill="FFFFFF"/>
            <w:textDirection w:val="btLr"/>
            <w:vAlign w:val="center"/>
          </w:tcPr>
          <w:p w14:paraId="26A66886" w14:textId="77777777" w:rsidR="000B0864" w:rsidRPr="00594E9B" w:rsidRDefault="000B0864" w:rsidP="001534B7">
            <w:pPr>
              <w:ind w:left="113" w:right="113"/>
              <w:jc w:val="center"/>
              <w:rPr>
                <w:b/>
                <w:sz w:val="20"/>
                <w:szCs w:val="20"/>
                <w:lang w:eastAsia="lt-LT"/>
              </w:rPr>
            </w:pPr>
          </w:p>
        </w:tc>
        <w:tc>
          <w:tcPr>
            <w:tcW w:w="646" w:type="pct"/>
            <w:vMerge/>
            <w:shd w:val="clear" w:color="000000" w:fill="FFFFFF"/>
          </w:tcPr>
          <w:p w14:paraId="5904B039" w14:textId="77777777" w:rsidR="000B0864" w:rsidRPr="00594E9B" w:rsidRDefault="000B0864" w:rsidP="001534B7">
            <w:pPr>
              <w:jc w:val="center"/>
              <w:rPr>
                <w:b/>
                <w:sz w:val="20"/>
                <w:szCs w:val="20"/>
                <w:lang w:eastAsia="lt-LT"/>
              </w:rPr>
            </w:pPr>
          </w:p>
        </w:tc>
        <w:tc>
          <w:tcPr>
            <w:tcW w:w="272" w:type="pct"/>
            <w:shd w:val="clear" w:color="auto" w:fill="auto"/>
            <w:textDirection w:val="btLr"/>
          </w:tcPr>
          <w:p w14:paraId="23E968DB" w14:textId="77777777" w:rsidR="000B0864" w:rsidRPr="00594E9B" w:rsidRDefault="000B0864" w:rsidP="001534B7">
            <w:pPr>
              <w:ind w:left="113" w:right="113"/>
              <w:rPr>
                <w:b/>
                <w:sz w:val="20"/>
                <w:szCs w:val="20"/>
                <w:lang w:eastAsia="lt-LT"/>
              </w:rPr>
            </w:pPr>
            <w:r w:rsidRPr="00594E9B">
              <w:rPr>
                <w:b/>
                <w:sz w:val="20"/>
                <w:szCs w:val="20"/>
                <w:lang w:eastAsia="lt-LT"/>
              </w:rPr>
              <w:t>2020-ieji metai</w:t>
            </w:r>
          </w:p>
        </w:tc>
        <w:tc>
          <w:tcPr>
            <w:tcW w:w="297" w:type="pct"/>
            <w:shd w:val="clear" w:color="auto" w:fill="auto"/>
            <w:textDirection w:val="btLr"/>
          </w:tcPr>
          <w:p w14:paraId="4C684D7C" w14:textId="77777777" w:rsidR="000B0864" w:rsidRPr="00594E9B" w:rsidRDefault="000B0864" w:rsidP="001534B7">
            <w:pPr>
              <w:ind w:left="113" w:right="113"/>
              <w:rPr>
                <w:b/>
                <w:sz w:val="20"/>
                <w:szCs w:val="20"/>
                <w:lang w:eastAsia="lt-LT"/>
              </w:rPr>
            </w:pPr>
            <w:r w:rsidRPr="00594E9B">
              <w:rPr>
                <w:b/>
                <w:sz w:val="20"/>
                <w:szCs w:val="20"/>
                <w:lang w:eastAsia="lt-LT"/>
              </w:rPr>
              <w:t>2021-ieji metai</w:t>
            </w:r>
          </w:p>
        </w:tc>
        <w:tc>
          <w:tcPr>
            <w:tcW w:w="296" w:type="pct"/>
            <w:shd w:val="clear" w:color="auto" w:fill="auto"/>
            <w:textDirection w:val="btLr"/>
          </w:tcPr>
          <w:p w14:paraId="5871632A" w14:textId="77777777" w:rsidR="000B0864" w:rsidRPr="00594E9B" w:rsidRDefault="000B0864" w:rsidP="001534B7">
            <w:pPr>
              <w:ind w:left="113" w:right="113"/>
              <w:rPr>
                <w:b/>
                <w:sz w:val="20"/>
                <w:szCs w:val="20"/>
                <w:lang w:eastAsia="lt-LT"/>
              </w:rPr>
            </w:pPr>
            <w:r w:rsidRPr="00594E9B">
              <w:rPr>
                <w:b/>
                <w:sz w:val="20"/>
                <w:szCs w:val="20"/>
                <w:lang w:eastAsia="lt-LT"/>
              </w:rPr>
              <w:t>2022-ieji metai</w:t>
            </w:r>
          </w:p>
        </w:tc>
        <w:tc>
          <w:tcPr>
            <w:tcW w:w="971" w:type="pct"/>
          </w:tcPr>
          <w:p w14:paraId="10F6294A" w14:textId="77777777" w:rsidR="000B0864" w:rsidRPr="00594E9B" w:rsidRDefault="000B0864" w:rsidP="001534B7">
            <w:pPr>
              <w:jc w:val="center"/>
              <w:rPr>
                <w:b/>
                <w:sz w:val="20"/>
                <w:szCs w:val="20"/>
                <w:lang w:eastAsia="lt-LT"/>
              </w:rPr>
            </w:pPr>
            <w:r w:rsidRPr="00594E9B">
              <w:rPr>
                <w:b/>
                <w:sz w:val="20"/>
                <w:szCs w:val="20"/>
                <w:lang w:eastAsia="lt-LT"/>
              </w:rPr>
              <w:t>Pavadinimas</w:t>
            </w:r>
          </w:p>
        </w:tc>
      </w:tr>
      <w:tr w:rsidR="00594E9B" w:rsidRPr="00594E9B" w14:paraId="3E1C287E" w14:textId="77777777" w:rsidTr="001534B7">
        <w:trPr>
          <w:cantSplit/>
          <w:trHeight w:val="591"/>
        </w:trPr>
        <w:tc>
          <w:tcPr>
            <w:tcW w:w="595" w:type="pct"/>
            <w:shd w:val="clear" w:color="000000" w:fill="FFFFFF"/>
            <w:noWrap/>
          </w:tcPr>
          <w:p w14:paraId="1DDEDE43" w14:textId="4BBCDC90" w:rsidR="000B0864" w:rsidRPr="00594E9B" w:rsidRDefault="003D3B01" w:rsidP="001534B7">
            <w:pPr>
              <w:spacing w:line="360" w:lineRule="auto"/>
              <w:jc w:val="center"/>
              <w:rPr>
                <w:b/>
                <w:sz w:val="20"/>
                <w:szCs w:val="20"/>
              </w:rPr>
            </w:pPr>
            <w:r>
              <w:rPr>
                <w:b/>
                <w:sz w:val="20"/>
                <w:szCs w:val="20"/>
              </w:rPr>
              <w:t>05.01.01.05</w:t>
            </w:r>
          </w:p>
          <w:p w14:paraId="0A0173C7" w14:textId="77777777" w:rsidR="000B0864" w:rsidRPr="00594E9B" w:rsidRDefault="000B0864" w:rsidP="001534B7">
            <w:pPr>
              <w:spacing w:line="360" w:lineRule="auto"/>
              <w:jc w:val="center"/>
              <w:rPr>
                <w:b/>
                <w:bCs/>
                <w:sz w:val="20"/>
                <w:szCs w:val="20"/>
                <w:lang w:eastAsia="lt-LT"/>
              </w:rPr>
            </w:pPr>
          </w:p>
        </w:tc>
        <w:tc>
          <w:tcPr>
            <w:tcW w:w="854" w:type="pct"/>
            <w:shd w:val="clear" w:color="000000" w:fill="FFFFFF"/>
          </w:tcPr>
          <w:p w14:paraId="74C35F0C" w14:textId="6DD119FC" w:rsidR="000B0864" w:rsidRPr="00594E9B" w:rsidRDefault="000B0864" w:rsidP="001534B7">
            <w:pPr>
              <w:rPr>
                <w:sz w:val="20"/>
                <w:szCs w:val="20"/>
                <w:lang w:eastAsia="lt-LT"/>
              </w:rPr>
            </w:pPr>
            <w:r w:rsidRPr="00594E9B">
              <w:rPr>
                <w:sz w:val="20"/>
                <w:szCs w:val="20"/>
                <w:lang w:eastAsia="lt-LT"/>
              </w:rPr>
              <w:t>Savanoriškos tarnybos organizavimo ir finansavimo tvarkos aprašo parengimas ir įgyvendinimas</w:t>
            </w:r>
          </w:p>
        </w:tc>
        <w:tc>
          <w:tcPr>
            <w:tcW w:w="213" w:type="pct"/>
            <w:shd w:val="clear" w:color="auto" w:fill="auto"/>
          </w:tcPr>
          <w:p w14:paraId="062253B0" w14:textId="77777777" w:rsidR="000B0864" w:rsidRPr="00594E9B" w:rsidRDefault="000B0864" w:rsidP="001534B7">
            <w:pPr>
              <w:jc w:val="center"/>
              <w:rPr>
                <w:sz w:val="20"/>
                <w:szCs w:val="20"/>
                <w:lang w:eastAsia="lt-LT"/>
              </w:rPr>
            </w:pPr>
            <w:r w:rsidRPr="00594E9B">
              <w:rPr>
                <w:sz w:val="20"/>
                <w:szCs w:val="20"/>
                <w:lang w:eastAsia="lt-LT"/>
              </w:rPr>
              <w:t>SB</w:t>
            </w:r>
          </w:p>
        </w:tc>
        <w:tc>
          <w:tcPr>
            <w:tcW w:w="288" w:type="pct"/>
            <w:shd w:val="clear" w:color="auto" w:fill="auto"/>
            <w:noWrap/>
          </w:tcPr>
          <w:p w14:paraId="6DF13205" w14:textId="4328A6C7" w:rsidR="000B0864" w:rsidRPr="00594E9B" w:rsidRDefault="000B0864" w:rsidP="001534B7">
            <w:pPr>
              <w:jc w:val="center"/>
              <w:rPr>
                <w:sz w:val="20"/>
                <w:szCs w:val="20"/>
                <w:lang w:eastAsia="lt-LT"/>
              </w:rPr>
            </w:pPr>
            <w:r w:rsidRPr="00594E9B">
              <w:rPr>
                <w:sz w:val="20"/>
                <w:szCs w:val="20"/>
                <w:lang w:eastAsia="lt-LT"/>
              </w:rPr>
              <w:t>0,00</w:t>
            </w:r>
          </w:p>
        </w:tc>
        <w:tc>
          <w:tcPr>
            <w:tcW w:w="287" w:type="pct"/>
            <w:shd w:val="clear" w:color="000000" w:fill="FFFFFF"/>
          </w:tcPr>
          <w:p w14:paraId="5918D4AA" w14:textId="0DD9C984" w:rsidR="000B0864" w:rsidRPr="00594E9B" w:rsidRDefault="009F3261" w:rsidP="001534B7">
            <w:pPr>
              <w:jc w:val="center"/>
              <w:rPr>
                <w:sz w:val="20"/>
                <w:szCs w:val="20"/>
                <w:lang w:eastAsia="lt-LT"/>
              </w:rPr>
            </w:pPr>
            <w:r>
              <w:rPr>
                <w:sz w:val="20"/>
                <w:szCs w:val="20"/>
                <w:lang w:eastAsia="lt-LT"/>
              </w:rPr>
              <w:t>0</w:t>
            </w:r>
            <w:r w:rsidR="000B0864" w:rsidRPr="00594E9B">
              <w:rPr>
                <w:sz w:val="20"/>
                <w:szCs w:val="20"/>
                <w:lang w:eastAsia="lt-LT"/>
              </w:rPr>
              <w:t>,00</w:t>
            </w:r>
          </w:p>
        </w:tc>
        <w:tc>
          <w:tcPr>
            <w:tcW w:w="281" w:type="pct"/>
            <w:shd w:val="clear" w:color="000000" w:fill="FFFFFF"/>
          </w:tcPr>
          <w:p w14:paraId="28A3587F" w14:textId="699E0179" w:rsidR="000B0864" w:rsidRPr="00594E9B" w:rsidRDefault="009F3261" w:rsidP="001534B7">
            <w:pPr>
              <w:jc w:val="center"/>
              <w:rPr>
                <w:sz w:val="20"/>
                <w:szCs w:val="20"/>
                <w:lang w:eastAsia="lt-LT"/>
              </w:rPr>
            </w:pPr>
            <w:r>
              <w:rPr>
                <w:sz w:val="20"/>
                <w:szCs w:val="20"/>
                <w:lang w:eastAsia="lt-LT"/>
              </w:rPr>
              <w:t>0</w:t>
            </w:r>
            <w:r w:rsidR="000B0864" w:rsidRPr="00594E9B">
              <w:rPr>
                <w:sz w:val="20"/>
                <w:szCs w:val="20"/>
                <w:lang w:eastAsia="lt-LT"/>
              </w:rPr>
              <w:t>,00</w:t>
            </w:r>
          </w:p>
        </w:tc>
        <w:tc>
          <w:tcPr>
            <w:tcW w:w="646" w:type="pct"/>
            <w:shd w:val="clear" w:color="000000" w:fill="FFFFFF"/>
          </w:tcPr>
          <w:p w14:paraId="1D86D8B4" w14:textId="64C2850B" w:rsidR="000B0864" w:rsidRPr="00594E9B" w:rsidRDefault="009F3261" w:rsidP="001534B7">
            <w:pPr>
              <w:rPr>
                <w:sz w:val="20"/>
                <w:szCs w:val="20"/>
                <w:lang w:eastAsia="lt-LT"/>
              </w:rPr>
            </w:pPr>
            <w:r w:rsidRPr="009F3261">
              <w:rPr>
                <w:sz w:val="20"/>
                <w:szCs w:val="20"/>
                <w:lang w:eastAsia="lt-LT"/>
              </w:rPr>
              <w:t>Parengtas savanoriškos tarnybos organizavimo ir finansavimo tvarkos aprašas</w:t>
            </w:r>
          </w:p>
        </w:tc>
        <w:tc>
          <w:tcPr>
            <w:tcW w:w="272" w:type="pct"/>
            <w:shd w:val="clear" w:color="auto" w:fill="auto"/>
          </w:tcPr>
          <w:p w14:paraId="59343FB1" w14:textId="669920CE" w:rsidR="000B0864" w:rsidRPr="00594E9B" w:rsidRDefault="009F3261" w:rsidP="001534B7">
            <w:pPr>
              <w:jc w:val="center"/>
              <w:rPr>
                <w:sz w:val="20"/>
                <w:szCs w:val="20"/>
                <w:lang w:eastAsia="lt-LT"/>
              </w:rPr>
            </w:pPr>
            <w:r>
              <w:rPr>
                <w:sz w:val="20"/>
                <w:szCs w:val="20"/>
                <w:lang w:eastAsia="lt-LT"/>
              </w:rPr>
              <w:t>1</w:t>
            </w:r>
          </w:p>
          <w:p w14:paraId="447C3C06" w14:textId="77777777" w:rsidR="000B0864" w:rsidRPr="00594E9B" w:rsidRDefault="000B0864" w:rsidP="001534B7">
            <w:pPr>
              <w:rPr>
                <w:sz w:val="20"/>
                <w:szCs w:val="20"/>
                <w:lang w:eastAsia="lt-LT"/>
              </w:rPr>
            </w:pPr>
          </w:p>
        </w:tc>
        <w:tc>
          <w:tcPr>
            <w:tcW w:w="297" w:type="pct"/>
            <w:shd w:val="clear" w:color="auto" w:fill="auto"/>
          </w:tcPr>
          <w:p w14:paraId="6D177A09" w14:textId="77FDF3C9" w:rsidR="000B0864" w:rsidRPr="00594E9B" w:rsidRDefault="009F3261" w:rsidP="001534B7">
            <w:pPr>
              <w:jc w:val="center"/>
              <w:rPr>
                <w:sz w:val="20"/>
                <w:szCs w:val="20"/>
                <w:lang w:eastAsia="lt-LT"/>
              </w:rPr>
            </w:pPr>
            <w:r>
              <w:rPr>
                <w:sz w:val="20"/>
                <w:szCs w:val="20"/>
                <w:lang w:eastAsia="lt-LT"/>
              </w:rPr>
              <w:t>0</w:t>
            </w:r>
          </w:p>
        </w:tc>
        <w:tc>
          <w:tcPr>
            <w:tcW w:w="296" w:type="pct"/>
            <w:shd w:val="clear" w:color="auto" w:fill="auto"/>
          </w:tcPr>
          <w:p w14:paraId="38B18C87" w14:textId="5D9AC7AE" w:rsidR="000B0864" w:rsidRPr="00594E9B" w:rsidRDefault="009F3261" w:rsidP="001534B7">
            <w:pPr>
              <w:jc w:val="center"/>
              <w:rPr>
                <w:sz w:val="20"/>
                <w:szCs w:val="20"/>
                <w:lang w:eastAsia="lt-LT"/>
              </w:rPr>
            </w:pPr>
            <w:r>
              <w:rPr>
                <w:sz w:val="20"/>
                <w:szCs w:val="20"/>
                <w:lang w:eastAsia="lt-LT"/>
              </w:rPr>
              <w:t>0</w:t>
            </w:r>
          </w:p>
        </w:tc>
        <w:tc>
          <w:tcPr>
            <w:tcW w:w="971" w:type="pct"/>
          </w:tcPr>
          <w:p w14:paraId="0E68E832" w14:textId="77777777" w:rsidR="000B0864" w:rsidRPr="00594E9B" w:rsidRDefault="000B0864" w:rsidP="001534B7">
            <w:pPr>
              <w:ind w:left="17"/>
              <w:rPr>
                <w:sz w:val="20"/>
                <w:szCs w:val="20"/>
                <w:lang w:eastAsia="lt-LT"/>
              </w:rPr>
            </w:pPr>
            <w:r w:rsidRPr="00594E9B">
              <w:rPr>
                <w:sz w:val="20"/>
                <w:szCs w:val="20"/>
                <w:lang w:eastAsia="lt-LT"/>
              </w:rPr>
              <w:t>Kultūros ir švietimo skyrius</w:t>
            </w:r>
          </w:p>
          <w:p w14:paraId="69A06EC6" w14:textId="77777777" w:rsidR="000B0864" w:rsidRPr="00594E9B" w:rsidRDefault="000B0864" w:rsidP="001534B7">
            <w:pPr>
              <w:ind w:left="17"/>
              <w:rPr>
                <w:sz w:val="20"/>
                <w:szCs w:val="20"/>
                <w:lang w:eastAsia="lt-LT"/>
              </w:rPr>
            </w:pPr>
          </w:p>
          <w:p w14:paraId="4AC68D00" w14:textId="77777777" w:rsidR="000B0864" w:rsidRPr="00594E9B" w:rsidRDefault="000B0864" w:rsidP="001534B7">
            <w:pPr>
              <w:ind w:left="17"/>
              <w:rPr>
                <w:sz w:val="20"/>
                <w:szCs w:val="20"/>
                <w:lang w:eastAsia="lt-LT"/>
              </w:rPr>
            </w:pPr>
          </w:p>
        </w:tc>
      </w:tr>
    </w:tbl>
    <w:p w14:paraId="4CDBEB5A" w14:textId="0F3845EC" w:rsidR="000B0864" w:rsidRPr="006D079B" w:rsidRDefault="003D3B01" w:rsidP="000B0864">
      <w:pPr>
        <w:pStyle w:val="Sraopastraipa"/>
        <w:spacing w:line="360" w:lineRule="auto"/>
        <w:ind w:left="1134"/>
        <w:jc w:val="both"/>
      </w:pPr>
      <w:r>
        <w:t xml:space="preserve">                                                                                                                                          </w:t>
      </w:r>
      <w:r w:rsidR="00FA4243" w:rsidRPr="006D079B">
        <w:t>“.</w:t>
      </w:r>
    </w:p>
    <w:p w14:paraId="1F53002B" w14:textId="03078CC2" w:rsidR="004C2E03" w:rsidRDefault="004C2E03" w:rsidP="004C2E03">
      <w:pPr>
        <w:pStyle w:val="Sraopastraipa"/>
        <w:spacing w:line="360" w:lineRule="auto"/>
        <w:ind w:left="1211"/>
        <w:jc w:val="both"/>
      </w:pPr>
    </w:p>
    <w:p w14:paraId="408A1C33" w14:textId="6770ED32" w:rsidR="004C2E03" w:rsidRDefault="004C2E03" w:rsidP="00F3424A">
      <w:pPr>
        <w:spacing w:line="360" w:lineRule="auto"/>
        <w:ind w:left="680" w:firstLine="680"/>
        <w:jc w:val="both"/>
      </w:pPr>
    </w:p>
    <w:p w14:paraId="7B898C7E" w14:textId="77777777" w:rsidR="00FA39A9" w:rsidRDefault="00FA39A9">
      <w:pPr>
        <w:tabs>
          <w:tab w:val="left" w:pos="1674"/>
        </w:tabs>
        <w:sectPr w:rsidR="00FA39A9">
          <w:type w:val="continuous"/>
          <w:pgSz w:w="11906" w:h="16838" w:code="9"/>
          <w:pgMar w:top="1134" w:right="567" w:bottom="1134" w:left="1701" w:header="851" w:footer="454" w:gutter="0"/>
          <w:cols w:space="708"/>
          <w:formProt w:val="0"/>
          <w:docGrid w:linePitch="360"/>
        </w:sectPr>
      </w:pPr>
    </w:p>
    <w:p w14:paraId="66DFB2E2"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3069EC14E83477D8237209A529690BB"/>
          </w:placeholder>
          <w:dropDownList>
            <w:listItem w:displayText="             " w:value="             "/>
            <w:listItem w:displayText="Saulius Jauneika" w:value="Saulius Jauneika"/>
          </w:dropDownList>
        </w:sdtPr>
        <w:sdtEndPr/>
        <w:sdtContent>
          <w:r w:rsidR="004D19A6">
            <w:t xml:space="preserve">             </w:t>
          </w:r>
        </w:sdtContent>
      </w:sdt>
    </w:p>
    <w:p w14:paraId="2EDE84B5" w14:textId="77777777" w:rsidR="007951EA" w:rsidRDefault="007951EA" w:rsidP="007951EA">
      <w:pPr>
        <w:tabs>
          <w:tab w:val="left" w:pos="680"/>
          <w:tab w:val="left" w:pos="1674"/>
        </w:tabs>
        <w:spacing w:line="360" w:lineRule="auto"/>
      </w:pPr>
    </w:p>
    <w:p w14:paraId="2995F038"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82D4D5C"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D5CDC" w14:textId="77777777" w:rsidR="002D0DBE" w:rsidRDefault="002D0DBE">
      <w:r>
        <w:separator/>
      </w:r>
    </w:p>
  </w:endnote>
  <w:endnote w:type="continuationSeparator" w:id="0">
    <w:p w14:paraId="24F5DA5E" w14:textId="77777777" w:rsidR="002D0DBE" w:rsidRDefault="002D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A98D8" w14:textId="77777777" w:rsidR="002D0DBE" w:rsidRDefault="002D0DBE">
      <w:r>
        <w:separator/>
      </w:r>
    </w:p>
  </w:footnote>
  <w:footnote w:type="continuationSeparator" w:id="0">
    <w:p w14:paraId="2128FB38" w14:textId="77777777" w:rsidR="002D0DBE" w:rsidRDefault="002D0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F41D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B9D3497"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01B6E" w14:textId="0393D06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D3B01">
      <w:rPr>
        <w:rStyle w:val="Puslapionumeris"/>
        <w:noProof/>
      </w:rPr>
      <w:t>2</w:t>
    </w:r>
    <w:r>
      <w:rPr>
        <w:rStyle w:val="Puslapionumeris"/>
      </w:rPr>
      <w:fldChar w:fldCharType="end"/>
    </w:r>
  </w:p>
  <w:p w14:paraId="40991B3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BD8D3" w14:textId="77777777" w:rsidR="00C16EA1" w:rsidRDefault="00384B4D">
    <w:pPr>
      <w:pStyle w:val="Antrats"/>
      <w:jc w:val="center"/>
    </w:pPr>
    <w:r>
      <w:rPr>
        <w:noProof/>
        <w:lang w:eastAsia="lt-LT"/>
      </w:rPr>
      <w:drawing>
        <wp:inline distT="0" distB="0" distL="0" distR="0" wp14:anchorId="7F5E1EC3" wp14:editId="58CF1C7E">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116F4"/>
    <w:multiLevelType w:val="hybridMultilevel"/>
    <w:tmpl w:val="73E237EE"/>
    <w:lvl w:ilvl="0" w:tplc="0427000F">
      <w:start w:val="1"/>
      <w:numFmt w:val="decimal"/>
      <w:lvlText w:val="%1."/>
      <w:lvlJc w:val="left"/>
      <w:pPr>
        <w:ind w:left="1211" w:hanging="360"/>
      </w:p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733A4C61"/>
    <w:multiLevelType w:val="hybridMultilevel"/>
    <w:tmpl w:val="4A68D8A2"/>
    <w:lvl w:ilvl="0" w:tplc="481EFE8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7E6701DA"/>
    <w:multiLevelType w:val="hybridMultilevel"/>
    <w:tmpl w:val="61E881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D1F"/>
    <w:rsid w:val="000053EE"/>
    <w:rsid w:val="00024D3C"/>
    <w:rsid w:val="00032400"/>
    <w:rsid w:val="000336C1"/>
    <w:rsid w:val="00035F7F"/>
    <w:rsid w:val="000409EC"/>
    <w:rsid w:val="0004669C"/>
    <w:rsid w:val="00060A58"/>
    <w:rsid w:val="0009034E"/>
    <w:rsid w:val="000A54FA"/>
    <w:rsid w:val="000B0864"/>
    <w:rsid w:val="0010628B"/>
    <w:rsid w:val="001156B7"/>
    <w:rsid w:val="00115F3A"/>
    <w:rsid w:val="001166AE"/>
    <w:rsid w:val="0012091C"/>
    <w:rsid w:val="001243BB"/>
    <w:rsid w:val="00132437"/>
    <w:rsid w:val="00164159"/>
    <w:rsid w:val="00170842"/>
    <w:rsid w:val="001813B1"/>
    <w:rsid w:val="001848DD"/>
    <w:rsid w:val="001942A1"/>
    <w:rsid w:val="001C2CB7"/>
    <w:rsid w:val="001C5140"/>
    <w:rsid w:val="001E754C"/>
    <w:rsid w:val="00205D5F"/>
    <w:rsid w:val="00211F14"/>
    <w:rsid w:val="002168EB"/>
    <w:rsid w:val="002323B0"/>
    <w:rsid w:val="002817DB"/>
    <w:rsid w:val="002867C7"/>
    <w:rsid w:val="002A7E36"/>
    <w:rsid w:val="002D0DBE"/>
    <w:rsid w:val="002E12E6"/>
    <w:rsid w:val="00305758"/>
    <w:rsid w:val="003264B9"/>
    <w:rsid w:val="00341D56"/>
    <w:rsid w:val="003603B1"/>
    <w:rsid w:val="00384B4D"/>
    <w:rsid w:val="003975CE"/>
    <w:rsid w:val="003A35CF"/>
    <w:rsid w:val="003A762C"/>
    <w:rsid w:val="003D3B01"/>
    <w:rsid w:val="003E6095"/>
    <w:rsid w:val="00451983"/>
    <w:rsid w:val="00451AE9"/>
    <w:rsid w:val="00463878"/>
    <w:rsid w:val="00467F52"/>
    <w:rsid w:val="00493119"/>
    <w:rsid w:val="004968FC"/>
    <w:rsid w:val="004B1703"/>
    <w:rsid w:val="004C2E03"/>
    <w:rsid w:val="004D19A6"/>
    <w:rsid w:val="004E0ADF"/>
    <w:rsid w:val="004F19EF"/>
    <w:rsid w:val="004F285B"/>
    <w:rsid w:val="00503B36"/>
    <w:rsid w:val="00503CD9"/>
    <w:rsid w:val="00504780"/>
    <w:rsid w:val="00511F9C"/>
    <w:rsid w:val="005518C4"/>
    <w:rsid w:val="00561916"/>
    <w:rsid w:val="0058519D"/>
    <w:rsid w:val="005912AE"/>
    <w:rsid w:val="00594E9B"/>
    <w:rsid w:val="005A4424"/>
    <w:rsid w:val="005C1718"/>
    <w:rsid w:val="005E1AEB"/>
    <w:rsid w:val="005F38B6"/>
    <w:rsid w:val="005F741A"/>
    <w:rsid w:val="006213AE"/>
    <w:rsid w:val="00645644"/>
    <w:rsid w:val="00670608"/>
    <w:rsid w:val="00670F82"/>
    <w:rsid w:val="0067732D"/>
    <w:rsid w:val="006D079B"/>
    <w:rsid w:val="006D50E0"/>
    <w:rsid w:val="006E5408"/>
    <w:rsid w:val="00712BEB"/>
    <w:rsid w:val="007508D2"/>
    <w:rsid w:val="00762DCC"/>
    <w:rsid w:val="00764795"/>
    <w:rsid w:val="00770428"/>
    <w:rsid w:val="00776F64"/>
    <w:rsid w:val="007866C5"/>
    <w:rsid w:val="00794407"/>
    <w:rsid w:val="00794C2F"/>
    <w:rsid w:val="007951EA"/>
    <w:rsid w:val="00796C66"/>
    <w:rsid w:val="007A1A3C"/>
    <w:rsid w:val="007A3F5C"/>
    <w:rsid w:val="007B03C6"/>
    <w:rsid w:val="007C5C86"/>
    <w:rsid w:val="007E4516"/>
    <w:rsid w:val="00833880"/>
    <w:rsid w:val="0083520D"/>
    <w:rsid w:val="00872337"/>
    <w:rsid w:val="00874415"/>
    <w:rsid w:val="00875763"/>
    <w:rsid w:val="00891B3C"/>
    <w:rsid w:val="00893F13"/>
    <w:rsid w:val="008A0FAE"/>
    <w:rsid w:val="008A401C"/>
    <w:rsid w:val="008E1E6D"/>
    <w:rsid w:val="008E6CAD"/>
    <w:rsid w:val="008F6C2A"/>
    <w:rsid w:val="00922061"/>
    <w:rsid w:val="0093412A"/>
    <w:rsid w:val="00945BA1"/>
    <w:rsid w:val="00951A88"/>
    <w:rsid w:val="009574D0"/>
    <w:rsid w:val="00976DAC"/>
    <w:rsid w:val="009959B9"/>
    <w:rsid w:val="009B4614"/>
    <w:rsid w:val="009C59E5"/>
    <w:rsid w:val="009E1C66"/>
    <w:rsid w:val="009E70D9"/>
    <w:rsid w:val="009F3261"/>
    <w:rsid w:val="00A35D1F"/>
    <w:rsid w:val="00A54105"/>
    <w:rsid w:val="00A9037C"/>
    <w:rsid w:val="00AA6EDF"/>
    <w:rsid w:val="00AC4DFE"/>
    <w:rsid w:val="00AE325A"/>
    <w:rsid w:val="00B132EB"/>
    <w:rsid w:val="00B169B5"/>
    <w:rsid w:val="00B43AF1"/>
    <w:rsid w:val="00B44D2F"/>
    <w:rsid w:val="00B93036"/>
    <w:rsid w:val="00BA65BB"/>
    <w:rsid w:val="00BA6BD2"/>
    <w:rsid w:val="00BB70B1"/>
    <w:rsid w:val="00BD156E"/>
    <w:rsid w:val="00BD5FBF"/>
    <w:rsid w:val="00BE090B"/>
    <w:rsid w:val="00C16EA1"/>
    <w:rsid w:val="00C22A57"/>
    <w:rsid w:val="00C304FF"/>
    <w:rsid w:val="00C32A99"/>
    <w:rsid w:val="00C67E77"/>
    <w:rsid w:val="00C932D1"/>
    <w:rsid w:val="00CA1C2A"/>
    <w:rsid w:val="00CA366F"/>
    <w:rsid w:val="00CC1DF9"/>
    <w:rsid w:val="00CD695F"/>
    <w:rsid w:val="00CE3404"/>
    <w:rsid w:val="00D03D5A"/>
    <w:rsid w:val="00D26C8E"/>
    <w:rsid w:val="00D27003"/>
    <w:rsid w:val="00D34A92"/>
    <w:rsid w:val="00D36AB0"/>
    <w:rsid w:val="00D42AD0"/>
    <w:rsid w:val="00D5299A"/>
    <w:rsid w:val="00D613EB"/>
    <w:rsid w:val="00D74773"/>
    <w:rsid w:val="00D8136A"/>
    <w:rsid w:val="00D97681"/>
    <w:rsid w:val="00DB27C7"/>
    <w:rsid w:val="00DB7660"/>
    <w:rsid w:val="00DC6469"/>
    <w:rsid w:val="00DD6F70"/>
    <w:rsid w:val="00DE3C75"/>
    <w:rsid w:val="00E032E8"/>
    <w:rsid w:val="00E176FD"/>
    <w:rsid w:val="00E251EE"/>
    <w:rsid w:val="00E5062D"/>
    <w:rsid w:val="00EB2DB2"/>
    <w:rsid w:val="00EB782F"/>
    <w:rsid w:val="00EC2425"/>
    <w:rsid w:val="00EE1EED"/>
    <w:rsid w:val="00EE252C"/>
    <w:rsid w:val="00EE645F"/>
    <w:rsid w:val="00EF6A79"/>
    <w:rsid w:val="00F07707"/>
    <w:rsid w:val="00F11770"/>
    <w:rsid w:val="00F12CA4"/>
    <w:rsid w:val="00F15CFF"/>
    <w:rsid w:val="00F3424A"/>
    <w:rsid w:val="00F51337"/>
    <w:rsid w:val="00F54307"/>
    <w:rsid w:val="00F61B9A"/>
    <w:rsid w:val="00F91343"/>
    <w:rsid w:val="00F94CE8"/>
    <w:rsid w:val="00FA39A9"/>
    <w:rsid w:val="00FA4243"/>
    <w:rsid w:val="00FB77DF"/>
    <w:rsid w:val="00FD21C7"/>
    <w:rsid w:val="00FE0D95"/>
    <w:rsid w:val="00FF62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3CDB1A"/>
  <w15:chartTrackingRefBased/>
  <w15:docId w15:val="{938783AB-8C41-4B89-A1C1-74F7767F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64795"/>
    <w:pPr>
      <w:ind w:left="720"/>
      <w:contextualSpacing/>
    </w:pPr>
  </w:style>
  <w:style w:type="character" w:styleId="Emfaz">
    <w:name w:val="Emphasis"/>
    <w:basedOn w:val="Numatytasispastraiposriftas"/>
    <w:uiPriority w:val="20"/>
    <w:qFormat/>
    <w:rsid w:val="004B1703"/>
    <w:rPr>
      <w:i/>
      <w:iCs/>
    </w:rPr>
  </w:style>
  <w:style w:type="table" w:styleId="Lentelstinklelis">
    <w:name w:val="Table Grid"/>
    <w:basedOn w:val="prastojilentel"/>
    <w:rsid w:val="002A7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790445">
      <w:bodyDiv w:val="1"/>
      <w:marLeft w:val="0"/>
      <w:marRight w:val="0"/>
      <w:marTop w:val="0"/>
      <w:marBottom w:val="0"/>
      <w:divBdr>
        <w:top w:val="none" w:sz="0" w:space="0" w:color="auto"/>
        <w:left w:val="none" w:sz="0" w:space="0" w:color="auto"/>
        <w:bottom w:val="none" w:sz="0" w:space="0" w:color="auto"/>
        <w:right w:val="none" w:sz="0" w:space="0" w:color="auto"/>
      </w:divBdr>
    </w:div>
    <w:div w:id="1061635279">
      <w:bodyDiv w:val="1"/>
      <w:marLeft w:val="0"/>
      <w:marRight w:val="0"/>
      <w:marTop w:val="0"/>
      <w:marBottom w:val="0"/>
      <w:divBdr>
        <w:top w:val="none" w:sz="0" w:space="0" w:color="auto"/>
        <w:left w:val="none" w:sz="0" w:space="0" w:color="auto"/>
        <w:bottom w:val="none" w:sz="0" w:space="0" w:color="auto"/>
        <w:right w:val="none" w:sz="0" w:space="0" w:color="auto"/>
      </w:divBdr>
    </w:div>
    <w:div w:id="19640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3069EC14E83477D8237209A529690BB"/>
        <w:category>
          <w:name w:val="Bendrosios nuostatos"/>
          <w:gallery w:val="placeholder"/>
        </w:category>
        <w:types>
          <w:type w:val="bbPlcHdr"/>
        </w:types>
        <w:behaviors>
          <w:behavior w:val="content"/>
        </w:behaviors>
        <w:guid w:val="{0B22ECAF-A3B6-4863-A902-8F5308F1B6E7}"/>
      </w:docPartPr>
      <w:docPartBody>
        <w:p w:rsidR="003977FF" w:rsidRDefault="003977FF">
          <w:pPr>
            <w:pStyle w:val="E3069EC14E83477D8237209A529690B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7FF"/>
    <w:rsid w:val="001057F9"/>
    <w:rsid w:val="001B3A45"/>
    <w:rsid w:val="003977FF"/>
    <w:rsid w:val="00402182"/>
    <w:rsid w:val="005079FC"/>
    <w:rsid w:val="00643896"/>
    <w:rsid w:val="007472F7"/>
    <w:rsid w:val="00774A29"/>
    <w:rsid w:val="00981D38"/>
    <w:rsid w:val="009D5393"/>
    <w:rsid w:val="00C71E9D"/>
    <w:rsid w:val="00D679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3069EC14E83477D8237209A529690BB">
    <w:name w:val="E3069EC14E83477D8237209A529690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1678</Words>
  <Characters>958</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Dovilė Sabalinkė</dc:creator>
  <cp:keywords/>
  <dc:description/>
  <cp:lastModifiedBy>Asta Toločkienė</cp:lastModifiedBy>
  <cp:revision>4</cp:revision>
  <cp:lastPrinted>2001-06-05T13:05:00Z</cp:lastPrinted>
  <dcterms:created xsi:type="dcterms:W3CDTF">2020-10-21T11:04:00Z</dcterms:created>
  <dcterms:modified xsi:type="dcterms:W3CDTF">2020-10-21T11:05:00Z</dcterms:modified>
</cp:coreProperties>
</file>