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6F" w:rsidRDefault="00240E6F" w:rsidP="00240E6F">
      <w:pPr>
        <w:pStyle w:val="Betarp"/>
      </w:pPr>
      <w:r>
        <w:rPr>
          <w:b/>
        </w:rPr>
        <w:tab/>
      </w:r>
      <w:r>
        <w:rPr>
          <w:b/>
        </w:rPr>
        <w:tab/>
      </w:r>
      <w:r>
        <w:rPr>
          <w:b/>
        </w:rPr>
        <w:tab/>
      </w:r>
      <w:r>
        <w:rPr>
          <w:b/>
        </w:rPr>
        <w:tab/>
      </w:r>
      <w:r>
        <w:rPr>
          <w:b/>
        </w:rPr>
        <w:tab/>
      </w:r>
      <w:r w:rsidRPr="00240E6F">
        <w:t>PATVIRTINTA</w:t>
      </w:r>
    </w:p>
    <w:p w:rsidR="00240E6F" w:rsidRDefault="00240E6F" w:rsidP="00240E6F">
      <w:pPr>
        <w:pStyle w:val="Betarp"/>
      </w:pPr>
      <w:r>
        <w:tab/>
      </w:r>
      <w:r>
        <w:tab/>
      </w:r>
      <w:r>
        <w:tab/>
      </w:r>
      <w:r>
        <w:tab/>
      </w:r>
      <w:r>
        <w:tab/>
        <w:t>Molėtų  rajono savivaldybės tarybos</w:t>
      </w:r>
    </w:p>
    <w:p w:rsidR="00240E6F" w:rsidRDefault="00F82FDE" w:rsidP="00240E6F">
      <w:pPr>
        <w:pStyle w:val="Betarp"/>
      </w:pPr>
      <w:r>
        <w:tab/>
      </w:r>
      <w:r>
        <w:tab/>
      </w:r>
      <w:r>
        <w:tab/>
      </w:r>
      <w:r>
        <w:tab/>
      </w:r>
      <w:r>
        <w:tab/>
        <w:t>20</w:t>
      </w:r>
      <w:r w:rsidR="007637A2">
        <w:t>20</w:t>
      </w:r>
      <w:r w:rsidR="00240E6F">
        <w:t xml:space="preserve"> m. </w:t>
      </w:r>
      <w:r w:rsidR="007637A2">
        <w:t xml:space="preserve">rugpjūčio </w:t>
      </w:r>
      <w:r>
        <w:t xml:space="preserve"> </w:t>
      </w:r>
      <w:r w:rsidR="00240E6F">
        <w:t xml:space="preserve"> d. </w:t>
      </w:r>
    </w:p>
    <w:p w:rsidR="00240E6F" w:rsidRPr="00240E6F" w:rsidRDefault="00033871" w:rsidP="00240E6F">
      <w:pPr>
        <w:pStyle w:val="Betarp"/>
      </w:pPr>
      <w:r>
        <w:tab/>
      </w:r>
      <w:r>
        <w:tab/>
      </w:r>
      <w:r>
        <w:tab/>
      </w:r>
      <w:r>
        <w:tab/>
      </w:r>
      <w:r>
        <w:tab/>
        <w:t>s</w:t>
      </w:r>
      <w:r w:rsidR="00240E6F">
        <w:t>prendimu Nr. B1-</w:t>
      </w:r>
    </w:p>
    <w:p w:rsidR="00D149B5" w:rsidRDefault="00D149B5" w:rsidP="00764AF9">
      <w:pPr>
        <w:jc w:val="center"/>
        <w:rPr>
          <w:b/>
        </w:rPr>
      </w:pPr>
    </w:p>
    <w:p w:rsidR="00501927" w:rsidRDefault="00764AF9" w:rsidP="00764AF9">
      <w:pPr>
        <w:jc w:val="center"/>
        <w:rPr>
          <w:b/>
        </w:rPr>
      </w:pPr>
      <w:r w:rsidRPr="00764AF9">
        <w:rPr>
          <w:b/>
        </w:rPr>
        <w:t>MOLĖTŲ RAJONO SAVIVALDYBĖS</w:t>
      </w:r>
    </w:p>
    <w:p w:rsidR="00063F11" w:rsidRDefault="00F82FDE" w:rsidP="00764AF9">
      <w:pPr>
        <w:jc w:val="center"/>
        <w:rPr>
          <w:b/>
        </w:rPr>
      </w:pPr>
      <w:r>
        <w:rPr>
          <w:b/>
        </w:rPr>
        <w:t xml:space="preserve"> 201</w:t>
      </w:r>
      <w:r w:rsidR="007637A2">
        <w:rPr>
          <w:b/>
        </w:rPr>
        <w:t>9</w:t>
      </w:r>
      <w:r w:rsidR="00764AF9" w:rsidRPr="00764AF9">
        <w:rPr>
          <w:b/>
        </w:rPr>
        <w:t xml:space="preserve"> METŲ </w:t>
      </w:r>
      <w:r w:rsidR="00501927">
        <w:rPr>
          <w:b/>
        </w:rPr>
        <w:t xml:space="preserve">BIUDŽETO VYKDYMO </w:t>
      </w:r>
      <w:r w:rsidR="00913317">
        <w:rPr>
          <w:b/>
        </w:rPr>
        <w:t>ATASKAITA</w:t>
      </w:r>
    </w:p>
    <w:p w:rsidR="00764AF9" w:rsidRDefault="00F82FDE" w:rsidP="00B671B2">
      <w:pPr>
        <w:jc w:val="center"/>
        <w:rPr>
          <w:b/>
        </w:rPr>
      </w:pPr>
      <w:r>
        <w:rPr>
          <w:b/>
        </w:rPr>
        <w:t>20</w:t>
      </w:r>
      <w:r w:rsidR="007637A2">
        <w:rPr>
          <w:b/>
        </w:rPr>
        <w:t>20</w:t>
      </w:r>
      <w:r w:rsidR="00B671B2">
        <w:rPr>
          <w:b/>
        </w:rPr>
        <w:t xml:space="preserve"> m. </w:t>
      </w:r>
      <w:r w:rsidR="007637A2">
        <w:rPr>
          <w:b/>
        </w:rPr>
        <w:t>liepos 24</w:t>
      </w:r>
      <w:r w:rsidR="003D0FC7">
        <w:rPr>
          <w:b/>
        </w:rPr>
        <w:t xml:space="preserve"> </w:t>
      </w:r>
      <w:r w:rsidR="00B671B2">
        <w:rPr>
          <w:b/>
        </w:rPr>
        <w:t xml:space="preserve"> d. </w:t>
      </w:r>
    </w:p>
    <w:p w:rsidR="00764AF9" w:rsidRPr="00D149B5" w:rsidRDefault="000F3072" w:rsidP="00F92F65">
      <w:pPr>
        <w:spacing w:line="360" w:lineRule="auto"/>
        <w:ind w:firstLine="1080"/>
        <w:jc w:val="both"/>
        <w:rPr>
          <w:rFonts w:cs="Times New Roman"/>
          <w:spacing w:val="2"/>
          <w:szCs w:val="24"/>
          <w:shd w:val="clear" w:color="auto" w:fill="FFFFFF"/>
        </w:rPr>
      </w:pPr>
      <w:r w:rsidRPr="00D149B5">
        <w:rPr>
          <w:rFonts w:cs="Times New Roman"/>
          <w:szCs w:val="24"/>
        </w:rPr>
        <w:t xml:space="preserve">Savivaldybės biudžeto </w:t>
      </w:r>
      <w:r w:rsidR="00241019" w:rsidRPr="00D149B5">
        <w:rPr>
          <w:rFonts w:cs="Times New Roman"/>
          <w:szCs w:val="24"/>
        </w:rPr>
        <w:t xml:space="preserve">vykdymo ataskaitose pateikiamas </w:t>
      </w:r>
      <w:r w:rsidRPr="00D149B5">
        <w:rPr>
          <w:rFonts w:cs="Times New Roman"/>
          <w:spacing w:val="2"/>
          <w:szCs w:val="24"/>
          <w:shd w:val="clear" w:color="auto" w:fill="FFFFFF"/>
        </w:rPr>
        <w:t xml:space="preserve">patvirtintų finansinių rodiklių biudžetiniams metams </w:t>
      </w:r>
      <w:r w:rsidR="00241019" w:rsidRPr="00D149B5">
        <w:rPr>
          <w:rFonts w:cs="Times New Roman"/>
          <w:spacing w:val="2"/>
          <w:szCs w:val="24"/>
          <w:shd w:val="clear" w:color="auto" w:fill="FFFFFF"/>
        </w:rPr>
        <w:t>įvykdymas</w:t>
      </w:r>
      <w:r w:rsidRPr="00D149B5">
        <w:rPr>
          <w:rFonts w:cs="Times New Roman"/>
          <w:spacing w:val="2"/>
          <w:szCs w:val="24"/>
          <w:shd w:val="clear" w:color="auto" w:fill="FFFFFF"/>
        </w:rPr>
        <w:t>.</w:t>
      </w:r>
      <w:r w:rsidR="00241019" w:rsidRPr="00D149B5">
        <w:rPr>
          <w:rFonts w:cs="Times New Roman"/>
          <w:spacing w:val="2"/>
          <w:szCs w:val="24"/>
          <w:shd w:val="clear" w:color="auto" w:fill="FFFFFF"/>
        </w:rPr>
        <w:t xml:space="preserve"> </w:t>
      </w:r>
      <w:r w:rsidR="00F92F65" w:rsidRPr="00D149B5">
        <w:rPr>
          <w:rFonts w:cs="Times New Roman"/>
          <w:spacing w:val="2"/>
          <w:szCs w:val="24"/>
          <w:shd w:val="clear" w:color="auto" w:fill="FFFFFF"/>
        </w:rPr>
        <w:t>Biudžeto vykdymo ataskaitos sudarytos pagal savivaldybės tarybos patvirtintą asignavimų paskirstymą asignavimų valdytojams, taip pat  pagal programas, finansavimo šaltinį, valstybės funkcijas.</w:t>
      </w:r>
    </w:p>
    <w:p w:rsidR="00F92F65" w:rsidRPr="00D149B5" w:rsidRDefault="00F82FDE" w:rsidP="00F92F65">
      <w:pPr>
        <w:spacing w:line="360" w:lineRule="auto"/>
        <w:ind w:firstLine="1080"/>
        <w:jc w:val="both"/>
        <w:rPr>
          <w:rFonts w:cs="Times New Roman"/>
          <w:spacing w:val="2"/>
          <w:szCs w:val="24"/>
          <w:shd w:val="clear" w:color="auto" w:fill="FFFFFF"/>
        </w:rPr>
      </w:pPr>
      <w:r w:rsidRPr="00D149B5">
        <w:rPr>
          <w:rFonts w:cs="Times New Roman"/>
          <w:spacing w:val="2"/>
          <w:szCs w:val="24"/>
          <w:shd w:val="clear" w:color="auto" w:fill="FFFFFF"/>
        </w:rPr>
        <w:t>201</w:t>
      </w:r>
      <w:r w:rsidR="007637A2" w:rsidRPr="00D149B5">
        <w:rPr>
          <w:rFonts w:cs="Times New Roman"/>
          <w:spacing w:val="2"/>
          <w:szCs w:val="24"/>
          <w:shd w:val="clear" w:color="auto" w:fill="FFFFFF"/>
        </w:rPr>
        <w:t>9</w:t>
      </w:r>
      <w:r w:rsidR="00F92F65" w:rsidRPr="00D149B5">
        <w:rPr>
          <w:rFonts w:cs="Times New Roman"/>
          <w:spacing w:val="2"/>
          <w:szCs w:val="24"/>
          <w:shd w:val="clear" w:color="auto" w:fill="FFFFFF"/>
        </w:rPr>
        <w:t xml:space="preserve"> m. biudžeto vykdymo ataskaita pagal asignavimų valdytojus ir programas (tūkst. Eur) pateikiama 1 priede</w:t>
      </w:r>
      <w:r w:rsidRPr="00D149B5">
        <w:rPr>
          <w:rFonts w:cs="Times New Roman"/>
          <w:spacing w:val="2"/>
          <w:szCs w:val="24"/>
          <w:shd w:val="clear" w:color="auto" w:fill="FFFFFF"/>
        </w:rPr>
        <w:t>. Ataskaita parengta vadovaujantis Lietuvos Respublikos biudžeto sandaros įstatymo 26 straipsnio 4 dalies 2 punktu, kai nurodoma bendra asignavimų suma ir jų paskirstymas biudžetinėms įstaigoms ar savivaldybių administracijos padaliniams programoms vykdyti. Asignavimai skiriami išlaidoms, iš jų – darbo užmokesčiui, ir turtui įsigyti.  Ataskaitoje nurodoma 201</w:t>
      </w:r>
      <w:r w:rsidR="007637A2" w:rsidRPr="00D149B5">
        <w:rPr>
          <w:rFonts w:cs="Times New Roman"/>
          <w:spacing w:val="2"/>
          <w:szCs w:val="24"/>
          <w:shd w:val="clear" w:color="auto" w:fill="FFFFFF"/>
        </w:rPr>
        <w:t>9</w:t>
      </w:r>
      <w:r w:rsidR="00EF32EF" w:rsidRPr="00D149B5">
        <w:rPr>
          <w:rFonts w:cs="Times New Roman"/>
          <w:spacing w:val="2"/>
          <w:szCs w:val="24"/>
          <w:shd w:val="clear" w:color="auto" w:fill="FFFFFF"/>
        </w:rPr>
        <w:t xml:space="preserve"> m. plano įvykdymo procentas pagal asignavimų valdytojus, programas ir finansavimo šaltinį. </w:t>
      </w:r>
    </w:p>
    <w:p w:rsidR="00D149B5" w:rsidRDefault="006B1859" w:rsidP="00D149B5">
      <w:pPr>
        <w:spacing w:line="360" w:lineRule="auto"/>
        <w:ind w:firstLine="1080"/>
        <w:jc w:val="both"/>
        <w:rPr>
          <w:rFonts w:cs="Times New Roman"/>
          <w:spacing w:val="2"/>
          <w:szCs w:val="24"/>
          <w:shd w:val="clear" w:color="auto" w:fill="FFFFFF"/>
        </w:rPr>
      </w:pPr>
      <w:r w:rsidRPr="00D149B5">
        <w:rPr>
          <w:rFonts w:cs="Times New Roman"/>
          <w:spacing w:val="2"/>
          <w:szCs w:val="24"/>
          <w:shd w:val="clear" w:color="auto" w:fill="FFFFFF"/>
        </w:rPr>
        <w:t xml:space="preserve">Ataskaitos </w:t>
      </w:r>
      <w:r w:rsidR="00EF32EF" w:rsidRPr="00D149B5">
        <w:rPr>
          <w:rFonts w:cs="Times New Roman"/>
          <w:spacing w:val="2"/>
          <w:szCs w:val="24"/>
          <w:shd w:val="clear" w:color="auto" w:fill="FFFFFF"/>
        </w:rPr>
        <w:t xml:space="preserve">2 priede </w:t>
      </w:r>
      <w:r w:rsidR="00F82FDE" w:rsidRPr="00D149B5">
        <w:rPr>
          <w:rFonts w:cs="Times New Roman"/>
          <w:spacing w:val="2"/>
          <w:szCs w:val="24"/>
          <w:shd w:val="clear" w:color="auto" w:fill="FFFFFF"/>
        </w:rPr>
        <w:t>pateikiama informacija apie 201</w:t>
      </w:r>
      <w:r w:rsidR="007637A2" w:rsidRPr="00D149B5">
        <w:rPr>
          <w:rFonts w:cs="Times New Roman"/>
          <w:spacing w:val="2"/>
          <w:szCs w:val="24"/>
          <w:shd w:val="clear" w:color="auto" w:fill="FFFFFF"/>
        </w:rPr>
        <w:t>9</w:t>
      </w:r>
      <w:r w:rsidR="00EF32EF" w:rsidRPr="00D149B5">
        <w:rPr>
          <w:rFonts w:cs="Times New Roman"/>
          <w:spacing w:val="2"/>
          <w:szCs w:val="24"/>
          <w:shd w:val="clear" w:color="auto" w:fill="FFFFFF"/>
        </w:rPr>
        <w:t xml:space="preserve"> m. biudžetinių įstaigų pajamas už teikiamas paslaugas, išlaikymą švietimo, socialinės apsaugos bei kitose įstaigose ir patalpų nuomą (tūkst. Eur). </w:t>
      </w:r>
      <w:r w:rsidR="00F82FDE" w:rsidRPr="00D149B5">
        <w:rPr>
          <w:rFonts w:cs="Times New Roman"/>
          <w:spacing w:val="2"/>
          <w:szCs w:val="24"/>
          <w:shd w:val="clear" w:color="auto" w:fill="FFFFFF"/>
        </w:rPr>
        <w:t>201</w:t>
      </w:r>
      <w:r w:rsidR="007637A2" w:rsidRPr="00D149B5">
        <w:rPr>
          <w:rFonts w:cs="Times New Roman"/>
          <w:spacing w:val="2"/>
          <w:szCs w:val="24"/>
          <w:shd w:val="clear" w:color="auto" w:fill="FFFFFF"/>
        </w:rPr>
        <w:t>9</w:t>
      </w:r>
      <w:r w:rsidR="00B809A0" w:rsidRPr="00D149B5">
        <w:rPr>
          <w:rFonts w:cs="Times New Roman"/>
          <w:spacing w:val="2"/>
          <w:szCs w:val="24"/>
          <w:shd w:val="clear" w:color="auto" w:fill="FFFFFF"/>
        </w:rPr>
        <w:t xml:space="preserve"> m. </w:t>
      </w:r>
      <w:r w:rsidR="00926114" w:rsidRPr="00D149B5">
        <w:rPr>
          <w:rFonts w:cs="Times New Roman"/>
          <w:spacing w:val="2"/>
          <w:szCs w:val="24"/>
          <w:shd w:val="clear" w:color="auto" w:fill="FFFFFF"/>
          <w:lang w:val="en-US"/>
        </w:rPr>
        <w:t>pajam</w:t>
      </w:r>
      <w:r w:rsidR="00926114" w:rsidRPr="00D149B5">
        <w:rPr>
          <w:rFonts w:cs="Times New Roman"/>
          <w:spacing w:val="2"/>
          <w:szCs w:val="24"/>
          <w:shd w:val="clear" w:color="auto" w:fill="FFFFFF"/>
        </w:rPr>
        <w:t xml:space="preserve">ų įvykdymas yra </w:t>
      </w:r>
      <w:r w:rsidR="00B67B00">
        <w:rPr>
          <w:rFonts w:cs="Times New Roman"/>
          <w:spacing w:val="2"/>
          <w:szCs w:val="24"/>
          <w:shd w:val="clear" w:color="auto" w:fill="FFFFFF"/>
        </w:rPr>
        <w:t>90</w:t>
      </w:r>
      <w:r w:rsidR="001F5636" w:rsidRPr="00D149B5">
        <w:rPr>
          <w:rFonts w:cs="Times New Roman"/>
          <w:spacing w:val="2"/>
          <w:szCs w:val="24"/>
          <w:shd w:val="clear" w:color="auto" w:fill="FFFFFF"/>
        </w:rPr>
        <w:t xml:space="preserve"> </w:t>
      </w:r>
      <w:r w:rsidR="00926114" w:rsidRPr="00D149B5">
        <w:rPr>
          <w:rFonts w:cs="Times New Roman"/>
          <w:spacing w:val="2"/>
          <w:szCs w:val="24"/>
          <w:shd w:val="clear" w:color="auto" w:fill="FFFFFF"/>
        </w:rPr>
        <w:t>proc. Įvykdymo procentas diferencijuojamas pagal pajamų rūšis.</w:t>
      </w:r>
    </w:p>
    <w:p w:rsidR="00016C72" w:rsidRPr="00D149B5" w:rsidRDefault="00501927" w:rsidP="00D149B5">
      <w:pPr>
        <w:spacing w:line="360" w:lineRule="auto"/>
        <w:ind w:firstLine="1080"/>
        <w:jc w:val="center"/>
        <w:rPr>
          <w:rFonts w:cs="Times New Roman"/>
          <w:b/>
          <w:spacing w:val="2"/>
          <w:szCs w:val="24"/>
          <w:shd w:val="clear" w:color="auto" w:fill="FFFFFF"/>
        </w:rPr>
      </w:pPr>
      <w:r w:rsidRPr="00D149B5">
        <w:rPr>
          <w:rFonts w:cs="Times New Roman"/>
          <w:b/>
          <w:spacing w:val="2"/>
          <w:szCs w:val="24"/>
          <w:shd w:val="clear" w:color="auto" w:fill="FFFFFF"/>
        </w:rPr>
        <w:t>I.</w:t>
      </w:r>
      <w:r w:rsidR="00016C72" w:rsidRPr="00D149B5">
        <w:rPr>
          <w:rFonts w:cs="Times New Roman"/>
          <w:b/>
          <w:spacing w:val="2"/>
          <w:szCs w:val="24"/>
          <w:shd w:val="clear" w:color="auto" w:fill="FFFFFF"/>
        </w:rPr>
        <w:t xml:space="preserve">  PAJAMOS</w:t>
      </w:r>
    </w:p>
    <w:p w:rsidR="006864AC" w:rsidRPr="00D149B5" w:rsidRDefault="00780C2D" w:rsidP="00780C2D">
      <w:pPr>
        <w:spacing w:line="360" w:lineRule="auto"/>
        <w:ind w:firstLine="1080"/>
        <w:jc w:val="both"/>
        <w:rPr>
          <w:rFonts w:cs="Times New Roman"/>
          <w:spacing w:val="2"/>
          <w:szCs w:val="24"/>
          <w:shd w:val="clear" w:color="auto" w:fill="FFFFFF"/>
        </w:rPr>
      </w:pPr>
      <w:r w:rsidRPr="00D149B5">
        <w:rPr>
          <w:rFonts w:cs="Times New Roman"/>
          <w:spacing w:val="2"/>
          <w:szCs w:val="24"/>
          <w:shd w:val="clear" w:color="auto" w:fill="FFFFFF"/>
        </w:rPr>
        <w:t>Savivaldybės biudžete 201</w:t>
      </w:r>
      <w:r w:rsidR="007637A2" w:rsidRPr="00D149B5">
        <w:rPr>
          <w:rFonts w:cs="Times New Roman"/>
          <w:spacing w:val="2"/>
          <w:szCs w:val="24"/>
          <w:shd w:val="clear" w:color="auto" w:fill="FFFFFF"/>
        </w:rPr>
        <w:t>9</w:t>
      </w:r>
      <w:r w:rsidRPr="00D149B5">
        <w:rPr>
          <w:rFonts w:cs="Times New Roman"/>
          <w:spacing w:val="2"/>
          <w:szCs w:val="24"/>
          <w:shd w:val="clear" w:color="auto" w:fill="FFFFFF"/>
        </w:rPr>
        <w:t xml:space="preserve"> metams patvirtinta</w:t>
      </w:r>
      <w:r w:rsidR="00016C72" w:rsidRPr="00D149B5">
        <w:rPr>
          <w:rFonts w:cs="Times New Roman"/>
          <w:spacing w:val="2"/>
          <w:szCs w:val="24"/>
          <w:shd w:val="clear" w:color="auto" w:fill="FFFFFF"/>
        </w:rPr>
        <w:t xml:space="preserve"> </w:t>
      </w:r>
      <w:r w:rsidR="007637A2" w:rsidRPr="00D149B5">
        <w:rPr>
          <w:rFonts w:cs="Times New Roman"/>
          <w:spacing w:val="2"/>
          <w:szCs w:val="24"/>
          <w:shd w:val="clear" w:color="auto" w:fill="FFFFFF"/>
        </w:rPr>
        <w:t>21112,7</w:t>
      </w:r>
      <w:r w:rsidR="00016C72" w:rsidRPr="00D149B5">
        <w:rPr>
          <w:rFonts w:cs="Times New Roman"/>
          <w:spacing w:val="2"/>
          <w:szCs w:val="24"/>
          <w:shd w:val="clear" w:color="auto" w:fill="FFFFFF"/>
        </w:rPr>
        <w:t xml:space="preserve"> tūkst. Eur pajamų</w:t>
      </w:r>
      <w:r w:rsidRPr="00D149B5">
        <w:rPr>
          <w:rFonts w:cs="Times New Roman"/>
          <w:spacing w:val="2"/>
          <w:szCs w:val="24"/>
          <w:shd w:val="clear" w:color="auto" w:fill="FFFFFF"/>
        </w:rPr>
        <w:t>, po pati</w:t>
      </w:r>
      <w:r w:rsidR="006864AC" w:rsidRPr="00D149B5">
        <w:rPr>
          <w:rFonts w:cs="Times New Roman"/>
          <w:spacing w:val="2"/>
          <w:szCs w:val="24"/>
          <w:shd w:val="clear" w:color="auto" w:fill="FFFFFF"/>
        </w:rPr>
        <w:t>kslinimų</w:t>
      </w:r>
      <w:r w:rsidR="00D409F0" w:rsidRPr="00D149B5">
        <w:rPr>
          <w:rFonts w:cs="Times New Roman"/>
          <w:spacing w:val="2"/>
          <w:szCs w:val="24"/>
          <w:shd w:val="clear" w:color="auto" w:fill="FFFFFF"/>
        </w:rPr>
        <w:t xml:space="preserve"> pajamų planas yra </w:t>
      </w:r>
      <w:r w:rsidR="007637A2" w:rsidRPr="00D149B5">
        <w:rPr>
          <w:rFonts w:cs="Times New Roman"/>
          <w:spacing w:val="2"/>
          <w:szCs w:val="24"/>
          <w:shd w:val="clear" w:color="auto" w:fill="FFFFFF"/>
        </w:rPr>
        <w:t>23572,7</w:t>
      </w:r>
      <w:r w:rsidRPr="00D149B5">
        <w:rPr>
          <w:rFonts w:cs="Times New Roman"/>
          <w:spacing w:val="2"/>
          <w:szCs w:val="24"/>
          <w:shd w:val="clear" w:color="auto" w:fill="FFFFFF"/>
        </w:rPr>
        <w:t xml:space="preserve"> tūkst. Eur </w:t>
      </w:r>
      <w:r w:rsidR="001F5636" w:rsidRPr="00D149B5">
        <w:rPr>
          <w:rFonts w:cs="Times New Roman"/>
          <w:spacing w:val="2"/>
          <w:szCs w:val="24"/>
          <w:shd w:val="clear" w:color="auto" w:fill="FFFFFF"/>
        </w:rPr>
        <w:t>201</w:t>
      </w:r>
      <w:r w:rsidR="007637A2" w:rsidRPr="00D149B5">
        <w:rPr>
          <w:rFonts w:cs="Times New Roman"/>
          <w:spacing w:val="2"/>
          <w:szCs w:val="24"/>
          <w:shd w:val="clear" w:color="auto" w:fill="FFFFFF"/>
        </w:rPr>
        <w:t>9</w:t>
      </w:r>
      <w:r w:rsidR="00FE0D8B" w:rsidRPr="00D149B5">
        <w:rPr>
          <w:rFonts w:cs="Times New Roman"/>
          <w:spacing w:val="2"/>
          <w:szCs w:val="24"/>
          <w:shd w:val="clear" w:color="auto" w:fill="FFFFFF"/>
        </w:rPr>
        <w:t xml:space="preserve"> m. faktiškai gauta pajamų – </w:t>
      </w:r>
      <w:r w:rsidR="007637A2" w:rsidRPr="00D149B5">
        <w:rPr>
          <w:rFonts w:cs="Times New Roman"/>
          <w:spacing w:val="2"/>
          <w:szCs w:val="24"/>
          <w:shd w:val="clear" w:color="auto" w:fill="FFFFFF"/>
        </w:rPr>
        <w:t>22854,5</w:t>
      </w:r>
      <w:r w:rsidR="00FE0D8B" w:rsidRPr="00D149B5">
        <w:rPr>
          <w:rFonts w:cs="Times New Roman"/>
          <w:spacing w:val="2"/>
          <w:szCs w:val="24"/>
          <w:shd w:val="clear" w:color="auto" w:fill="FFFFFF"/>
        </w:rPr>
        <w:t xml:space="preserve"> tūkst. Eur</w:t>
      </w:r>
      <w:r w:rsidR="00F4672D" w:rsidRPr="00D149B5">
        <w:rPr>
          <w:rFonts w:cs="Times New Roman"/>
          <w:spacing w:val="2"/>
          <w:szCs w:val="24"/>
          <w:shd w:val="clear" w:color="auto" w:fill="FFFFFF"/>
        </w:rPr>
        <w:t>.</w:t>
      </w:r>
      <w:r w:rsidR="00FE0D8B" w:rsidRPr="00D149B5">
        <w:rPr>
          <w:rFonts w:cs="Times New Roman"/>
          <w:spacing w:val="2"/>
          <w:szCs w:val="24"/>
          <w:shd w:val="clear" w:color="auto" w:fill="FFFFFF"/>
        </w:rPr>
        <w:t xml:space="preserve"> </w:t>
      </w:r>
      <w:r w:rsidR="00633481" w:rsidRPr="00D149B5">
        <w:rPr>
          <w:rFonts w:cs="Times New Roman"/>
          <w:spacing w:val="2"/>
          <w:szCs w:val="24"/>
          <w:shd w:val="clear" w:color="auto" w:fill="FFFFFF"/>
        </w:rPr>
        <w:t>Patvirtintas 201</w:t>
      </w:r>
      <w:r w:rsidR="007637A2" w:rsidRPr="00D149B5">
        <w:rPr>
          <w:rFonts w:cs="Times New Roman"/>
          <w:spacing w:val="2"/>
          <w:szCs w:val="24"/>
          <w:shd w:val="clear" w:color="auto" w:fill="FFFFFF"/>
        </w:rPr>
        <w:t>9</w:t>
      </w:r>
      <w:r w:rsidR="00633481" w:rsidRPr="00D149B5">
        <w:rPr>
          <w:rFonts w:cs="Times New Roman"/>
          <w:spacing w:val="2"/>
          <w:szCs w:val="24"/>
          <w:shd w:val="clear" w:color="auto" w:fill="FFFFFF"/>
        </w:rPr>
        <w:t xml:space="preserve"> m. biudžetas buvo patikslintas </w:t>
      </w:r>
      <w:r w:rsidR="00D149B5">
        <w:rPr>
          <w:rFonts w:cs="Times New Roman"/>
          <w:spacing w:val="2"/>
          <w:szCs w:val="24"/>
          <w:shd w:val="clear" w:color="auto" w:fill="FFFFFF"/>
        </w:rPr>
        <w:t>5</w:t>
      </w:r>
      <w:r w:rsidR="00633481" w:rsidRPr="00D149B5">
        <w:rPr>
          <w:rFonts w:cs="Times New Roman"/>
          <w:spacing w:val="2"/>
          <w:szCs w:val="24"/>
          <w:shd w:val="clear" w:color="auto" w:fill="FFFFFF"/>
        </w:rPr>
        <w:t xml:space="preserve"> kartus, pajamos per metus padidėjo </w:t>
      </w:r>
      <w:r w:rsidR="00D149B5" w:rsidRPr="00D149B5">
        <w:rPr>
          <w:rFonts w:cs="Times New Roman"/>
          <w:spacing w:val="2"/>
          <w:szCs w:val="24"/>
          <w:shd w:val="clear" w:color="auto" w:fill="FFFFFF"/>
        </w:rPr>
        <w:t>2460</w:t>
      </w:r>
      <w:r w:rsidR="00633481" w:rsidRPr="00D149B5">
        <w:rPr>
          <w:rFonts w:cs="Times New Roman"/>
          <w:spacing w:val="2"/>
          <w:szCs w:val="24"/>
          <w:shd w:val="clear" w:color="auto" w:fill="FFFFFF"/>
        </w:rPr>
        <w:t xml:space="preserve"> tūkst. Eur. </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692"/>
        <w:gridCol w:w="3128"/>
        <w:gridCol w:w="1260"/>
        <w:gridCol w:w="1716"/>
        <w:gridCol w:w="1865"/>
      </w:tblGrid>
      <w:tr w:rsidR="007637A2" w:rsidRPr="00D149B5" w:rsidTr="00D149B5">
        <w:trPr>
          <w:trHeight w:val="600"/>
        </w:trPr>
        <w:tc>
          <w:tcPr>
            <w:tcW w:w="704" w:type="dxa"/>
            <w:shd w:val="clear" w:color="auto" w:fill="auto"/>
            <w:vAlign w:val="bottom"/>
            <w:hideMark/>
          </w:tcPr>
          <w:p w:rsidR="007637A2" w:rsidRPr="00D149B5" w:rsidRDefault="007637A2" w:rsidP="007637A2">
            <w:pPr>
              <w:spacing w:after="0" w:line="240" w:lineRule="auto"/>
              <w:rPr>
                <w:rFonts w:eastAsia="Times New Roman" w:cs="Times New Roman"/>
                <w:b/>
                <w:bCs/>
                <w:color w:val="000000"/>
                <w:szCs w:val="24"/>
                <w:lang w:eastAsia="lt-LT"/>
              </w:rPr>
            </w:pPr>
            <w:r w:rsidRPr="00D149B5">
              <w:rPr>
                <w:rFonts w:eastAsia="Times New Roman" w:cs="Times New Roman"/>
                <w:b/>
                <w:bCs/>
                <w:color w:val="000000"/>
                <w:szCs w:val="24"/>
                <w:lang w:eastAsia="lt-LT"/>
              </w:rPr>
              <w:t xml:space="preserve">Eil. </w:t>
            </w:r>
            <w:r w:rsidRPr="00D149B5">
              <w:rPr>
                <w:rFonts w:eastAsia="Times New Roman" w:cs="Times New Roman"/>
                <w:b/>
                <w:bCs/>
                <w:color w:val="000000"/>
                <w:szCs w:val="24"/>
                <w:lang w:eastAsia="lt-LT"/>
              </w:rPr>
              <w:br/>
              <w:t xml:space="preserve">Nr. </w:t>
            </w:r>
          </w:p>
        </w:tc>
        <w:tc>
          <w:tcPr>
            <w:tcW w:w="4820" w:type="dxa"/>
            <w:gridSpan w:val="2"/>
            <w:shd w:val="clear" w:color="auto" w:fill="auto"/>
            <w:vAlign w:val="center"/>
            <w:hideMark/>
          </w:tcPr>
          <w:p w:rsidR="007637A2" w:rsidRPr="00D149B5" w:rsidRDefault="007637A2" w:rsidP="007637A2">
            <w:pPr>
              <w:spacing w:after="0" w:line="240" w:lineRule="auto"/>
              <w:jc w:val="center"/>
              <w:rPr>
                <w:rFonts w:eastAsia="Times New Roman" w:cs="Times New Roman"/>
                <w:b/>
                <w:bCs/>
                <w:color w:val="000000"/>
                <w:szCs w:val="24"/>
                <w:lang w:eastAsia="lt-LT"/>
              </w:rPr>
            </w:pPr>
            <w:r w:rsidRPr="00D149B5">
              <w:rPr>
                <w:rFonts w:eastAsia="Times New Roman" w:cs="Times New Roman"/>
                <w:b/>
                <w:bCs/>
                <w:color w:val="000000"/>
                <w:szCs w:val="24"/>
                <w:lang w:eastAsia="lt-LT"/>
              </w:rPr>
              <w:t xml:space="preserve">Molėtų rajono </w:t>
            </w:r>
            <w:r w:rsidR="00D149B5">
              <w:rPr>
                <w:rFonts w:eastAsia="Times New Roman" w:cs="Times New Roman"/>
                <w:b/>
                <w:bCs/>
                <w:color w:val="000000"/>
                <w:szCs w:val="24"/>
                <w:lang w:eastAsia="lt-LT"/>
              </w:rPr>
              <w:t xml:space="preserve">savivaldybės tarybos sprendimai </w:t>
            </w:r>
            <w:r w:rsidRPr="00D149B5">
              <w:rPr>
                <w:rFonts w:eastAsia="Times New Roman" w:cs="Times New Roman"/>
                <w:b/>
                <w:bCs/>
                <w:color w:val="000000"/>
                <w:szCs w:val="24"/>
                <w:lang w:eastAsia="lt-LT"/>
              </w:rPr>
              <w:t xml:space="preserve">dėl biudžeto tvirtinimo ir biudžeto keitimo </w:t>
            </w:r>
          </w:p>
        </w:tc>
        <w:tc>
          <w:tcPr>
            <w:tcW w:w="1260" w:type="dxa"/>
            <w:vMerge w:val="restart"/>
            <w:shd w:val="clear" w:color="auto" w:fill="auto"/>
            <w:vAlign w:val="center"/>
            <w:hideMark/>
          </w:tcPr>
          <w:p w:rsidR="007637A2" w:rsidRPr="00D149B5" w:rsidRDefault="007637A2" w:rsidP="007637A2">
            <w:pPr>
              <w:spacing w:after="0" w:line="240" w:lineRule="auto"/>
              <w:jc w:val="center"/>
              <w:rPr>
                <w:rFonts w:eastAsia="Times New Roman" w:cs="Times New Roman"/>
                <w:b/>
                <w:bCs/>
                <w:color w:val="000000"/>
                <w:szCs w:val="24"/>
                <w:lang w:eastAsia="lt-LT"/>
              </w:rPr>
            </w:pPr>
            <w:r w:rsidRPr="00D149B5">
              <w:rPr>
                <w:rFonts w:eastAsia="Times New Roman" w:cs="Times New Roman"/>
                <w:b/>
                <w:bCs/>
                <w:color w:val="000000"/>
                <w:szCs w:val="24"/>
                <w:lang w:eastAsia="lt-LT"/>
              </w:rPr>
              <w:t>2019 m.</w:t>
            </w:r>
            <w:r w:rsidRPr="00D149B5">
              <w:rPr>
                <w:rFonts w:eastAsia="Times New Roman" w:cs="Times New Roman"/>
                <w:b/>
                <w:bCs/>
                <w:color w:val="000000"/>
                <w:szCs w:val="24"/>
                <w:lang w:eastAsia="lt-LT"/>
              </w:rPr>
              <w:br/>
              <w:t xml:space="preserve"> pajamų planas</w:t>
            </w:r>
          </w:p>
        </w:tc>
        <w:tc>
          <w:tcPr>
            <w:tcW w:w="1716" w:type="dxa"/>
            <w:vMerge w:val="restart"/>
            <w:shd w:val="clear" w:color="auto" w:fill="auto"/>
            <w:vAlign w:val="center"/>
            <w:hideMark/>
          </w:tcPr>
          <w:p w:rsidR="007637A2" w:rsidRPr="00D149B5" w:rsidRDefault="007637A2" w:rsidP="007637A2">
            <w:pPr>
              <w:spacing w:after="0" w:line="240" w:lineRule="auto"/>
              <w:jc w:val="center"/>
              <w:rPr>
                <w:rFonts w:eastAsia="Times New Roman" w:cs="Times New Roman"/>
                <w:b/>
                <w:bCs/>
                <w:color w:val="000000"/>
                <w:szCs w:val="24"/>
                <w:lang w:eastAsia="lt-LT"/>
              </w:rPr>
            </w:pPr>
            <w:r w:rsidRPr="00D149B5">
              <w:rPr>
                <w:rFonts w:eastAsia="Times New Roman" w:cs="Times New Roman"/>
                <w:b/>
                <w:bCs/>
                <w:color w:val="000000"/>
                <w:szCs w:val="24"/>
                <w:lang w:eastAsia="lt-LT"/>
              </w:rPr>
              <w:t>2019 m. biudžeto</w:t>
            </w:r>
            <w:r w:rsidRPr="00D149B5">
              <w:rPr>
                <w:rFonts w:eastAsia="Times New Roman" w:cs="Times New Roman"/>
                <w:b/>
                <w:bCs/>
                <w:color w:val="000000"/>
                <w:szCs w:val="24"/>
                <w:lang w:eastAsia="lt-LT"/>
              </w:rPr>
              <w:br/>
              <w:t xml:space="preserve"> patikslinimai</w:t>
            </w:r>
          </w:p>
        </w:tc>
        <w:tc>
          <w:tcPr>
            <w:tcW w:w="1865" w:type="dxa"/>
            <w:vMerge w:val="restart"/>
            <w:shd w:val="clear" w:color="auto" w:fill="auto"/>
            <w:vAlign w:val="center"/>
            <w:hideMark/>
          </w:tcPr>
          <w:p w:rsidR="007637A2" w:rsidRPr="00D149B5" w:rsidRDefault="007637A2" w:rsidP="007637A2">
            <w:pPr>
              <w:spacing w:after="0" w:line="240" w:lineRule="auto"/>
              <w:jc w:val="center"/>
              <w:rPr>
                <w:rFonts w:eastAsia="Times New Roman" w:cs="Times New Roman"/>
                <w:b/>
                <w:bCs/>
                <w:color w:val="000000"/>
                <w:szCs w:val="24"/>
                <w:lang w:eastAsia="lt-LT"/>
              </w:rPr>
            </w:pPr>
            <w:r w:rsidRPr="00D149B5">
              <w:rPr>
                <w:rFonts w:eastAsia="Times New Roman" w:cs="Times New Roman"/>
                <w:b/>
                <w:bCs/>
                <w:color w:val="000000"/>
                <w:szCs w:val="24"/>
                <w:lang w:eastAsia="lt-LT"/>
              </w:rPr>
              <w:t xml:space="preserve">2019 m. planas </w:t>
            </w:r>
            <w:r w:rsidRPr="00D149B5">
              <w:rPr>
                <w:rFonts w:eastAsia="Times New Roman" w:cs="Times New Roman"/>
                <w:b/>
                <w:bCs/>
                <w:color w:val="000000"/>
                <w:szCs w:val="24"/>
                <w:lang w:eastAsia="lt-LT"/>
              </w:rPr>
              <w:br/>
              <w:t>po patikslinimų</w:t>
            </w:r>
          </w:p>
        </w:tc>
      </w:tr>
      <w:tr w:rsidR="007637A2" w:rsidRPr="00D149B5" w:rsidTr="00D149B5">
        <w:trPr>
          <w:trHeight w:val="300"/>
        </w:trPr>
        <w:tc>
          <w:tcPr>
            <w:tcW w:w="704" w:type="dxa"/>
            <w:shd w:val="clear" w:color="auto" w:fill="auto"/>
            <w:vAlign w:val="bottom"/>
            <w:hideMark/>
          </w:tcPr>
          <w:p w:rsidR="007637A2" w:rsidRPr="00D149B5" w:rsidRDefault="007637A2" w:rsidP="007637A2">
            <w:pPr>
              <w:spacing w:after="0" w:line="240" w:lineRule="auto"/>
              <w:rPr>
                <w:rFonts w:eastAsia="Times New Roman" w:cs="Times New Roman"/>
                <w:b/>
                <w:bCs/>
                <w:color w:val="000000"/>
                <w:szCs w:val="24"/>
                <w:lang w:eastAsia="lt-LT"/>
              </w:rPr>
            </w:pPr>
            <w:r w:rsidRPr="00D149B5">
              <w:rPr>
                <w:rFonts w:eastAsia="Times New Roman" w:cs="Times New Roman"/>
                <w:b/>
                <w:bCs/>
                <w:color w:val="000000"/>
                <w:szCs w:val="24"/>
                <w:lang w:eastAsia="lt-LT"/>
              </w:rPr>
              <w:t> </w:t>
            </w:r>
          </w:p>
        </w:tc>
        <w:tc>
          <w:tcPr>
            <w:tcW w:w="1692" w:type="dxa"/>
            <w:shd w:val="clear" w:color="auto" w:fill="auto"/>
            <w:vAlign w:val="bottom"/>
            <w:hideMark/>
          </w:tcPr>
          <w:p w:rsidR="007637A2" w:rsidRPr="00D149B5" w:rsidRDefault="007637A2" w:rsidP="007637A2">
            <w:pPr>
              <w:spacing w:after="0" w:line="240" w:lineRule="auto"/>
              <w:rPr>
                <w:rFonts w:eastAsia="Times New Roman" w:cs="Times New Roman"/>
                <w:b/>
                <w:bCs/>
                <w:color w:val="000000"/>
                <w:szCs w:val="24"/>
                <w:lang w:eastAsia="lt-LT"/>
              </w:rPr>
            </w:pPr>
            <w:r w:rsidRPr="00D149B5">
              <w:rPr>
                <w:rFonts w:eastAsia="Times New Roman" w:cs="Times New Roman"/>
                <w:b/>
                <w:bCs/>
                <w:color w:val="000000"/>
                <w:szCs w:val="24"/>
                <w:lang w:eastAsia="lt-LT"/>
              </w:rPr>
              <w:t>Data</w:t>
            </w:r>
          </w:p>
        </w:tc>
        <w:tc>
          <w:tcPr>
            <w:tcW w:w="3128" w:type="dxa"/>
            <w:shd w:val="clear" w:color="auto" w:fill="auto"/>
            <w:noWrap/>
            <w:vAlign w:val="bottom"/>
            <w:hideMark/>
          </w:tcPr>
          <w:p w:rsidR="007637A2" w:rsidRPr="00D149B5" w:rsidRDefault="007637A2" w:rsidP="007637A2">
            <w:pPr>
              <w:spacing w:after="0" w:line="240" w:lineRule="auto"/>
              <w:rPr>
                <w:rFonts w:eastAsia="Times New Roman" w:cs="Times New Roman"/>
                <w:b/>
                <w:bCs/>
                <w:color w:val="000000"/>
                <w:szCs w:val="24"/>
                <w:lang w:eastAsia="lt-LT"/>
              </w:rPr>
            </w:pPr>
            <w:r w:rsidRPr="00D149B5">
              <w:rPr>
                <w:rFonts w:eastAsia="Times New Roman" w:cs="Times New Roman"/>
                <w:b/>
                <w:bCs/>
                <w:color w:val="000000"/>
                <w:szCs w:val="24"/>
                <w:lang w:eastAsia="lt-LT"/>
              </w:rPr>
              <w:t xml:space="preserve">Sprendimo Nr. </w:t>
            </w:r>
          </w:p>
        </w:tc>
        <w:tc>
          <w:tcPr>
            <w:tcW w:w="1260" w:type="dxa"/>
            <w:vMerge/>
            <w:vAlign w:val="center"/>
            <w:hideMark/>
          </w:tcPr>
          <w:p w:rsidR="007637A2" w:rsidRPr="00D149B5" w:rsidRDefault="007637A2" w:rsidP="007637A2">
            <w:pPr>
              <w:spacing w:after="0" w:line="240" w:lineRule="auto"/>
              <w:rPr>
                <w:rFonts w:eastAsia="Times New Roman" w:cs="Times New Roman"/>
                <w:b/>
                <w:bCs/>
                <w:color w:val="000000"/>
                <w:szCs w:val="24"/>
                <w:lang w:eastAsia="lt-LT"/>
              </w:rPr>
            </w:pPr>
          </w:p>
        </w:tc>
        <w:tc>
          <w:tcPr>
            <w:tcW w:w="1716" w:type="dxa"/>
            <w:vMerge/>
            <w:vAlign w:val="center"/>
            <w:hideMark/>
          </w:tcPr>
          <w:p w:rsidR="007637A2" w:rsidRPr="00D149B5" w:rsidRDefault="007637A2" w:rsidP="007637A2">
            <w:pPr>
              <w:spacing w:after="0" w:line="240" w:lineRule="auto"/>
              <w:rPr>
                <w:rFonts w:eastAsia="Times New Roman" w:cs="Times New Roman"/>
                <w:b/>
                <w:bCs/>
                <w:color w:val="000000"/>
                <w:szCs w:val="24"/>
                <w:lang w:eastAsia="lt-LT"/>
              </w:rPr>
            </w:pPr>
          </w:p>
        </w:tc>
        <w:tc>
          <w:tcPr>
            <w:tcW w:w="1865" w:type="dxa"/>
            <w:vMerge/>
            <w:vAlign w:val="center"/>
            <w:hideMark/>
          </w:tcPr>
          <w:p w:rsidR="007637A2" w:rsidRPr="00D149B5" w:rsidRDefault="007637A2" w:rsidP="007637A2">
            <w:pPr>
              <w:spacing w:after="0" w:line="240" w:lineRule="auto"/>
              <w:rPr>
                <w:rFonts w:eastAsia="Times New Roman" w:cs="Times New Roman"/>
                <w:b/>
                <w:bCs/>
                <w:color w:val="000000"/>
                <w:szCs w:val="24"/>
                <w:lang w:eastAsia="lt-LT"/>
              </w:rPr>
            </w:pPr>
          </w:p>
        </w:tc>
      </w:tr>
      <w:tr w:rsidR="007637A2" w:rsidRPr="00D149B5" w:rsidTr="00D149B5">
        <w:trPr>
          <w:trHeight w:val="300"/>
        </w:trPr>
        <w:tc>
          <w:tcPr>
            <w:tcW w:w="704"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 xml:space="preserve">1. </w:t>
            </w:r>
          </w:p>
        </w:tc>
        <w:tc>
          <w:tcPr>
            <w:tcW w:w="1692"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2019-02-21</w:t>
            </w:r>
          </w:p>
        </w:tc>
        <w:tc>
          <w:tcPr>
            <w:tcW w:w="3128"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B1-26</w:t>
            </w:r>
          </w:p>
        </w:tc>
        <w:tc>
          <w:tcPr>
            <w:tcW w:w="1260"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21112,7</w:t>
            </w:r>
          </w:p>
        </w:tc>
        <w:tc>
          <w:tcPr>
            <w:tcW w:w="1716"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 </w:t>
            </w:r>
          </w:p>
        </w:tc>
        <w:tc>
          <w:tcPr>
            <w:tcW w:w="1865"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21112,7</w:t>
            </w:r>
          </w:p>
        </w:tc>
      </w:tr>
      <w:tr w:rsidR="007637A2" w:rsidRPr="00D149B5" w:rsidTr="00D149B5">
        <w:trPr>
          <w:trHeight w:val="300"/>
        </w:trPr>
        <w:tc>
          <w:tcPr>
            <w:tcW w:w="704"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2.</w:t>
            </w:r>
          </w:p>
        </w:tc>
        <w:tc>
          <w:tcPr>
            <w:tcW w:w="1692"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2019-05-16</w:t>
            </w:r>
          </w:p>
        </w:tc>
        <w:tc>
          <w:tcPr>
            <w:tcW w:w="3128"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B1-102</w:t>
            </w:r>
          </w:p>
        </w:tc>
        <w:tc>
          <w:tcPr>
            <w:tcW w:w="1260"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 </w:t>
            </w:r>
          </w:p>
        </w:tc>
        <w:tc>
          <w:tcPr>
            <w:tcW w:w="1716"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1709,6</w:t>
            </w:r>
          </w:p>
        </w:tc>
        <w:tc>
          <w:tcPr>
            <w:tcW w:w="1865"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22822,3</w:t>
            </w:r>
          </w:p>
        </w:tc>
      </w:tr>
      <w:tr w:rsidR="007637A2" w:rsidRPr="00D149B5" w:rsidTr="00D149B5">
        <w:trPr>
          <w:trHeight w:val="300"/>
        </w:trPr>
        <w:tc>
          <w:tcPr>
            <w:tcW w:w="704"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3.</w:t>
            </w:r>
          </w:p>
        </w:tc>
        <w:tc>
          <w:tcPr>
            <w:tcW w:w="1692"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2019-07-25</w:t>
            </w:r>
          </w:p>
        </w:tc>
        <w:tc>
          <w:tcPr>
            <w:tcW w:w="3128"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B1-154</w:t>
            </w:r>
          </w:p>
        </w:tc>
        <w:tc>
          <w:tcPr>
            <w:tcW w:w="1260"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 </w:t>
            </w:r>
          </w:p>
        </w:tc>
        <w:tc>
          <w:tcPr>
            <w:tcW w:w="1716"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630,2</w:t>
            </w:r>
          </w:p>
        </w:tc>
        <w:tc>
          <w:tcPr>
            <w:tcW w:w="1865"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23452,5</w:t>
            </w:r>
          </w:p>
        </w:tc>
      </w:tr>
      <w:tr w:rsidR="007637A2" w:rsidRPr="00D149B5" w:rsidTr="00D149B5">
        <w:trPr>
          <w:trHeight w:val="300"/>
        </w:trPr>
        <w:tc>
          <w:tcPr>
            <w:tcW w:w="704"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4.</w:t>
            </w:r>
          </w:p>
        </w:tc>
        <w:tc>
          <w:tcPr>
            <w:tcW w:w="1692"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2019-09-26</w:t>
            </w:r>
          </w:p>
        </w:tc>
        <w:tc>
          <w:tcPr>
            <w:tcW w:w="3128"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B1-176</w:t>
            </w:r>
          </w:p>
        </w:tc>
        <w:tc>
          <w:tcPr>
            <w:tcW w:w="1260"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 </w:t>
            </w:r>
          </w:p>
        </w:tc>
        <w:tc>
          <w:tcPr>
            <w:tcW w:w="1716"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42,8</w:t>
            </w:r>
          </w:p>
        </w:tc>
        <w:tc>
          <w:tcPr>
            <w:tcW w:w="1865"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23495,3</w:t>
            </w:r>
          </w:p>
        </w:tc>
      </w:tr>
      <w:tr w:rsidR="007637A2" w:rsidRPr="00D149B5" w:rsidTr="00D149B5">
        <w:trPr>
          <w:trHeight w:val="300"/>
        </w:trPr>
        <w:tc>
          <w:tcPr>
            <w:tcW w:w="704"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5.</w:t>
            </w:r>
          </w:p>
        </w:tc>
        <w:tc>
          <w:tcPr>
            <w:tcW w:w="1692"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2019-11-27</w:t>
            </w:r>
          </w:p>
        </w:tc>
        <w:tc>
          <w:tcPr>
            <w:tcW w:w="3128"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B1-250</w:t>
            </w:r>
          </w:p>
        </w:tc>
        <w:tc>
          <w:tcPr>
            <w:tcW w:w="1260"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 </w:t>
            </w:r>
          </w:p>
        </w:tc>
        <w:tc>
          <w:tcPr>
            <w:tcW w:w="1716"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56,9</w:t>
            </w:r>
          </w:p>
        </w:tc>
        <w:tc>
          <w:tcPr>
            <w:tcW w:w="1865"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23552,2</w:t>
            </w:r>
          </w:p>
        </w:tc>
      </w:tr>
      <w:tr w:rsidR="007637A2" w:rsidRPr="00D149B5" w:rsidTr="00D149B5">
        <w:trPr>
          <w:trHeight w:val="300"/>
        </w:trPr>
        <w:tc>
          <w:tcPr>
            <w:tcW w:w="704"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6.</w:t>
            </w:r>
          </w:p>
        </w:tc>
        <w:tc>
          <w:tcPr>
            <w:tcW w:w="1692"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2019-12-19</w:t>
            </w:r>
          </w:p>
        </w:tc>
        <w:tc>
          <w:tcPr>
            <w:tcW w:w="3128"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B1-264</w:t>
            </w:r>
          </w:p>
        </w:tc>
        <w:tc>
          <w:tcPr>
            <w:tcW w:w="1260" w:type="dxa"/>
            <w:shd w:val="clear" w:color="auto" w:fill="auto"/>
            <w:noWrap/>
            <w:vAlign w:val="bottom"/>
            <w:hideMark/>
          </w:tcPr>
          <w:p w:rsidR="007637A2" w:rsidRPr="00D149B5" w:rsidRDefault="007637A2" w:rsidP="007637A2">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 </w:t>
            </w:r>
          </w:p>
        </w:tc>
        <w:tc>
          <w:tcPr>
            <w:tcW w:w="1716"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20,5</w:t>
            </w:r>
          </w:p>
        </w:tc>
        <w:tc>
          <w:tcPr>
            <w:tcW w:w="1865" w:type="dxa"/>
            <w:shd w:val="clear" w:color="auto" w:fill="auto"/>
            <w:noWrap/>
            <w:vAlign w:val="bottom"/>
            <w:hideMark/>
          </w:tcPr>
          <w:p w:rsidR="007637A2" w:rsidRPr="00D149B5" w:rsidRDefault="007637A2" w:rsidP="007637A2">
            <w:pPr>
              <w:spacing w:after="0" w:line="240" w:lineRule="auto"/>
              <w:jc w:val="right"/>
              <w:rPr>
                <w:rFonts w:eastAsia="Times New Roman" w:cs="Times New Roman"/>
                <w:color w:val="000000"/>
                <w:szCs w:val="24"/>
                <w:lang w:eastAsia="lt-LT"/>
              </w:rPr>
            </w:pPr>
            <w:r w:rsidRPr="00D149B5">
              <w:rPr>
                <w:rFonts w:eastAsia="Times New Roman" w:cs="Times New Roman"/>
                <w:color w:val="000000"/>
                <w:szCs w:val="24"/>
                <w:lang w:eastAsia="lt-LT"/>
              </w:rPr>
              <w:t>23572,7</w:t>
            </w:r>
          </w:p>
        </w:tc>
      </w:tr>
      <w:tr w:rsidR="007637A2" w:rsidRPr="00D149B5" w:rsidTr="00D149B5">
        <w:trPr>
          <w:trHeight w:val="300"/>
        </w:trPr>
        <w:tc>
          <w:tcPr>
            <w:tcW w:w="5524" w:type="dxa"/>
            <w:gridSpan w:val="3"/>
            <w:shd w:val="clear" w:color="auto" w:fill="auto"/>
            <w:noWrap/>
            <w:vAlign w:val="bottom"/>
            <w:hideMark/>
          </w:tcPr>
          <w:p w:rsidR="007637A2" w:rsidRPr="00D149B5" w:rsidRDefault="007637A2" w:rsidP="007637A2">
            <w:pPr>
              <w:spacing w:after="0" w:line="240" w:lineRule="auto"/>
              <w:jc w:val="center"/>
              <w:rPr>
                <w:rFonts w:eastAsia="Times New Roman" w:cs="Times New Roman"/>
                <w:color w:val="000000"/>
                <w:szCs w:val="24"/>
                <w:lang w:eastAsia="lt-LT"/>
              </w:rPr>
            </w:pPr>
            <w:r w:rsidRPr="00D149B5">
              <w:rPr>
                <w:rFonts w:eastAsia="Times New Roman" w:cs="Times New Roman"/>
                <w:color w:val="000000"/>
                <w:szCs w:val="24"/>
                <w:lang w:eastAsia="lt-LT"/>
              </w:rPr>
              <w:t>Iš viso:</w:t>
            </w:r>
          </w:p>
        </w:tc>
        <w:tc>
          <w:tcPr>
            <w:tcW w:w="1260" w:type="dxa"/>
            <w:shd w:val="clear" w:color="auto" w:fill="auto"/>
            <w:noWrap/>
            <w:vAlign w:val="bottom"/>
            <w:hideMark/>
          </w:tcPr>
          <w:p w:rsidR="007637A2" w:rsidRPr="00D149B5" w:rsidRDefault="007637A2" w:rsidP="007637A2">
            <w:pPr>
              <w:spacing w:after="0" w:line="240" w:lineRule="auto"/>
              <w:jc w:val="right"/>
              <w:rPr>
                <w:rFonts w:eastAsia="Times New Roman" w:cs="Times New Roman"/>
                <w:b/>
                <w:bCs/>
                <w:color w:val="000000"/>
                <w:szCs w:val="24"/>
                <w:lang w:eastAsia="lt-LT"/>
              </w:rPr>
            </w:pPr>
            <w:r w:rsidRPr="00D149B5">
              <w:rPr>
                <w:rFonts w:eastAsia="Times New Roman" w:cs="Times New Roman"/>
                <w:b/>
                <w:bCs/>
                <w:color w:val="000000"/>
                <w:szCs w:val="24"/>
                <w:lang w:eastAsia="lt-LT"/>
              </w:rPr>
              <w:t>21112,7</w:t>
            </w:r>
          </w:p>
        </w:tc>
        <w:tc>
          <w:tcPr>
            <w:tcW w:w="1716" w:type="dxa"/>
            <w:shd w:val="clear" w:color="auto" w:fill="auto"/>
            <w:noWrap/>
            <w:vAlign w:val="bottom"/>
            <w:hideMark/>
          </w:tcPr>
          <w:p w:rsidR="007637A2" w:rsidRPr="00D149B5" w:rsidRDefault="007637A2" w:rsidP="007637A2">
            <w:pPr>
              <w:spacing w:after="0" w:line="240" w:lineRule="auto"/>
              <w:jc w:val="right"/>
              <w:rPr>
                <w:rFonts w:eastAsia="Times New Roman" w:cs="Times New Roman"/>
                <w:b/>
                <w:bCs/>
                <w:color w:val="000000"/>
                <w:szCs w:val="24"/>
                <w:lang w:eastAsia="lt-LT"/>
              </w:rPr>
            </w:pPr>
            <w:r w:rsidRPr="00D149B5">
              <w:rPr>
                <w:rFonts w:eastAsia="Times New Roman" w:cs="Times New Roman"/>
                <w:b/>
                <w:bCs/>
                <w:color w:val="000000"/>
                <w:szCs w:val="24"/>
                <w:lang w:eastAsia="lt-LT"/>
              </w:rPr>
              <w:t>2460</w:t>
            </w:r>
          </w:p>
        </w:tc>
        <w:tc>
          <w:tcPr>
            <w:tcW w:w="1865" w:type="dxa"/>
            <w:shd w:val="clear" w:color="auto" w:fill="auto"/>
            <w:noWrap/>
            <w:vAlign w:val="bottom"/>
            <w:hideMark/>
          </w:tcPr>
          <w:p w:rsidR="007637A2" w:rsidRPr="00D149B5" w:rsidRDefault="007637A2" w:rsidP="007637A2">
            <w:pPr>
              <w:spacing w:after="0" w:line="240" w:lineRule="auto"/>
              <w:jc w:val="right"/>
              <w:rPr>
                <w:rFonts w:eastAsia="Times New Roman" w:cs="Times New Roman"/>
                <w:b/>
                <w:bCs/>
                <w:color w:val="000000"/>
                <w:szCs w:val="24"/>
                <w:lang w:eastAsia="lt-LT"/>
              </w:rPr>
            </w:pPr>
            <w:r w:rsidRPr="00D149B5">
              <w:rPr>
                <w:rFonts w:eastAsia="Times New Roman" w:cs="Times New Roman"/>
                <w:b/>
                <w:bCs/>
                <w:color w:val="000000"/>
                <w:szCs w:val="24"/>
                <w:lang w:eastAsia="lt-LT"/>
              </w:rPr>
              <w:t>23572,7</w:t>
            </w:r>
          </w:p>
        </w:tc>
      </w:tr>
    </w:tbl>
    <w:p w:rsidR="00D149B5" w:rsidRDefault="00D149B5" w:rsidP="00780C2D">
      <w:pPr>
        <w:spacing w:line="360" w:lineRule="auto"/>
        <w:ind w:firstLine="1080"/>
        <w:jc w:val="both"/>
        <w:rPr>
          <w:rFonts w:cs="Times New Roman"/>
          <w:color w:val="444444"/>
          <w:spacing w:val="2"/>
          <w:szCs w:val="24"/>
          <w:shd w:val="clear" w:color="auto" w:fill="FFFFFF"/>
        </w:rPr>
        <w:sectPr w:rsidR="00D149B5" w:rsidSect="001827DA">
          <w:headerReference w:type="default" r:id="rId8"/>
          <w:pgSz w:w="11906" w:h="16838"/>
          <w:pgMar w:top="1077" w:right="510" w:bottom="1077" w:left="1021" w:header="567" w:footer="567" w:gutter="0"/>
          <w:cols w:space="1296"/>
          <w:titlePg/>
          <w:docGrid w:linePitch="360"/>
        </w:sectPr>
      </w:pPr>
    </w:p>
    <w:p w:rsidR="00D149B5" w:rsidRDefault="00D149B5" w:rsidP="00780C2D">
      <w:pPr>
        <w:spacing w:line="360" w:lineRule="auto"/>
        <w:ind w:firstLine="1080"/>
        <w:jc w:val="both"/>
        <w:rPr>
          <w:rFonts w:cs="Times New Roman"/>
          <w:color w:val="444444"/>
          <w:spacing w:val="2"/>
          <w:szCs w:val="24"/>
          <w:shd w:val="clear" w:color="auto" w:fill="FFFFFF"/>
        </w:rPr>
      </w:pPr>
    </w:p>
    <w:p w:rsidR="00677C4B" w:rsidRDefault="00677C4B" w:rsidP="00D149B5">
      <w:pPr>
        <w:ind w:firstLine="1296"/>
        <w:rPr>
          <w:rFonts w:cs="Times New Roman"/>
          <w:color w:val="444444"/>
          <w:spacing w:val="2"/>
          <w:szCs w:val="24"/>
          <w:shd w:val="clear" w:color="auto" w:fill="FFFFFF"/>
        </w:rPr>
      </w:pPr>
      <w:r>
        <w:rPr>
          <w:rFonts w:cs="Times New Roman"/>
          <w:color w:val="444444"/>
          <w:spacing w:val="2"/>
          <w:szCs w:val="24"/>
          <w:shd w:val="clear" w:color="auto" w:fill="FFFFFF"/>
        </w:rPr>
        <w:t>Informacija apie 201</w:t>
      </w:r>
      <w:r w:rsidR="00D149B5">
        <w:rPr>
          <w:rFonts w:cs="Times New Roman"/>
          <w:color w:val="444444"/>
          <w:spacing w:val="2"/>
          <w:szCs w:val="24"/>
          <w:shd w:val="clear" w:color="auto" w:fill="FFFFFF"/>
        </w:rPr>
        <w:t>9</w:t>
      </w:r>
      <w:r>
        <w:rPr>
          <w:rFonts w:cs="Times New Roman"/>
          <w:color w:val="444444"/>
          <w:spacing w:val="2"/>
          <w:szCs w:val="24"/>
          <w:shd w:val="clear" w:color="auto" w:fill="FFFFFF"/>
        </w:rPr>
        <w:t xml:space="preserve"> m. mokesčių ir pajamų planą, patikslinimus, pajamų įvykdymą pagal mokesčių ir pajamų</w:t>
      </w:r>
      <w:r w:rsidR="00021A08">
        <w:rPr>
          <w:rFonts w:cs="Times New Roman"/>
          <w:color w:val="444444"/>
          <w:spacing w:val="2"/>
          <w:szCs w:val="24"/>
          <w:shd w:val="clear" w:color="auto" w:fill="FFFFFF"/>
        </w:rPr>
        <w:t xml:space="preserve"> rūšis pateikiama lentelėje:</w:t>
      </w:r>
    </w:p>
    <w:tbl>
      <w:tblPr>
        <w:tblW w:w="14737" w:type="dxa"/>
        <w:tblLook w:val="04A0" w:firstRow="1" w:lastRow="0" w:firstColumn="1" w:lastColumn="0" w:noHBand="0" w:noVBand="1"/>
      </w:tblPr>
      <w:tblGrid>
        <w:gridCol w:w="1676"/>
        <w:gridCol w:w="5667"/>
        <w:gridCol w:w="1423"/>
        <w:gridCol w:w="1323"/>
        <w:gridCol w:w="1003"/>
        <w:gridCol w:w="1270"/>
        <w:gridCol w:w="1190"/>
        <w:gridCol w:w="1196"/>
      </w:tblGrid>
      <w:tr w:rsidR="00D149B5" w:rsidRPr="00D149B5" w:rsidTr="00D149B5">
        <w:trPr>
          <w:trHeight w:val="1545"/>
        </w:trPr>
        <w:tc>
          <w:tcPr>
            <w:tcW w:w="1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49B5" w:rsidRPr="00D149B5" w:rsidRDefault="00D149B5" w:rsidP="00D149B5">
            <w:pPr>
              <w:spacing w:after="0" w:line="240" w:lineRule="auto"/>
              <w:jc w:val="center"/>
              <w:rPr>
                <w:rFonts w:eastAsia="Times New Roman" w:cs="Times New Roman"/>
                <w:szCs w:val="24"/>
                <w:lang w:eastAsia="lt-LT"/>
              </w:rPr>
            </w:pPr>
            <w:r w:rsidRPr="00D149B5">
              <w:rPr>
                <w:rFonts w:eastAsia="Times New Roman" w:cs="Times New Roman"/>
                <w:szCs w:val="24"/>
                <w:lang w:eastAsia="lt-LT"/>
              </w:rPr>
              <w:t>Pajamų klasifikacijos kodas</w:t>
            </w:r>
          </w:p>
        </w:tc>
        <w:tc>
          <w:tcPr>
            <w:tcW w:w="5667" w:type="dxa"/>
            <w:tcBorders>
              <w:top w:val="single" w:sz="4" w:space="0" w:color="auto"/>
              <w:left w:val="nil"/>
              <w:bottom w:val="single" w:sz="4" w:space="0" w:color="auto"/>
              <w:right w:val="single" w:sz="4" w:space="0" w:color="auto"/>
            </w:tcBorders>
            <w:shd w:val="clear" w:color="000000" w:fill="FFFFFF"/>
            <w:vAlign w:val="center"/>
            <w:hideMark/>
          </w:tcPr>
          <w:p w:rsidR="00D149B5" w:rsidRPr="00D149B5" w:rsidRDefault="00D149B5" w:rsidP="00D149B5">
            <w:pPr>
              <w:spacing w:after="0" w:line="240" w:lineRule="auto"/>
              <w:jc w:val="center"/>
              <w:rPr>
                <w:rFonts w:eastAsia="Times New Roman" w:cs="Times New Roman"/>
                <w:szCs w:val="24"/>
                <w:lang w:eastAsia="lt-LT"/>
              </w:rPr>
            </w:pPr>
            <w:r w:rsidRPr="00D149B5">
              <w:rPr>
                <w:rFonts w:eastAsia="Times New Roman" w:cs="Times New Roman"/>
                <w:szCs w:val="24"/>
                <w:lang w:eastAsia="lt-LT"/>
              </w:rPr>
              <w:t>Pajamų pavadinimas</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D149B5" w:rsidRPr="00D149B5" w:rsidRDefault="00D149B5" w:rsidP="00D149B5">
            <w:pPr>
              <w:spacing w:after="0" w:line="240" w:lineRule="auto"/>
              <w:jc w:val="center"/>
              <w:rPr>
                <w:rFonts w:eastAsia="Times New Roman" w:cs="Times New Roman"/>
                <w:szCs w:val="24"/>
                <w:lang w:eastAsia="lt-LT"/>
              </w:rPr>
            </w:pPr>
            <w:r w:rsidRPr="00D149B5">
              <w:rPr>
                <w:rFonts w:eastAsia="Times New Roman" w:cs="Times New Roman"/>
                <w:szCs w:val="24"/>
                <w:lang w:eastAsia="lt-LT"/>
              </w:rPr>
              <w:t>Patvirtintas planas</w:t>
            </w:r>
            <w:r w:rsidRPr="00D149B5">
              <w:rPr>
                <w:rFonts w:eastAsia="Times New Roman" w:cs="Times New Roman"/>
                <w:szCs w:val="24"/>
                <w:lang w:eastAsia="lt-LT"/>
              </w:rPr>
              <w:br/>
              <w:t xml:space="preserve">  2019-02-21 </w:t>
            </w:r>
            <w:r w:rsidRPr="00D149B5">
              <w:rPr>
                <w:rFonts w:eastAsia="Times New Roman" w:cs="Times New Roman"/>
                <w:szCs w:val="24"/>
                <w:lang w:eastAsia="lt-LT"/>
              </w:rPr>
              <w:br/>
              <w:t>sprendimu Nr. B1-26</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D149B5" w:rsidRPr="00D149B5" w:rsidRDefault="00D149B5" w:rsidP="00D149B5">
            <w:pPr>
              <w:spacing w:after="0" w:line="240" w:lineRule="auto"/>
              <w:jc w:val="center"/>
              <w:rPr>
                <w:rFonts w:eastAsia="Times New Roman" w:cs="Times New Roman"/>
                <w:szCs w:val="24"/>
                <w:lang w:eastAsia="lt-LT"/>
              </w:rPr>
            </w:pPr>
            <w:r w:rsidRPr="00D149B5">
              <w:rPr>
                <w:rFonts w:eastAsia="Times New Roman" w:cs="Times New Roman"/>
                <w:szCs w:val="24"/>
                <w:lang w:eastAsia="lt-LT"/>
              </w:rPr>
              <w:t>Patikslintas planas</w:t>
            </w:r>
            <w:r w:rsidRPr="00D149B5">
              <w:rPr>
                <w:rFonts w:eastAsia="Times New Roman" w:cs="Times New Roman"/>
                <w:szCs w:val="24"/>
                <w:lang w:eastAsia="lt-LT"/>
              </w:rPr>
              <w:br/>
              <w:t>2019</w:t>
            </w:r>
            <w:r w:rsidRPr="00D149B5">
              <w:rPr>
                <w:rFonts w:eastAsia="Times New Roman" w:cs="Times New Roman"/>
                <w:szCs w:val="24"/>
                <w:lang w:eastAsia="lt-LT"/>
              </w:rPr>
              <w:br/>
              <w:t>metais</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D149B5" w:rsidRPr="00D149B5" w:rsidRDefault="00D149B5" w:rsidP="00D149B5">
            <w:pPr>
              <w:spacing w:after="0" w:line="240" w:lineRule="auto"/>
              <w:jc w:val="center"/>
              <w:rPr>
                <w:rFonts w:eastAsia="Times New Roman" w:cs="Times New Roman"/>
                <w:szCs w:val="24"/>
                <w:lang w:eastAsia="lt-LT"/>
              </w:rPr>
            </w:pPr>
            <w:r w:rsidRPr="00D149B5">
              <w:rPr>
                <w:rFonts w:eastAsia="Times New Roman" w:cs="Times New Roman"/>
                <w:szCs w:val="24"/>
                <w:lang w:eastAsia="lt-LT"/>
              </w:rPr>
              <w:t>Pajamų patiksli-</w:t>
            </w:r>
            <w:r w:rsidRPr="00D149B5">
              <w:rPr>
                <w:rFonts w:eastAsia="Times New Roman" w:cs="Times New Roman"/>
                <w:szCs w:val="24"/>
                <w:lang w:eastAsia="lt-LT"/>
              </w:rPr>
              <w:br/>
              <w:t>nimas 2019 m. spren-</w:t>
            </w:r>
            <w:r w:rsidRPr="00D149B5">
              <w:rPr>
                <w:rFonts w:eastAsia="Times New Roman" w:cs="Times New Roman"/>
                <w:szCs w:val="24"/>
                <w:lang w:eastAsia="lt-LT"/>
              </w:rPr>
              <w:br/>
              <w:t>dimais</w:t>
            </w:r>
          </w:p>
        </w:tc>
        <w:tc>
          <w:tcPr>
            <w:tcW w:w="1267" w:type="dxa"/>
            <w:tcBorders>
              <w:top w:val="single" w:sz="4" w:space="0" w:color="auto"/>
              <w:left w:val="nil"/>
              <w:bottom w:val="single" w:sz="4" w:space="0" w:color="auto"/>
              <w:right w:val="single" w:sz="4" w:space="0" w:color="auto"/>
            </w:tcBorders>
            <w:shd w:val="clear" w:color="000000" w:fill="FFFFFF"/>
            <w:vAlign w:val="center"/>
            <w:hideMark/>
          </w:tcPr>
          <w:p w:rsidR="00D149B5" w:rsidRPr="00D149B5" w:rsidRDefault="00D149B5" w:rsidP="00D149B5">
            <w:pPr>
              <w:spacing w:after="0" w:line="240" w:lineRule="auto"/>
              <w:jc w:val="center"/>
              <w:rPr>
                <w:rFonts w:eastAsia="Times New Roman" w:cs="Times New Roman"/>
                <w:szCs w:val="24"/>
                <w:lang w:eastAsia="lt-LT"/>
              </w:rPr>
            </w:pPr>
            <w:r w:rsidRPr="00D149B5">
              <w:rPr>
                <w:rFonts w:eastAsia="Times New Roman" w:cs="Times New Roman"/>
                <w:szCs w:val="24"/>
                <w:lang w:eastAsia="lt-LT"/>
              </w:rPr>
              <w:t xml:space="preserve"> 2019 m. </w:t>
            </w:r>
            <w:r w:rsidRPr="00D149B5">
              <w:rPr>
                <w:rFonts w:eastAsia="Times New Roman" w:cs="Times New Roman"/>
                <w:szCs w:val="24"/>
                <w:lang w:eastAsia="lt-LT"/>
              </w:rPr>
              <w:br/>
              <w:t>plano įvykdymas (gavimas)</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rsidR="00D149B5" w:rsidRPr="00D149B5" w:rsidRDefault="00D149B5" w:rsidP="00D149B5">
            <w:pPr>
              <w:spacing w:after="0" w:line="240" w:lineRule="auto"/>
              <w:jc w:val="center"/>
              <w:rPr>
                <w:rFonts w:eastAsia="Times New Roman" w:cs="Times New Roman"/>
                <w:szCs w:val="24"/>
                <w:lang w:eastAsia="lt-LT"/>
              </w:rPr>
            </w:pPr>
            <w:r w:rsidRPr="00D149B5">
              <w:rPr>
                <w:rFonts w:eastAsia="Times New Roman" w:cs="Times New Roman"/>
                <w:szCs w:val="24"/>
                <w:lang w:eastAsia="lt-LT"/>
              </w:rPr>
              <w:t xml:space="preserve">Skirtumas tarp  vykdymo ir plano </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D149B5" w:rsidRPr="00D149B5" w:rsidRDefault="00D149B5" w:rsidP="00D149B5">
            <w:pPr>
              <w:spacing w:after="0" w:line="240" w:lineRule="auto"/>
              <w:jc w:val="center"/>
              <w:rPr>
                <w:rFonts w:eastAsia="Times New Roman" w:cs="Times New Roman"/>
                <w:szCs w:val="24"/>
                <w:lang w:eastAsia="lt-LT"/>
              </w:rPr>
            </w:pPr>
            <w:r w:rsidRPr="00D149B5">
              <w:rPr>
                <w:rFonts w:eastAsia="Times New Roman" w:cs="Times New Roman"/>
                <w:szCs w:val="24"/>
                <w:lang w:eastAsia="lt-LT"/>
              </w:rPr>
              <w:t xml:space="preserve">Plano vykdymo procentas </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1.1.1.1.1.1.1</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 xml:space="preserve">Gyventojų pajamų mokestis </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9925,0</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9925,0</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10422,2</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497,2</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105,0</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1.1.3.1.1.1.</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Fizinių asmenų žemės mokestis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183,0</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183,0</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296,8</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113,8</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162,2</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1.1.3.1.1.2.</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Juridinių asmenų žemės mokestis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17,0</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17,0</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19,5</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2,5</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114,7</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1.1.3.2.1.1.</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Paveldimo turto mokestis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10,0</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10,0</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5,2</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-4,8</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52,0</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1.1.3.3.1.1.</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Fizinių asmenų nekilnojamojo turto mokestis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13,0</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13,0</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8,2</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-4,8</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63,1</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1.1.3.3.1.2.</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Juridinių asmenų nekilnojamojo turto mokestis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77,0</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97,0</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97,6</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0,6</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100,6</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1.1.4.7.1.1.</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Mokesčiai už aplinkos teršimą</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17,5</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17,5</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17,2</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-0,3</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98,3</w:t>
            </w:r>
          </w:p>
        </w:tc>
      </w:tr>
      <w:tr w:rsidR="00D149B5" w:rsidRPr="00D149B5" w:rsidTr="00D149B5">
        <w:trPr>
          <w:trHeight w:val="315"/>
        </w:trPr>
        <w:tc>
          <w:tcPr>
            <w:tcW w:w="73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49B5" w:rsidRPr="00D149B5" w:rsidRDefault="00D149B5" w:rsidP="00D149B5">
            <w:pPr>
              <w:spacing w:after="0" w:line="240" w:lineRule="auto"/>
              <w:rPr>
                <w:rFonts w:eastAsia="Times New Roman" w:cs="Times New Roman"/>
                <w:b/>
                <w:bCs/>
                <w:szCs w:val="24"/>
                <w:lang w:eastAsia="lt-LT"/>
              </w:rPr>
            </w:pPr>
            <w:r w:rsidRPr="00D149B5">
              <w:rPr>
                <w:rFonts w:eastAsia="Times New Roman" w:cs="Times New Roman"/>
                <w:b/>
                <w:bCs/>
                <w:szCs w:val="24"/>
                <w:lang w:eastAsia="lt-LT"/>
              </w:rPr>
              <w:t>Iš viso mokesčių:</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10242,5</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10262,5</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20,0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10866,7</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604,2</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105,9</w:t>
            </w:r>
          </w:p>
        </w:tc>
      </w:tr>
      <w:tr w:rsidR="00D149B5" w:rsidRPr="00D149B5" w:rsidTr="00D149B5">
        <w:trPr>
          <w:trHeight w:val="330"/>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1.3.4.1.1.1.1.a</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Valstybinėms (perduotoms savivaldybėms) funkcijoms atlikti</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1750,3</w:t>
            </w:r>
          </w:p>
        </w:tc>
        <w:tc>
          <w:tcPr>
            <w:tcW w:w="1320" w:type="dxa"/>
            <w:tcBorders>
              <w:top w:val="nil"/>
              <w:left w:val="nil"/>
              <w:bottom w:val="single" w:sz="4" w:space="0" w:color="auto"/>
              <w:right w:val="single" w:sz="4" w:space="0" w:color="auto"/>
            </w:tcBorders>
            <w:shd w:val="clear" w:color="000000" w:fill="FFFFFF"/>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1773,9</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23,6</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1743,4</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-30,5</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98,3</w:t>
            </w:r>
          </w:p>
        </w:tc>
      </w:tr>
      <w:tr w:rsidR="00D149B5" w:rsidRPr="00D149B5" w:rsidTr="00D149B5">
        <w:trPr>
          <w:trHeight w:val="330"/>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1.3.4.1.1.1.1.b</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Moksleivių krepšeliui finansuoti</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3764,9</w:t>
            </w:r>
          </w:p>
        </w:tc>
        <w:tc>
          <w:tcPr>
            <w:tcW w:w="1320" w:type="dxa"/>
            <w:tcBorders>
              <w:top w:val="nil"/>
              <w:left w:val="nil"/>
              <w:bottom w:val="single" w:sz="4" w:space="0" w:color="auto"/>
              <w:right w:val="single" w:sz="4" w:space="0" w:color="auto"/>
            </w:tcBorders>
            <w:shd w:val="clear" w:color="000000" w:fill="FFFFFF"/>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3790,9</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26,0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3783,8</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-7,1</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99,8</w:t>
            </w:r>
          </w:p>
        </w:tc>
      </w:tr>
      <w:tr w:rsidR="00D149B5" w:rsidRPr="00D149B5" w:rsidTr="00D149B5">
        <w:trPr>
          <w:trHeight w:val="330"/>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1.3.4.1.1.1.1.c</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Kita tikslinė dotacija</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213,1</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797,8</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584,7</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765,8</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-32,0</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96,0</w:t>
            </w:r>
          </w:p>
        </w:tc>
      </w:tr>
      <w:tr w:rsidR="00D149B5" w:rsidRPr="00D149B5" w:rsidTr="00D149B5">
        <w:trPr>
          <w:trHeight w:val="300"/>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1.3.4.1.1.4.</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Dotacija savivaldybėms iš Europos Sąjungos, kitos tarptautin</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807,6</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841,6</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34,0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636,5</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-205,1</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75,6</w:t>
            </w:r>
          </w:p>
        </w:tc>
      </w:tr>
      <w:tr w:rsidR="00D149B5" w:rsidRPr="00D149B5" w:rsidTr="00D149B5">
        <w:trPr>
          <w:trHeight w:val="300"/>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1.3.4.1.1.5.</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Kitos dotacijos einamiesiems tikslams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29,1</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100,2</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71,1</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57,4</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-42,8</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57,3</w:t>
            </w:r>
          </w:p>
        </w:tc>
      </w:tr>
      <w:tr w:rsidR="00D149B5" w:rsidRPr="00D149B5" w:rsidTr="00D149B5">
        <w:trPr>
          <w:trHeight w:val="330"/>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1.3.4.2.1.1.</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Speciali tikslinė dotacija savivaldybėms turtui įsigyti (kel</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 </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1355,4</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1355,4</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1308,9</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-46,5</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96,6</w:t>
            </w:r>
          </w:p>
        </w:tc>
      </w:tr>
      <w:tr w:rsidR="00D149B5" w:rsidRPr="00D149B5" w:rsidTr="00D149B5">
        <w:trPr>
          <w:trHeight w:val="300"/>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1.3.4.2.1.4.</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Dotacija savivaldybėms iš Europos Sąjungos, kitos tarptautin</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2471,3</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2471,3</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1582,5</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-888,8</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64,0</w:t>
            </w:r>
          </w:p>
        </w:tc>
      </w:tr>
      <w:tr w:rsidR="00D149B5" w:rsidRPr="00D149B5" w:rsidTr="00D149B5">
        <w:trPr>
          <w:trHeight w:val="300"/>
        </w:trPr>
        <w:tc>
          <w:tcPr>
            <w:tcW w:w="1676" w:type="dxa"/>
            <w:tcBorders>
              <w:top w:val="nil"/>
              <w:left w:val="single" w:sz="4" w:space="0" w:color="auto"/>
              <w:bottom w:val="single" w:sz="4" w:space="0" w:color="auto"/>
              <w:right w:val="nil"/>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1.3.4.2.1.5.</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Kitos dotacijos turtui įsigyti</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101,3</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205,0</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103,7</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78,6</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-126,4</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38,3</w:t>
            </w:r>
          </w:p>
        </w:tc>
      </w:tr>
      <w:tr w:rsidR="00D149B5" w:rsidRPr="00D149B5" w:rsidTr="00D149B5">
        <w:trPr>
          <w:trHeight w:val="315"/>
        </w:trPr>
        <w:tc>
          <w:tcPr>
            <w:tcW w:w="73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49B5" w:rsidRPr="00D149B5" w:rsidRDefault="00D149B5" w:rsidP="00D149B5">
            <w:pPr>
              <w:spacing w:after="0" w:line="240" w:lineRule="auto"/>
              <w:rPr>
                <w:rFonts w:eastAsia="Times New Roman" w:cs="Times New Roman"/>
                <w:b/>
                <w:bCs/>
                <w:szCs w:val="24"/>
                <w:lang w:eastAsia="lt-LT"/>
              </w:rPr>
            </w:pPr>
            <w:r w:rsidRPr="00D149B5">
              <w:rPr>
                <w:rFonts w:eastAsia="Times New Roman" w:cs="Times New Roman"/>
                <w:b/>
                <w:bCs/>
                <w:szCs w:val="24"/>
                <w:lang w:eastAsia="lt-LT"/>
              </w:rPr>
              <w:t>Iš viso dotacijų:</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9137,6</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11336,1</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2198,5</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9956,9</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-1379,2</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87,8</w:t>
            </w:r>
          </w:p>
        </w:tc>
      </w:tr>
      <w:tr w:rsidR="00D149B5" w:rsidRPr="00D149B5" w:rsidTr="00D149B5">
        <w:trPr>
          <w:trHeight w:val="315"/>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1.4.1.1.1.1.</w:t>
            </w:r>
          </w:p>
        </w:tc>
        <w:tc>
          <w:tcPr>
            <w:tcW w:w="5667" w:type="dxa"/>
            <w:tcBorders>
              <w:top w:val="single" w:sz="4" w:space="0" w:color="auto"/>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Palūkanos už paskolas</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0,5</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0,5</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0,6</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0,1</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120,0</w:t>
            </w:r>
          </w:p>
        </w:tc>
      </w:tr>
      <w:tr w:rsidR="00D149B5" w:rsidRPr="00D149B5" w:rsidTr="00D149B5">
        <w:trPr>
          <w:trHeight w:val="315"/>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1.4.1.2.</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Dividendai ir kitos pelno įmokos</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100,0</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100,0</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100,0</w:t>
            </w:r>
          </w:p>
        </w:tc>
      </w:tr>
      <w:tr w:rsidR="00D149B5" w:rsidRPr="00D149B5" w:rsidTr="00D149B5">
        <w:trPr>
          <w:trHeight w:val="315"/>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lastRenderedPageBreak/>
              <w:t>1.4.1.4.1.1.</w:t>
            </w:r>
          </w:p>
        </w:tc>
        <w:tc>
          <w:tcPr>
            <w:tcW w:w="5667" w:type="dxa"/>
            <w:tcBorders>
              <w:top w:val="single" w:sz="4" w:space="0" w:color="auto"/>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Fizinių asmenų nuomos mokestis už valstybinę žemę ir valstyb</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61,0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61,0</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85,3</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24,3</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139,8</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1.4.1.4.1.2.</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Juridinių asmenų nuomos mokestis už valstybinę žemę ir valst</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9,0</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9,0</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1,3</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-7,7</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14,4</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1.4.1.5.1.1.</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Mokestis už medžiojamųjų gyvūnų išteklius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16,0</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16,0</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19,5</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3,5</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121,9</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1.4.1.5.1.2.</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Kiti mokesčiai už valstybinius gamtos išteklius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9,0</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9,0</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23,8</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14,8</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264,4</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1.4.2.1.1.1.</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Biudžetinių įstaigų pajamos už prekes ir paslaugas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152,8</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140,3</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-12,5</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131,3</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-9,0</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93,6</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1.4.2.1.2.1.</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Pajamos už ilgalaikio ir trumpalaikio materialiojo turto nuo</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44,3</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44,3</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45,5</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1,2</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102,7</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1.4.2.1.4.1.</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Įmokos už išlaikymą švietimo, socialinės apsaugos ir kitose</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206,6</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243,6</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37,0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242,1</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-1,5</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99,4</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1.4.2.1.6.1.</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Valstybės rinkliava</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22,0</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27,0</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5,0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29,7</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2,7</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110,0</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1.4.2.1.6.2.</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Vietinė rinkliava</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8,0</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10,0</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19,2</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9,2</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192,0</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1.4.3.1.1.1.</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Pajamos iš baudų už administracinius nusižengimus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 </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1,6</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0,6</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160,0</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1.4.3.1.1.1.A</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Delspinigiai savivaldybės biudžetui</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9,2</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23,1</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13,9</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25,0</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1,9</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108,2</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1.4.3.1.1.1.B</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Delspinigiai savivaldybės aplinkos apsaugos fondui</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0,1</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0,1</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0,5</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0,4</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500,0</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1.4.3.1.1.3.</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Mokestinės baudos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0,7</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0,7</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1,4</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0,7</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200,0</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1.4.4.1.1.2.</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Kitos neišvardytos pajamos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0,5</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0,5</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0,7</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0,2</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140,0</w:t>
            </w:r>
          </w:p>
        </w:tc>
      </w:tr>
      <w:tr w:rsidR="00D149B5" w:rsidRPr="00D149B5" w:rsidTr="00D149B5">
        <w:trPr>
          <w:trHeight w:val="315"/>
        </w:trPr>
        <w:tc>
          <w:tcPr>
            <w:tcW w:w="73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49B5" w:rsidRPr="00D149B5" w:rsidRDefault="00D149B5" w:rsidP="00D149B5">
            <w:pPr>
              <w:spacing w:after="0" w:line="240" w:lineRule="auto"/>
              <w:rPr>
                <w:rFonts w:eastAsia="Times New Roman" w:cs="Times New Roman"/>
                <w:b/>
                <w:bCs/>
                <w:szCs w:val="24"/>
                <w:lang w:eastAsia="lt-LT"/>
              </w:rPr>
            </w:pPr>
            <w:r w:rsidRPr="00D149B5">
              <w:rPr>
                <w:rFonts w:eastAsia="Times New Roman" w:cs="Times New Roman"/>
                <w:b/>
                <w:bCs/>
                <w:szCs w:val="24"/>
                <w:lang w:eastAsia="lt-LT"/>
              </w:rPr>
              <w:t>Iš viso kitų pajamų:</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539,7</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686,1</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146,4</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727,5</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41,4</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106,0</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4.1.1.1.1.1.</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Žemės realizavimo pajamos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3,0</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11,0</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8,0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25,2</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14,2</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229,1</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4.1.1.2.1.1.</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Gyvenamųjų pastatų realizavimo pajamos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 </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54,2</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54,2</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54,2</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100,0</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4.1.1.2.1.2.</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Negyvenamųjų pastatų realizavimo pajamos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5,6</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38,5</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32,9</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40,9</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2,4</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106,2</w:t>
            </w:r>
          </w:p>
        </w:tc>
      </w:tr>
      <w:tr w:rsidR="00D149B5" w:rsidRPr="00D149B5" w:rsidTr="00D149B5">
        <w:trPr>
          <w:trHeight w:val="315"/>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4.1.1.5.1.1.</w:t>
            </w:r>
          </w:p>
        </w:tc>
        <w:tc>
          <w:tcPr>
            <w:tcW w:w="56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szCs w:val="24"/>
                <w:lang w:eastAsia="lt-LT"/>
              </w:rPr>
            </w:pPr>
            <w:r w:rsidRPr="00D149B5">
              <w:rPr>
                <w:rFonts w:eastAsia="Times New Roman" w:cs="Times New Roman"/>
                <w:szCs w:val="24"/>
                <w:lang w:eastAsia="lt-LT"/>
              </w:rPr>
              <w:t>Kito ilgalaikio materialiojo turto realizavimo pajamos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2,0</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2,0</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0,8</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-1,2</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40,0</w:t>
            </w:r>
          </w:p>
        </w:tc>
      </w:tr>
      <w:tr w:rsidR="00D149B5" w:rsidRPr="00D149B5" w:rsidTr="00D149B5">
        <w:trPr>
          <w:trHeight w:val="315"/>
        </w:trPr>
        <w:tc>
          <w:tcPr>
            <w:tcW w:w="73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49B5" w:rsidRPr="00D149B5" w:rsidRDefault="00D149B5" w:rsidP="00D149B5">
            <w:pPr>
              <w:spacing w:after="0" w:line="240" w:lineRule="auto"/>
              <w:rPr>
                <w:rFonts w:eastAsia="Times New Roman" w:cs="Times New Roman"/>
                <w:b/>
                <w:bCs/>
                <w:szCs w:val="24"/>
                <w:lang w:eastAsia="lt-LT"/>
              </w:rPr>
            </w:pPr>
            <w:r w:rsidRPr="00D149B5">
              <w:rPr>
                <w:rFonts w:eastAsia="Times New Roman" w:cs="Times New Roman"/>
                <w:b/>
                <w:bCs/>
                <w:szCs w:val="24"/>
                <w:lang w:eastAsia="lt-LT"/>
              </w:rPr>
              <w:t>Iš viso realizavimo pajamų:</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10,6</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105,7</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95,1</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121,1</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15,4</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114,6</w:t>
            </w:r>
          </w:p>
        </w:tc>
      </w:tr>
      <w:tr w:rsidR="00D149B5" w:rsidRPr="00D149B5" w:rsidTr="00D149B5">
        <w:trPr>
          <w:trHeight w:val="315"/>
        </w:trPr>
        <w:tc>
          <w:tcPr>
            <w:tcW w:w="73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49B5" w:rsidRPr="00D149B5" w:rsidRDefault="00D149B5" w:rsidP="00D149B5">
            <w:pPr>
              <w:spacing w:after="0" w:line="240" w:lineRule="auto"/>
              <w:rPr>
                <w:rFonts w:eastAsia="Times New Roman" w:cs="Times New Roman"/>
                <w:b/>
                <w:bCs/>
                <w:szCs w:val="24"/>
                <w:lang w:eastAsia="lt-LT"/>
              </w:rPr>
            </w:pPr>
            <w:r w:rsidRPr="00D149B5">
              <w:rPr>
                <w:rFonts w:eastAsia="Times New Roman" w:cs="Times New Roman"/>
                <w:b/>
                <w:bCs/>
                <w:szCs w:val="24"/>
                <w:lang w:eastAsia="lt-LT"/>
              </w:rPr>
              <w:t>Iš viso mokesčiai, pajamos ir dotacijos: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19930,4</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22390,4</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2460,0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21672,2</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-718,2</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96,8</w:t>
            </w:r>
          </w:p>
        </w:tc>
      </w:tr>
      <w:tr w:rsidR="00D149B5" w:rsidRPr="00D149B5" w:rsidTr="00D149B5">
        <w:trPr>
          <w:trHeight w:val="315"/>
        </w:trPr>
        <w:tc>
          <w:tcPr>
            <w:tcW w:w="73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49B5" w:rsidRPr="00D149B5" w:rsidRDefault="00D149B5" w:rsidP="00D149B5">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Praėjusių metų nepanaudota pajamų dalis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682,3</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682,3</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 </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682,3</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100,0</w:t>
            </w:r>
          </w:p>
        </w:tc>
      </w:tr>
      <w:tr w:rsidR="00D149B5" w:rsidRPr="00D149B5" w:rsidTr="00D149B5">
        <w:trPr>
          <w:trHeight w:val="315"/>
        </w:trPr>
        <w:tc>
          <w:tcPr>
            <w:tcW w:w="73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49B5" w:rsidRPr="00D149B5" w:rsidRDefault="00D149B5" w:rsidP="00D149B5">
            <w:pPr>
              <w:spacing w:after="0" w:line="240" w:lineRule="auto"/>
              <w:rPr>
                <w:rFonts w:eastAsia="Times New Roman" w:cs="Times New Roman"/>
                <w:color w:val="000000"/>
                <w:szCs w:val="24"/>
                <w:lang w:eastAsia="lt-LT"/>
              </w:rPr>
            </w:pPr>
            <w:r w:rsidRPr="00D149B5">
              <w:rPr>
                <w:rFonts w:eastAsia="Times New Roman" w:cs="Times New Roman"/>
                <w:color w:val="000000"/>
                <w:szCs w:val="24"/>
                <w:lang w:eastAsia="lt-LT"/>
              </w:rPr>
              <w:t>Ilgalaikės paskolos</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500,0</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500,0</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 </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500,0</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0,0</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szCs w:val="24"/>
                <w:lang w:eastAsia="lt-LT"/>
              </w:rPr>
            </w:pPr>
            <w:r w:rsidRPr="00D149B5">
              <w:rPr>
                <w:rFonts w:eastAsia="Times New Roman" w:cs="Times New Roman"/>
                <w:szCs w:val="24"/>
                <w:lang w:eastAsia="lt-LT"/>
              </w:rPr>
              <w:t>100,0</w:t>
            </w:r>
          </w:p>
        </w:tc>
      </w:tr>
      <w:tr w:rsidR="00D149B5" w:rsidRPr="00D149B5" w:rsidTr="00D149B5">
        <w:trPr>
          <w:trHeight w:val="315"/>
        </w:trPr>
        <w:tc>
          <w:tcPr>
            <w:tcW w:w="7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rPr>
                <w:rFonts w:eastAsia="Times New Roman" w:cs="Times New Roman"/>
                <w:b/>
                <w:bCs/>
                <w:szCs w:val="24"/>
                <w:lang w:eastAsia="lt-LT"/>
              </w:rPr>
            </w:pPr>
            <w:r w:rsidRPr="00D149B5">
              <w:rPr>
                <w:rFonts w:eastAsia="Times New Roman" w:cs="Times New Roman"/>
                <w:b/>
                <w:bCs/>
                <w:szCs w:val="24"/>
                <w:lang w:eastAsia="lt-LT"/>
              </w:rPr>
              <w:t>Iš viso pajamų:</w:t>
            </w:r>
          </w:p>
        </w:tc>
        <w:tc>
          <w:tcPr>
            <w:tcW w:w="1423"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21112,7</w:t>
            </w:r>
          </w:p>
        </w:tc>
        <w:tc>
          <w:tcPr>
            <w:tcW w:w="1320"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23572,7</w:t>
            </w:r>
          </w:p>
        </w:tc>
        <w:tc>
          <w:tcPr>
            <w:tcW w:w="1001"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2460,0</w:t>
            </w:r>
          </w:p>
        </w:tc>
        <w:tc>
          <w:tcPr>
            <w:tcW w:w="126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22854,5</w:t>
            </w:r>
          </w:p>
        </w:tc>
        <w:tc>
          <w:tcPr>
            <w:tcW w:w="1187"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bCs/>
                <w:szCs w:val="24"/>
                <w:lang w:eastAsia="lt-LT"/>
              </w:rPr>
            </w:pPr>
            <w:r w:rsidRPr="00D149B5">
              <w:rPr>
                <w:rFonts w:eastAsia="Times New Roman" w:cs="Times New Roman"/>
                <w:b/>
                <w:bCs/>
                <w:szCs w:val="24"/>
                <w:lang w:eastAsia="lt-LT"/>
              </w:rPr>
              <w:t>-718,2</w:t>
            </w:r>
          </w:p>
        </w:tc>
        <w:tc>
          <w:tcPr>
            <w:tcW w:w="1196" w:type="dxa"/>
            <w:tcBorders>
              <w:top w:val="nil"/>
              <w:left w:val="nil"/>
              <w:bottom w:val="single" w:sz="4" w:space="0" w:color="auto"/>
              <w:right w:val="single" w:sz="4" w:space="0" w:color="auto"/>
            </w:tcBorders>
            <w:shd w:val="clear" w:color="auto" w:fill="auto"/>
            <w:noWrap/>
            <w:vAlign w:val="bottom"/>
            <w:hideMark/>
          </w:tcPr>
          <w:p w:rsidR="00D149B5" w:rsidRPr="00D149B5" w:rsidRDefault="00D149B5" w:rsidP="00D149B5">
            <w:pPr>
              <w:spacing w:after="0" w:line="240" w:lineRule="auto"/>
              <w:jc w:val="right"/>
              <w:rPr>
                <w:rFonts w:eastAsia="Times New Roman" w:cs="Times New Roman"/>
                <w:b/>
                <w:szCs w:val="24"/>
                <w:lang w:eastAsia="lt-LT"/>
              </w:rPr>
            </w:pPr>
            <w:r w:rsidRPr="00D149B5">
              <w:rPr>
                <w:rFonts w:eastAsia="Times New Roman" w:cs="Times New Roman"/>
                <w:b/>
                <w:szCs w:val="24"/>
                <w:lang w:eastAsia="lt-LT"/>
              </w:rPr>
              <w:t>97,0</w:t>
            </w:r>
          </w:p>
        </w:tc>
      </w:tr>
    </w:tbl>
    <w:p w:rsidR="00D149B5" w:rsidRDefault="00D149B5" w:rsidP="00D149B5">
      <w:pPr>
        <w:rPr>
          <w:rFonts w:cs="Times New Roman"/>
          <w:color w:val="444444"/>
          <w:spacing w:val="2"/>
          <w:szCs w:val="24"/>
          <w:shd w:val="clear" w:color="auto" w:fill="FFFFFF"/>
        </w:rPr>
        <w:sectPr w:rsidR="00D149B5" w:rsidSect="00D149B5">
          <w:pgSz w:w="16838" w:h="11906" w:orient="landscape"/>
          <w:pgMar w:top="1021" w:right="1077" w:bottom="510" w:left="1077" w:header="567" w:footer="567" w:gutter="0"/>
          <w:cols w:space="1296"/>
          <w:titlePg/>
          <w:docGrid w:linePitch="360"/>
        </w:sectPr>
      </w:pPr>
    </w:p>
    <w:p w:rsidR="00060137" w:rsidRDefault="00060137" w:rsidP="00060137">
      <w:pPr>
        <w:spacing w:line="360" w:lineRule="auto"/>
        <w:jc w:val="both"/>
      </w:pPr>
      <w:r>
        <w:lastRenderedPageBreak/>
        <w:t xml:space="preserve">         Informacija apie 2019 m. biudžeto gautas pajamas (vykdymas) -22854,5 tūkst. Eur pateikiama diagramoje:</w:t>
      </w:r>
    </w:p>
    <w:p w:rsidR="00021A08" w:rsidRDefault="00060137" w:rsidP="00AD1FBD">
      <w:pPr>
        <w:spacing w:line="360" w:lineRule="auto"/>
        <w:jc w:val="both"/>
        <w:rPr>
          <w:rFonts w:cs="Times New Roman"/>
          <w:color w:val="444444"/>
          <w:spacing w:val="2"/>
          <w:szCs w:val="24"/>
          <w:shd w:val="clear" w:color="auto" w:fill="FFFFFF"/>
        </w:rPr>
      </w:pPr>
      <w:r>
        <w:rPr>
          <w:noProof/>
          <w:lang w:eastAsia="lt-LT"/>
        </w:rPr>
        <w:drawing>
          <wp:inline distT="0" distB="0" distL="0" distR="0" wp14:anchorId="188C065C" wp14:editId="4EDCB3D0">
            <wp:extent cx="6336030" cy="4143375"/>
            <wp:effectExtent l="0" t="0" r="7620"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0137" w:rsidRDefault="00060137" w:rsidP="00060137">
      <w:pPr>
        <w:spacing w:line="360" w:lineRule="auto"/>
        <w:jc w:val="both"/>
      </w:pPr>
      <w:r>
        <w:t xml:space="preserve">             </w:t>
      </w:r>
      <w:r w:rsidR="00DB7E16">
        <w:t xml:space="preserve">Gyventojų pajamų mokesčio (GPM) į savivaldybės biudžetą gauta daugiau, negu planuota </w:t>
      </w:r>
      <w:r w:rsidR="00D149B5">
        <w:t>497,2</w:t>
      </w:r>
      <w:r w:rsidR="00DB7E16">
        <w:t xml:space="preserve"> tūkst. Eur.(</w:t>
      </w:r>
      <w:r w:rsidR="00D149B5">
        <w:t>105</w:t>
      </w:r>
      <w:r w:rsidR="00DB7E16">
        <w:t xml:space="preserve"> procento). </w:t>
      </w:r>
      <w:r>
        <w:t xml:space="preserve">Planą viršijo fizinių ir juridinių asmenų žemės mokesčių surinkimas,  116,3 tūkst. Eur gauta daugiau negu suplanuota. </w:t>
      </w:r>
    </w:p>
    <w:p w:rsidR="00060137" w:rsidRDefault="00060137" w:rsidP="00B67B00">
      <w:pPr>
        <w:spacing w:line="360" w:lineRule="auto"/>
        <w:jc w:val="both"/>
      </w:pPr>
      <w:r>
        <w:t xml:space="preserve">             Didelę 2019 m. rajono savivaldybės biudžeto  pajamų dalį – 9956,9 tūkst. Eur sudarė  dotacijų lėšos, iš kurių 2219 tūkst.  Eur  Europos Sąjungos finansinės paramos lėšos.  1743,3 tūkst. Eur  kaip specialias tikslines dotacijas valstybės funkcijų ( perduotų savivaldybėms) vykdymui  savivaldybės biudžetui skyrė  valstybines funkcijas kuruojančios valstybės institucijos. </w:t>
      </w:r>
    </w:p>
    <w:p w:rsidR="00060137" w:rsidRDefault="00060137" w:rsidP="00060137">
      <w:pPr>
        <w:spacing w:line="360" w:lineRule="auto"/>
        <w:ind w:firstLine="720"/>
        <w:jc w:val="both"/>
      </w:pPr>
      <w:r w:rsidRPr="004D4443">
        <w:t>Taip pat 201</w:t>
      </w:r>
      <w:r>
        <w:t xml:space="preserve">9 </w:t>
      </w:r>
      <w:r w:rsidRPr="004D4443">
        <w:t xml:space="preserve">metais rajono savivaldybės biudžetas gavo </w:t>
      </w:r>
      <w:r>
        <w:t>128</w:t>
      </w:r>
      <w:r w:rsidRPr="004D4443">
        <w:t xml:space="preserve"> tūkst. Eur  tikslinę dotaciją pagal teisės aktus savivaldybėms perduotoms įstaigoms išlaikyti</w:t>
      </w:r>
      <w:r>
        <w:t xml:space="preserve">. Ši tikslinė dotacija  kiekvienais metais mažėja, nes lėšos yra skiriamos tik tų  Molėtų vaikų savarankiško gyvenimo namų auklėtinių išlaikymui, kurie į globos įstaigą pateko iki 2007 metų. </w:t>
      </w:r>
    </w:p>
    <w:p w:rsidR="00060137" w:rsidRDefault="00060137" w:rsidP="00060137">
      <w:pPr>
        <w:spacing w:line="360" w:lineRule="auto"/>
        <w:ind w:firstLine="720"/>
        <w:jc w:val="both"/>
      </w:pPr>
      <w:r>
        <w:t>67,6 tūkst. Eur, kaip speciali tikslinė dotacija, skirta  mokinių, turinčių specialių ugdymosi poreikių, išlaikymui. Lėšos perduotos Molėtų r. Kijėlių specialiojo ugdymo centrui.</w:t>
      </w:r>
    </w:p>
    <w:p w:rsidR="00060137" w:rsidRDefault="00060137" w:rsidP="00060137">
      <w:pPr>
        <w:spacing w:line="360" w:lineRule="auto"/>
        <w:ind w:firstLine="720"/>
        <w:jc w:val="both"/>
      </w:pPr>
      <w:r>
        <w:t xml:space="preserve">345 tūkst. Eur tikslinių dotacijų iš valstybės biudžeto skirta valstybės investicijų programai vykdyti. 295 tūkst. Eur lėšų skirta Molėtų rajono savivaldybės kultūros namų pastato (Molėtų kultūros centro, Molėtų </w:t>
      </w:r>
      <w:r>
        <w:lastRenderedPageBreak/>
        <w:t>rajono savivaldybės viešosios bibliotekos, Molėtų krašto muziejaus) Molėtuose, Inturkės g. 4, rekonstravimui ir 50 tūkst. Eur projektui „Sporto paskirties pastato Molėtuose, Ąžuolų g. 10 rekonstavimas“.</w:t>
      </w:r>
    </w:p>
    <w:p w:rsidR="00060137" w:rsidRDefault="00060137" w:rsidP="00060137">
      <w:pPr>
        <w:spacing w:line="360" w:lineRule="auto"/>
        <w:ind w:firstLine="720"/>
        <w:jc w:val="both"/>
      </w:pPr>
      <w:r>
        <w:t xml:space="preserve"> 2019 metais į savivaldybės biudžetą buvo pervesta 1283,8 tūkst. Eur (2019 m. planas  -1298 tūkst. Eur) specialios tikslinės dotacijos lėšų vietinės reikšmės keliams ir gatvėms tiesti, rekonstruoti, taisyti (remontuoti), prižiūrėti ir saugaus eismo sąlygoms užtikrinti. 794 tūkst. Eur skirta ilgalaikiam materialiam turtui įsigyti, iš jų 98 tūkst. Eur skirta Luokesos seniūnijos Ažubalių kaimo ir Joniškio seniūnijos Graužinių kaimo vietinės reikšmės keliams kapitališkai remontuoti ir 504 tūkst. Eur suplanuota kitoms kelių priežiūros  išlaidoms. </w:t>
      </w:r>
    </w:p>
    <w:p w:rsidR="00060137" w:rsidRDefault="00060137" w:rsidP="00060137">
      <w:pPr>
        <w:spacing w:line="360" w:lineRule="auto"/>
        <w:ind w:firstLine="720"/>
        <w:jc w:val="both"/>
      </w:pPr>
      <w:r>
        <w:t>162,3 tūkst. Eur dotacijų projektams gauta pagal struktūrinių fondų lėšų bendrai finansuojamų projektų, įgyvendinamų pagal 2014-2020 metų Europos Sąjungos fondų investicijų veiksmų programą.</w:t>
      </w:r>
    </w:p>
    <w:p w:rsidR="00060137" w:rsidRDefault="00060137" w:rsidP="00060137">
      <w:pPr>
        <w:tabs>
          <w:tab w:val="left" w:pos="720"/>
          <w:tab w:val="num" w:pos="3960"/>
        </w:tabs>
        <w:spacing w:line="360" w:lineRule="auto"/>
        <w:ind w:left="-142"/>
        <w:jc w:val="both"/>
        <w:rPr>
          <w:lang w:val="en-US"/>
        </w:rPr>
      </w:pPr>
      <w:r>
        <w:tab/>
        <w:t>2019 m. papildomai gauta 235,6 tūkst. Eur dotacijų iš kitų valdymo lygių , iš jų  198,4 tūkst. Eur gauta iš valstybės biudžeto lėšų, skirtų rentgeno diagnostikos paslaugų kokybės gerinimo programai 2019 m., 21,1 tūkst. Eur neformaliojo ugdymo įstaigų pedagogų darbo apmokėjimui, 16,1 tūkst. Eur gauta Molėtų progimnazijos modernizavimui skirtų lėšų.</w:t>
      </w:r>
    </w:p>
    <w:p w:rsidR="00060137" w:rsidRDefault="00060137" w:rsidP="00060137">
      <w:pPr>
        <w:tabs>
          <w:tab w:val="left" w:pos="720"/>
          <w:tab w:val="num" w:pos="3960"/>
        </w:tabs>
        <w:spacing w:line="360" w:lineRule="auto"/>
        <w:jc w:val="both"/>
      </w:pPr>
      <w:r>
        <w:tab/>
        <w:t>Iš Švietimo, mokslo ir sporto ministerijos gauta 3790,9 tūkst. Eur tikslinės dotacijos skirtos mokinio krepšeliui finansuoti. 26 tūkst. Eur lėšų buvo skirta papildomai įgyvendinant pedagogų etatinio darbo apmokėjimo reformą.</w:t>
      </w:r>
    </w:p>
    <w:p w:rsidR="00060137" w:rsidRDefault="00060137" w:rsidP="00060137">
      <w:pPr>
        <w:spacing w:line="360" w:lineRule="auto"/>
        <w:ind w:firstLine="720"/>
        <w:jc w:val="both"/>
      </w:pPr>
      <w:r>
        <w:t xml:space="preserve">Nepanaudota ir grąžinta  Švietimo, mokslo ir sporto ministerijai lėšų </w:t>
      </w:r>
      <w:r w:rsidRPr="004D4443">
        <w:t>dalis</w:t>
      </w:r>
      <w:r>
        <w:t xml:space="preserve"> -</w:t>
      </w:r>
      <w:r w:rsidRPr="004D4443">
        <w:t xml:space="preserve"> </w:t>
      </w:r>
      <w:r>
        <w:t>7,1</w:t>
      </w:r>
      <w:r w:rsidRPr="004D4443">
        <w:t xml:space="preserve"> tūkst.</w:t>
      </w:r>
      <w:r>
        <w:t xml:space="preserve"> Eur. Grąžintinas likutis susidarė dėl nepanaudotų viešosios įstaigos „Naturalūs“ mokymo lėšų. 2019 m. viešoji įstaiga nevykdė ugdymo programos.</w:t>
      </w:r>
    </w:p>
    <w:p w:rsidR="00060137" w:rsidRDefault="00060137" w:rsidP="00060137">
      <w:pPr>
        <w:spacing w:line="360" w:lineRule="auto"/>
        <w:ind w:firstLine="720"/>
        <w:jc w:val="both"/>
      </w:pPr>
      <w:r>
        <w:t>Valstybinėms ( perduotoms savivaldybėms) funkcijoms vykdyti Molėtų rajono savivaldybei 2019 m.  buvo skirta  1773,9 tūkst. Eur., iš kurių 756,7 tūkst. Eur. – socialinėms išmokoms ir kompensacijoms skaičiuoti ir mokėti, socialinei paramai mokiniams ir socialinėms paslaugoms finansuoti lėšos. 2019 metais  išlaidos socialinėms  paslaugoms mokėti padidintos 59,9 tūkst. Eur. , tačiau 35,1 tūkst. sumažintos socialinės išmokos ir kompensacijos.</w:t>
      </w:r>
    </w:p>
    <w:p w:rsidR="00060137" w:rsidRDefault="00060137" w:rsidP="00060137">
      <w:pPr>
        <w:spacing w:line="360" w:lineRule="auto"/>
        <w:ind w:firstLine="720"/>
        <w:jc w:val="both"/>
      </w:pPr>
      <w:r>
        <w:t>Socialinės apsaugos ir darbo ministerijai grąžinta 13,1 tūkst. Eur lėšų, iš kurių 6,7 tūkst. Eur  jaunimo teisių apsaugos funkcijai skirtos lėšos, 4,9 tūkst. Eur socialinėms išmokoms ir kompensacijoms išmokėti skirtos lėšos ( pašalpoms mirusiųjų artimiesiems išmokėti), 1,3 tūkst. Eur socialinės paramos mokiniams ir socialinių paslaugų lėšos, 0,1 tūkst. Eur savivaldybės patvirtintų užimtumo didinimo programoms įgyvendinti lėšos ir 0,1 tūkst. Eur lėšos būsto nuomos mokesčio daliai kompensuoti.</w:t>
      </w:r>
    </w:p>
    <w:p w:rsidR="00060137" w:rsidRDefault="00060137" w:rsidP="00060137">
      <w:pPr>
        <w:spacing w:line="360" w:lineRule="auto"/>
        <w:ind w:firstLine="720"/>
        <w:jc w:val="both"/>
      </w:pPr>
      <w:r>
        <w:t>Žemės ūkio ministerijai grąžinta 17,4 tūkst. Eur lėšų, iš kurių 17 tūkst. Eur melioracijai skirtos lėšos ir 0,4 tūkst. Eur žemės ūkio funkcijoms atlikti.</w:t>
      </w:r>
    </w:p>
    <w:p w:rsidR="00060137" w:rsidRDefault="00060137" w:rsidP="00060137">
      <w:pPr>
        <w:spacing w:line="360" w:lineRule="auto"/>
        <w:ind w:firstLine="720"/>
        <w:jc w:val="both"/>
      </w:pPr>
      <w:r>
        <w:lastRenderedPageBreak/>
        <w:t>2019 m. iš viso ministerijoms grąžinta 37,6 tūkst. Eur nepanaudotų valstybės biudžeto lėšų. 2018 m. buvo grąžinta 53,4 tūkst. Eur nepanaudotų valstybės biudžeto lėšų.</w:t>
      </w:r>
    </w:p>
    <w:p w:rsidR="00060137" w:rsidRDefault="00B67B00" w:rsidP="00060137">
      <w:pPr>
        <w:tabs>
          <w:tab w:val="left" w:pos="680"/>
          <w:tab w:val="left" w:pos="1206"/>
        </w:tabs>
        <w:spacing w:line="360" w:lineRule="auto"/>
        <w:jc w:val="both"/>
      </w:pPr>
      <w:r>
        <w:t xml:space="preserve">          </w:t>
      </w:r>
      <w:r w:rsidR="00060137" w:rsidRPr="00A52C5B">
        <w:t xml:space="preserve">Molėtų </w:t>
      </w:r>
      <w:r w:rsidR="00060137">
        <w:t>rajono savivaldybė 2019 m. ėmė</w:t>
      </w:r>
      <w:r w:rsidR="00060137" w:rsidRPr="00A52C5B">
        <w:t xml:space="preserve"> </w:t>
      </w:r>
      <w:r w:rsidR="00060137">
        <w:t>500</w:t>
      </w:r>
      <w:r w:rsidR="00060137" w:rsidRPr="00A52C5B">
        <w:t xml:space="preserve"> tūkstančio eurų dydžio paskolą, </w:t>
      </w:r>
      <w:r w:rsidR="00060137">
        <w:t xml:space="preserve">kuri panaudota  ankstesniais metais paimtų  paskolų einamųjų metų paskolų daliai </w:t>
      </w:r>
      <w:r w:rsidR="00060137" w:rsidRPr="00A52C5B">
        <w:t xml:space="preserve"> grąžinti</w:t>
      </w:r>
      <w:r w:rsidR="00060137">
        <w:t>.</w:t>
      </w:r>
      <w:r w:rsidR="00060137" w:rsidRPr="00A52C5B">
        <w:t xml:space="preserve"> </w:t>
      </w:r>
    </w:p>
    <w:p w:rsidR="00060137" w:rsidRDefault="00060137" w:rsidP="00060137">
      <w:pPr>
        <w:tabs>
          <w:tab w:val="left" w:pos="680"/>
          <w:tab w:val="left" w:pos="1206"/>
        </w:tabs>
        <w:spacing w:line="360" w:lineRule="auto"/>
        <w:jc w:val="both"/>
      </w:pPr>
      <w:r>
        <w:t xml:space="preserve">             2019</w:t>
      </w:r>
      <w:r w:rsidRPr="003852D7">
        <w:t xml:space="preserve"> metais buvo panaudota </w:t>
      </w:r>
      <w:r>
        <w:t>682,3</w:t>
      </w:r>
      <w:r w:rsidRPr="003852D7">
        <w:t xml:space="preserve"> tūkst. </w:t>
      </w:r>
      <w:r>
        <w:t xml:space="preserve"> Eur</w:t>
      </w:r>
      <w:r w:rsidRPr="003852D7">
        <w:t xml:space="preserve"> </w:t>
      </w:r>
      <w:r>
        <w:t xml:space="preserve"> 2018 </w:t>
      </w:r>
      <w:r w:rsidRPr="003852D7">
        <w:t>m. nepanaudotų  pajamų dalis, kuri viršijo praėjusių metų panaudotus asignavimus.</w:t>
      </w:r>
      <w:r>
        <w:t xml:space="preserve"> </w:t>
      </w:r>
    </w:p>
    <w:p w:rsidR="00060137" w:rsidRDefault="00060137" w:rsidP="00060137">
      <w:pPr>
        <w:spacing w:line="360" w:lineRule="auto"/>
        <w:jc w:val="both"/>
      </w:pPr>
      <w:r>
        <w:t xml:space="preserve">             2019 m. liko nepanaudota pajamų dalis – 818,5 tūkst, Eur, iš jų 165,4 tūkst. Eur yra tikslinės paskirties.</w:t>
      </w:r>
    </w:p>
    <w:p w:rsidR="00060137" w:rsidRDefault="00060137" w:rsidP="00060137">
      <w:pPr>
        <w:spacing w:line="360" w:lineRule="auto"/>
        <w:jc w:val="both"/>
        <w:rPr>
          <w:bCs/>
        </w:rPr>
      </w:pPr>
      <w:r>
        <w:t xml:space="preserve">             </w:t>
      </w:r>
      <w:r>
        <w:rPr>
          <w:bCs/>
        </w:rPr>
        <w:t>Savivaldybė, vadovaudamasi Lietuvos Respublikos fiskalinės sutarties įgyvendinimo konstitucinio įstatymo 4 straipsnio 4 dalimi, savo biudžetą planavo, tvirtino, keitė ir vykdė taip, kad biudžeto asignavimai neviršytų jo pajamų. 2019 m. pajamos yra 22390,4 tūkst. Eur, išlaidos (be mokėtinos paskolos dalies- 514,9 tūkst. Eur) yra 23057,8 tūkst. Eur, susidaręs neigiamas skirtumas tarp pajamų ir asignavimų yra -667,4 tūkst. Eur dengiamas  nepanaudota 2018 m pajamų dalimi 682,3 tūkst. Eur. 14,9 tūkst. Eur teigiamas balansas (682,3-667,4</w:t>
      </w:r>
      <w:r>
        <w:rPr>
          <w:bCs/>
          <w:lang w:val="en-US"/>
        </w:rPr>
        <w:t>=14,9) rodo, kad savivaldyb</w:t>
      </w:r>
      <w:r>
        <w:rPr>
          <w:bCs/>
        </w:rPr>
        <w:t xml:space="preserve">ė išlaikė fiskalinės drausmės nuostatas ir asignavimai neviršijo pajamų. </w:t>
      </w:r>
    </w:p>
    <w:p w:rsidR="00060137" w:rsidRPr="00EC370C" w:rsidRDefault="00060137" w:rsidP="00060137">
      <w:pPr>
        <w:jc w:val="center"/>
        <w:rPr>
          <w:b/>
        </w:rPr>
      </w:pPr>
      <w:r>
        <w:rPr>
          <w:b/>
        </w:rPr>
        <w:t>II. IŠLAIDOS</w:t>
      </w:r>
    </w:p>
    <w:p w:rsidR="00060137" w:rsidRDefault="00060137" w:rsidP="00060137">
      <w:pPr>
        <w:spacing w:line="360" w:lineRule="auto"/>
        <w:ind w:firstLine="1296"/>
        <w:jc w:val="both"/>
      </w:pPr>
      <w:r>
        <w:t xml:space="preserve">2019 m. Molėtų rajono savivaldybės patikslintas išlaidų planas įvykdytas 93,5 proc. </w:t>
      </w:r>
    </w:p>
    <w:p w:rsidR="00060137" w:rsidRDefault="00060137" w:rsidP="00B67B00">
      <w:pPr>
        <w:spacing w:line="240" w:lineRule="auto"/>
        <w:ind w:firstLine="1296"/>
        <w:jc w:val="both"/>
      </w:pPr>
      <w:r w:rsidRPr="00D678FC">
        <w:t xml:space="preserve">Duomenys apie </w:t>
      </w:r>
      <w:r>
        <w:t>Molėtų</w:t>
      </w:r>
      <w:r w:rsidRPr="00D678FC">
        <w:t xml:space="preserve"> rajono savivaldybės 201</w:t>
      </w:r>
      <w:r>
        <w:t>9</w:t>
      </w:r>
      <w:r w:rsidRPr="00D678FC">
        <w:t xml:space="preserve"> metų biudžeto išlaidų įvykdymą pagal valstybės funkcijas</w:t>
      </w:r>
      <w:r>
        <w:t xml:space="preserve"> pateikiami lentelėje</w:t>
      </w:r>
      <w:r w:rsidRPr="00D678FC">
        <w:t>:</w:t>
      </w:r>
    </w:p>
    <w:tbl>
      <w:tblPr>
        <w:tblW w:w="0" w:type="auto"/>
        <w:tblLook w:val="04A0" w:firstRow="1" w:lastRow="0" w:firstColumn="1" w:lastColumn="0" w:noHBand="0" w:noVBand="1"/>
      </w:tblPr>
      <w:tblGrid>
        <w:gridCol w:w="1555"/>
        <w:gridCol w:w="3118"/>
        <w:gridCol w:w="1364"/>
        <w:gridCol w:w="1412"/>
        <w:gridCol w:w="1244"/>
        <w:gridCol w:w="1275"/>
      </w:tblGrid>
      <w:tr w:rsidR="00060137" w:rsidRPr="005A1796" w:rsidTr="00060137">
        <w:trPr>
          <w:trHeight w:val="1080"/>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137" w:rsidRPr="005A1796" w:rsidRDefault="00060137" w:rsidP="00060137">
            <w:pPr>
              <w:spacing w:after="0" w:line="240" w:lineRule="auto"/>
              <w:jc w:val="center"/>
              <w:rPr>
                <w:rFonts w:eastAsia="Times New Roman" w:cs="Times New Roman"/>
                <w:color w:val="000000"/>
                <w:szCs w:val="24"/>
                <w:lang w:eastAsia="lt-LT"/>
              </w:rPr>
            </w:pPr>
            <w:r w:rsidRPr="005A1796">
              <w:rPr>
                <w:rFonts w:eastAsia="Times New Roman" w:cs="Times New Roman"/>
                <w:color w:val="000000"/>
                <w:szCs w:val="24"/>
                <w:lang w:eastAsia="lt-LT"/>
              </w:rPr>
              <w:t xml:space="preserve">Funkcinės </w:t>
            </w:r>
            <w:r w:rsidRPr="005A1796">
              <w:rPr>
                <w:rFonts w:eastAsia="Times New Roman" w:cs="Times New Roman"/>
                <w:color w:val="000000"/>
                <w:szCs w:val="24"/>
                <w:lang w:eastAsia="lt-LT"/>
              </w:rPr>
              <w:br/>
              <w:t xml:space="preserve">klasifikacijos </w:t>
            </w:r>
            <w:r w:rsidRPr="005A1796">
              <w:rPr>
                <w:rFonts w:eastAsia="Times New Roman" w:cs="Times New Roman"/>
                <w:color w:val="000000"/>
                <w:szCs w:val="24"/>
                <w:lang w:eastAsia="lt-LT"/>
              </w:rPr>
              <w:br/>
              <w:t>kodas</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060137" w:rsidRPr="005A1796" w:rsidRDefault="00060137" w:rsidP="00060137">
            <w:pPr>
              <w:spacing w:after="0" w:line="240" w:lineRule="auto"/>
              <w:jc w:val="center"/>
              <w:rPr>
                <w:rFonts w:eastAsia="Times New Roman" w:cs="Times New Roman"/>
                <w:color w:val="000000"/>
                <w:szCs w:val="24"/>
                <w:lang w:eastAsia="lt-LT"/>
              </w:rPr>
            </w:pPr>
            <w:r w:rsidRPr="005A1796">
              <w:rPr>
                <w:rFonts w:eastAsia="Times New Roman" w:cs="Times New Roman"/>
                <w:color w:val="000000"/>
                <w:szCs w:val="24"/>
                <w:lang w:eastAsia="lt-LT"/>
              </w:rPr>
              <w:t>Išlaidos pagal funkcinę klasifikaciją</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060137" w:rsidRPr="005A1796" w:rsidRDefault="00060137" w:rsidP="00060137">
            <w:pPr>
              <w:spacing w:after="0" w:line="240" w:lineRule="auto"/>
              <w:jc w:val="center"/>
              <w:rPr>
                <w:rFonts w:eastAsia="Times New Roman" w:cs="Times New Roman"/>
                <w:color w:val="000000"/>
                <w:szCs w:val="24"/>
                <w:lang w:eastAsia="lt-LT"/>
              </w:rPr>
            </w:pPr>
            <w:r w:rsidRPr="005A1796">
              <w:rPr>
                <w:rFonts w:eastAsia="Times New Roman" w:cs="Times New Roman"/>
                <w:color w:val="000000"/>
                <w:szCs w:val="24"/>
                <w:lang w:eastAsia="lt-LT"/>
              </w:rPr>
              <w:t xml:space="preserve">Patikslintas </w:t>
            </w:r>
            <w:r w:rsidRPr="005A1796">
              <w:rPr>
                <w:rFonts w:eastAsia="Times New Roman" w:cs="Times New Roman"/>
                <w:color w:val="000000"/>
                <w:szCs w:val="24"/>
                <w:lang w:eastAsia="lt-LT"/>
              </w:rPr>
              <w:br/>
              <w:t>2019 m. planas</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060137" w:rsidRPr="005A1796" w:rsidRDefault="00060137" w:rsidP="00060137">
            <w:pPr>
              <w:spacing w:after="0" w:line="240" w:lineRule="auto"/>
              <w:jc w:val="center"/>
              <w:rPr>
                <w:rFonts w:eastAsia="Times New Roman" w:cs="Times New Roman"/>
                <w:color w:val="000000"/>
                <w:szCs w:val="24"/>
                <w:lang w:eastAsia="lt-LT"/>
              </w:rPr>
            </w:pPr>
            <w:r w:rsidRPr="005A1796">
              <w:rPr>
                <w:rFonts w:eastAsia="Times New Roman" w:cs="Times New Roman"/>
                <w:color w:val="000000"/>
                <w:szCs w:val="24"/>
                <w:lang w:eastAsia="lt-LT"/>
              </w:rPr>
              <w:t>Vykdymas</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060137" w:rsidRPr="005A1796" w:rsidRDefault="00060137" w:rsidP="00060137">
            <w:pPr>
              <w:spacing w:after="0" w:line="240" w:lineRule="auto"/>
              <w:jc w:val="center"/>
              <w:rPr>
                <w:rFonts w:eastAsia="Times New Roman" w:cs="Times New Roman"/>
                <w:color w:val="000000"/>
                <w:szCs w:val="24"/>
                <w:lang w:eastAsia="lt-LT"/>
              </w:rPr>
            </w:pPr>
            <w:r w:rsidRPr="005A1796">
              <w:rPr>
                <w:rFonts w:eastAsia="Times New Roman" w:cs="Times New Roman"/>
                <w:color w:val="000000"/>
                <w:szCs w:val="24"/>
                <w:lang w:eastAsia="lt-LT"/>
              </w:rPr>
              <w:t xml:space="preserve">Įvykdymo </w:t>
            </w:r>
            <w:r w:rsidRPr="005A1796">
              <w:rPr>
                <w:rFonts w:eastAsia="Times New Roman" w:cs="Times New Roman"/>
                <w:color w:val="000000"/>
                <w:szCs w:val="24"/>
                <w:lang w:eastAsia="lt-LT"/>
              </w:rPr>
              <w:br/>
              <w:t>procentas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60137" w:rsidRPr="005A1796" w:rsidRDefault="00060137" w:rsidP="00060137">
            <w:pPr>
              <w:spacing w:after="0" w:line="240" w:lineRule="auto"/>
              <w:jc w:val="center"/>
              <w:rPr>
                <w:rFonts w:eastAsia="Times New Roman" w:cs="Times New Roman"/>
                <w:color w:val="000000"/>
                <w:szCs w:val="24"/>
                <w:lang w:eastAsia="lt-LT"/>
              </w:rPr>
            </w:pPr>
            <w:r w:rsidRPr="005A1796">
              <w:rPr>
                <w:rFonts w:eastAsia="Times New Roman" w:cs="Times New Roman"/>
                <w:color w:val="000000"/>
                <w:szCs w:val="24"/>
                <w:lang w:eastAsia="lt-LT"/>
              </w:rPr>
              <w:t xml:space="preserve">Išlaidų procentas </w:t>
            </w:r>
            <w:r w:rsidRPr="005A1796">
              <w:rPr>
                <w:rFonts w:eastAsia="Times New Roman" w:cs="Times New Roman"/>
                <w:color w:val="000000"/>
                <w:szCs w:val="24"/>
                <w:lang w:eastAsia="lt-LT"/>
              </w:rPr>
              <w:br/>
              <w:t xml:space="preserve">nuo visų </w:t>
            </w:r>
            <w:r w:rsidRPr="005A1796">
              <w:rPr>
                <w:rFonts w:eastAsia="Times New Roman" w:cs="Times New Roman"/>
                <w:color w:val="000000"/>
                <w:szCs w:val="24"/>
                <w:lang w:eastAsia="lt-LT"/>
              </w:rPr>
              <w:br/>
              <w:t>išlaidų</w:t>
            </w:r>
          </w:p>
        </w:tc>
      </w:tr>
      <w:tr w:rsidR="00060137" w:rsidRPr="005A1796" w:rsidTr="0006013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060137" w:rsidRPr="005A1796" w:rsidRDefault="00060137" w:rsidP="00060137">
            <w:pPr>
              <w:spacing w:after="0" w:line="240" w:lineRule="auto"/>
              <w:jc w:val="center"/>
              <w:rPr>
                <w:rFonts w:eastAsia="Times New Roman" w:cs="Times New Roman"/>
                <w:color w:val="000000"/>
                <w:szCs w:val="24"/>
                <w:lang w:eastAsia="lt-LT"/>
              </w:rPr>
            </w:pPr>
            <w:r w:rsidRPr="005A1796">
              <w:rPr>
                <w:rFonts w:eastAsia="Times New Roman" w:cs="Times New Roman"/>
                <w:color w:val="000000"/>
                <w:szCs w:val="24"/>
                <w:lang w:eastAsia="lt-LT"/>
              </w:rPr>
              <w:t>1</w:t>
            </w:r>
          </w:p>
        </w:tc>
        <w:tc>
          <w:tcPr>
            <w:tcW w:w="3118" w:type="dxa"/>
            <w:tcBorders>
              <w:top w:val="nil"/>
              <w:left w:val="nil"/>
              <w:bottom w:val="single" w:sz="4" w:space="0" w:color="auto"/>
              <w:right w:val="single" w:sz="4" w:space="0" w:color="auto"/>
            </w:tcBorders>
            <w:shd w:val="clear" w:color="auto" w:fill="auto"/>
            <w:vAlign w:val="center"/>
            <w:hideMark/>
          </w:tcPr>
          <w:p w:rsidR="00060137" w:rsidRPr="005A1796" w:rsidRDefault="00060137" w:rsidP="00060137">
            <w:pPr>
              <w:spacing w:after="0" w:line="240" w:lineRule="auto"/>
              <w:rPr>
                <w:rFonts w:eastAsia="Times New Roman" w:cs="Times New Roman"/>
                <w:color w:val="000000"/>
                <w:szCs w:val="24"/>
                <w:lang w:eastAsia="lt-LT"/>
              </w:rPr>
            </w:pPr>
            <w:r w:rsidRPr="005A1796">
              <w:rPr>
                <w:rFonts w:eastAsia="Times New Roman" w:cs="Times New Roman"/>
                <w:color w:val="000000"/>
                <w:szCs w:val="24"/>
                <w:lang w:eastAsia="lt-LT"/>
              </w:rPr>
              <w:t>Bendros valstybės paslaugos</w:t>
            </w:r>
          </w:p>
        </w:tc>
        <w:tc>
          <w:tcPr>
            <w:tcW w:w="136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2642,4</w:t>
            </w:r>
          </w:p>
        </w:tc>
        <w:tc>
          <w:tcPr>
            <w:tcW w:w="1412"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2456,3</w:t>
            </w:r>
          </w:p>
        </w:tc>
        <w:tc>
          <w:tcPr>
            <w:tcW w:w="124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93,0</w:t>
            </w:r>
          </w:p>
        </w:tc>
        <w:tc>
          <w:tcPr>
            <w:tcW w:w="1275"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11,41</w:t>
            </w:r>
          </w:p>
        </w:tc>
      </w:tr>
      <w:tr w:rsidR="00060137" w:rsidRPr="005A1796" w:rsidTr="0006013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060137" w:rsidRPr="005A1796" w:rsidRDefault="00060137" w:rsidP="00060137">
            <w:pPr>
              <w:spacing w:after="0" w:line="240" w:lineRule="auto"/>
              <w:jc w:val="center"/>
              <w:rPr>
                <w:rFonts w:eastAsia="Times New Roman" w:cs="Times New Roman"/>
                <w:color w:val="000000"/>
                <w:szCs w:val="24"/>
                <w:lang w:eastAsia="lt-LT"/>
              </w:rPr>
            </w:pPr>
            <w:r w:rsidRPr="005A1796">
              <w:rPr>
                <w:rFonts w:eastAsia="Times New Roman" w:cs="Times New Roman"/>
                <w:color w:val="000000"/>
                <w:szCs w:val="24"/>
                <w:lang w:eastAsia="lt-LT"/>
              </w:rPr>
              <w:t>2</w:t>
            </w:r>
          </w:p>
        </w:tc>
        <w:tc>
          <w:tcPr>
            <w:tcW w:w="3118" w:type="dxa"/>
            <w:tcBorders>
              <w:top w:val="nil"/>
              <w:left w:val="nil"/>
              <w:bottom w:val="single" w:sz="4" w:space="0" w:color="auto"/>
              <w:right w:val="single" w:sz="4" w:space="0" w:color="auto"/>
            </w:tcBorders>
            <w:shd w:val="clear" w:color="auto" w:fill="auto"/>
            <w:vAlign w:val="center"/>
            <w:hideMark/>
          </w:tcPr>
          <w:p w:rsidR="00060137" w:rsidRPr="005A1796" w:rsidRDefault="00060137" w:rsidP="00060137">
            <w:pPr>
              <w:spacing w:after="0" w:line="240" w:lineRule="auto"/>
              <w:rPr>
                <w:rFonts w:eastAsia="Times New Roman" w:cs="Times New Roman"/>
                <w:color w:val="000000"/>
                <w:szCs w:val="24"/>
                <w:lang w:eastAsia="lt-LT"/>
              </w:rPr>
            </w:pPr>
            <w:r w:rsidRPr="005A1796">
              <w:rPr>
                <w:rFonts w:eastAsia="Times New Roman" w:cs="Times New Roman"/>
                <w:color w:val="000000"/>
                <w:szCs w:val="24"/>
                <w:lang w:eastAsia="lt-LT"/>
              </w:rPr>
              <w:t>Gynyba</w:t>
            </w:r>
          </w:p>
        </w:tc>
        <w:tc>
          <w:tcPr>
            <w:tcW w:w="136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30,1</w:t>
            </w:r>
          </w:p>
        </w:tc>
        <w:tc>
          <w:tcPr>
            <w:tcW w:w="1412"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30,1</w:t>
            </w:r>
          </w:p>
        </w:tc>
        <w:tc>
          <w:tcPr>
            <w:tcW w:w="124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0,14</w:t>
            </w:r>
          </w:p>
        </w:tc>
      </w:tr>
      <w:tr w:rsidR="00060137" w:rsidRPr="005A1796" w:rsidTr="0006013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060137" w:rsidRPr="005A1796" w:rsidRDefault="00060137" w:rsidP="00060137">
            <w:pPr>
              <w:spacing w:after="0" w:line="240" w:lineRule="auto"/>
              <w:jc w:val="center"/>
              <w:rPr>
                <w:rFonts w:eastAsia="Times New Roman" w:cs="Times New Roman"/>
                <w:color w:val="000000"/>
                <w:szCs w:val="24"/>
                <w:lang w:eastAsia="lt-LT"/>
              </w:rPr>
            </w:pPr>
            <w:r w:rsidRPr="005A1796">
              <w:rPr>
                <w:rFonts w:eastAsia="Times New Roman" w:cs="Times New Roman"/>
                <w:color w:val="000000"/>
                <w:szCs w:val="24"/>
                <w:lang w:eastAsia="lt-LT"/>
              </w:rPr>
              <w:t>3</w:t>
            </w:r>
          </w:p>
        </w:tc>
        <w:tc>
          <w:tcPr>
            <w:tcW w:w="3118" w:type="dxa"/>
            <w:tcBorders>
              <w:top w:val="nil"/>
              <w:left w:val="nil"/>
              <w:bottom w:val="single" w:sz="4" w:space="0" w:color="auto"/>
              <w:right w:val="single" w:sz="4" w:space="0" w:color="auto"/>
            </w:tcBorders>
            <w:shd w:val="clear" w:color="auto" w:fill="auto"/>
            <w:vAlign w:val="center"/>
            <w:hideMark/>
          </w:tcPr>
          <w:p w:rsidR="00060137" w:rsidRPr="005A1796" w:rsidRDefault="00060137" w:rsidP="00060137">
            <w:pPr>
              <w:spacing w:after="0" w:line="240" w:lineRule="auto"/>
              <w:rPr>
                <w:rFonts w:eastAsia="Times New Roman" w:cs="Times New Roman"/>
                <w:color w:val="000000"/>
                <w:szCs w:val="24"/>
                <w:lang w:eastAsia="lt-LT"/>
              </w:rPr>
            </w:pPr>
            <w:r w:rsidRPr="005A1796">
              <w:rPr>
                <w:rFonts w:eastAsia="Times New Roman" w:cs="Times New Roman"/>
                <w:color w:val="000000"/>
                <w:szCs w:val="24"/>
                <w:lang w:eastAsia="lt-LT"/>
              </w:rPr>
              <w:t>Viešoji tvarka ir visuomenės apsauga</w:t>
            </w:r>
          </w:p>
        </w:tc>
        <w:tc>
          <w:tcPr>
            <w:tcW w:w="136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463,6</w:t>
            </w:r>
          </w:p>
        </w:tc>
        <w:tc>
          <w:tcPr>
            <w:tcW w:w="1412"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463,6</w:t>
            </w:r>
          </w:p>
        </w:tc>
        <w:tc>
          <w:tcPr>
            <w:tcW w:w="124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2,15</w:t>
            </w:r>
          </w:p>
        </w:tc>
      </w:tr>
      <w:tr w:rsidR="00060137" w:rsidRPr="005A1796" w:rsidTr="0006013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060137" w:rsidRPr="005A1796" w:rsidRDefault="00060137" w:rsidP="00060137">
            <w:pPr>
              <w:spacing w:after="0" w:line="240" w:lineRule="auto"/>
              <w:jc w:val="center"/>
              <w:rPr>
                <w:rFonts w:eastAsia="Times New Roman" w:cs="Times New Roman"/>
                <w:color w:val="000000"/>
                <w:szCs w:val="24"/>
                <w:lang w:eastAsia="lt-LT"/>
              </w:rPr>
            </w:pPr>
            <w:r w:rsidRPr="005A1796">
              <w:rPr>
                <w:rFonts w:eastAsia="Times New Roman" w:cs="Times New Roman"/>
                <w:color w:val="000000"/>
                <w:szCs w:val="24"/>
                <w:lang w:eastAsia="lt-LT"/>
              </w:rPr>
              <w:t>4</w:t>
            </w:r>
          </w:p>
        </w:tc>
        <w:tc>
          <w:tcPr>
            <w:tcW w:w="3118" w:type="dxa"/>
            <w:tcBorders>
              <w:top w:val="nil"/>
              <w:left w:val="nil"/>
              <w:bottom w:val="single" w:sz="4" w:space="0" w:color="auto"/>
              <w:right w:val="single" w:sz="4" w:space="0" w:color="auto"/>
            </w:tcBorders>
            <w:shd w:val="clear" w:color="auto" w:fill="auto"/>
            <w:vAlign w:val="center"/>
            <w:hideMark/>
          </w:tcPr>
          <w:p w:rsidR="00060137" w:rsidRPr="005A1796" w:rsidRDefault="00060137" w:rsidP="00060137">
            <w:pPr>
              <w:spacing w:after="0" w:line="240" w:lineRule="auto"/>
              <w:rPr>
                <w:rFonts w:eastAsia="Times New Roman" w:cs="Times New Roman"/>
                <w:color w:val="000000"/>
                <w:szCs w:val="24"/>
                <w:lang w:eastAsia="lt-LT"/>
              </w:rPr>
            </w:pPr>
            <w:r w:rsidRPr="005A1796">
              <w:rPr>
                <w:rFonts w:eastAsia="Times New Roman" w:cs="Times New Roman"/>
                <w:color w:val="000000"/>
                <w:szCs w:val="24"/>
                <w:lang w:eastAsia="lt-LT"/>
              </w:rPr>
              <w:t>Ekonomika</w:t>
            </w:r>
          </w:p>
        </w:tc>
        <w:tc>
          <w:tcPr>
            <w:tcW w:w="136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2119,3</w:t>
            </w:r>
          </w:p>
        </w:tc>
        <w:tc>
          <w:tcPr>
            <w:tcW w:w="1412"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2021,1</w:t>
            </w:r>
          </w:p>
        </w:tc>
        <w:tc>
          <w:tcPr>
            <w:tcW w:w="124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95,4</w:t>
            </w:r>
          </w:p>
        </w:tc>
        <w:tc>
          <w:tcPr>
            <w:tcW w:w="1275"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9,39</w:t>
            </w:r>
          </w:p>
        </w:tc>
      </w:tr>
      <w:tr w:rsidR="00060137" w:rsidRPr="005A1796" w:rsidTr="0006013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060137" w:rsidRPr="005A1796" w:rsidRDefault="00060137" w:rsidP="00060137">
            <w:pPr>
              <w:spacing w:after="0" w:line="240" w:lineRule="auto"/>
              <w:jc w:val="center"/>
              <w:rPr>
                <w:rFonts w:eastAsia="Times New Roman" w:cs="Times New Roman"/>
                <w:color w:val="000000"/>
                <w:szCs w:val="24"/>
                <w:lang w:eastAsia="lt-LT"/>
              </w:rPr>
            </w:pPr>
            <w:r w:rsidRPr="005A1796">
              <w:rPr>
                <w:rFonts w:eastAsia="Times New Roman" w:cs="Times New Roman"/>
                <w:color w:val="000000"/>
                <w:szCs w:val="24"/>
                <w:lang w:eastAsia="lt-LT"/>
              </w:rPr>
              <w:t>5</w:t>
            </w:r>
          </w:p>
        </w:tc>
        <w:tc>
          <w:tcPr>
            <w:tcW w:w="3118" w:type="dxa"/>
            <w:tcBorders>
              <w:top w:val="nil"/>
              <w:left w:val="nil"/>
              <w:bottom w:val="single" w:sz="4" w:space="0" w:color="auto"/>
              <w:right w:val="single" w:sz="4" w:space="0" w:color="auto"/>
            </w:tcBorders>
            <w:shd w:val="clear" w:color="auto" w:fill="auto"/>
            <w:vAlign w:val="center"/>
            <w:hideMark/>
          </w:tcPr>
          <w:p w:rsidR="00060137" w:rsidRPr="005A1796" w:rsidRDefault="00060137" w:rsidP="00060137">
            <w:pPr>
              <w:spacing w:after="0" w:line="240" w:lineRule="auto"/>
              <w:rPr>
                <w:rFonts w:eastAsia="Times New Roman" w:cs="Times New Roman"/>
                <w:color w:val="000000"/>
                <w:szCs w:val="24"/>
                <w:lang w:eastAsia="lt-LT"/>
              </w:rPr>
            </w:pPr>
            <w:r w:rsidRPr="005A1796">
              <w:rPr>
                <w:rFonts w:eastAsia="Times New Roman" w:cs="Times New Roman"/>
                <w:color w:val="000000"/>
                <w:szCs w:val="24"/>
                <w:lang w:eastAsia="lt-LT"/>
              </w:rPr>
              <w:t>Aplinkos apsauga</w:t>
            </w:r>
          </w:p>
        </w:tc>
        <w:tc>
          <w:tcPr>
            <w:tcW w:w="136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670</w:t>
            </w:r>
          </w:p>
        </w:tc>
        <w:tc>
          <w:tcPr>
            <w:tcW w:w="1412"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645,9</w:t>
            </w:r>
          </w:p>
        </w:tc>
        <w:tc>
          <w:tcPr>
            <w:tcW w:w="124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96,4</w:t>
            </w:r>
          </w:p>
        </w:tc>
        <w:tc>
          <w:tcPr>
            <w:tcW w:w="1275"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3,00</w:t>
            </w:r>
          </w:p>
        </w:tc>
      </w:tr>
      <w:tr w:rsidR="00060137" w:rsidRPr="005A1796" w:rsidTr="0006013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060137" w:rsidRPr="005A1796" w:rsidRDefault="00060137" w:rsidP="00060137">
            <w:pPr>
              <w:spacing w:after="0" w:line="240" w:lineRule="auto"/>
              <w:jc w:val="center"/>
              <w:rPr>
                <w:rFonts w:eastAsia="Times New Roman" w:cs="Times New Roman"/>
                <w:color w:val="000000"/>
                <w:szCs w:val="24"/>
                <w:lang w:eastAsia="lt-LT"/>
              </w:rPr>
            </w:pPr>
            <w:r w:rsidRPr="005A1796">
              <w:rPr>
                <w:rFonts w:eastAsia="Times New Roman" w:cs="Times New Roman"/>
                <w:color w:val="000000"/>
                <w:szCs w:val="24"/>
                <w:lang w:eastAsia="lt-LT"/>
              </w:rPr>
              <w:t>6</w:t>
            </w:r>
          </w:p>
        </w:tc>
        <w:tc>
          <w:tcPr>
            <w:tcW w:w="3118" w:type="dxa"/>
            <w:tcBorders>
              <w:top w:val="nil"/>
              <w:left w:val="nil"/>
              <w:bottom w:val="single" w:sz="4" w:space="0" w:color="auto"/>
              <w:right w:val="single" w:sz="4" w:space="0" w:color="auto"/>
            </w:tcBorders>
            <w:shd w:val="clear" w:color="auto" w:fill="auto"/>
            <w:vAlign w:val="center"/>
            <w:hideMark/>
          </w:tcPr>
          <w:p w:rsidR="00060137" w:rsidRPr="005A1796" w:rsidRDefault="00060137" w:rsidP="00060137">
            <w:pPr>
              <w:spacing w:after="0" w:line="240" w:lineRule="auto"/>
              <w:rPr>
                <w:rFonts w:eastAsia="Times New Roman" w:cs="Times New Roman"/>
                <w:color w:val="000000"/>
                <w:szCs w:val="24"/>
                <w:lang w:eastAsia="lt-LT"/>
              </w:rPr>
            </w:pPr>
            <w:r w:rsidRPr="005A1796">
              <w:rPr>
                <w:rFonts w:eastAsia="Times New Roman" w:cs="Times New Roman"/>
                <w:color w:val="000000"/>
                <w:szCs w:val="24"/>
                <w:lang w:eastAsia="lt-LT"/>
              </w:rPr>
              <w:t>Būstas ir komunalinis ūkis</w:t>
            </w:r>
          </w:p>
        </w:tc>
        <w:tc>
          <w:tcPr>
            <w:tcW w:w="136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3209,7</w:t>
            </w:r>
          </w:p>
        </w:tc>
        <w:tc>
          <w:tcPr>
            <w:tcW w:w="1412"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2668,5</w:t>
            </w:r>
          </w:p>
        </w:tc>
        <w:tc>
          <w:tcPr>
            <w:tcW w:w="124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83,1</w:t>
            </w:r>
          </w:p>
        </w:tc>
        <w:tc>
          <w:tcPr>
            <w:tcW w:w="1275"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12,40</w:t>
            </w:r>
          </w:p>
        </w:tc>
      </w:tr>
      <w:tr w:rsidR="00060137" w:rsidRPr="005A1796" w:rsidTr="0006013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060137" w:rsidRPr="005A1796" w:rsidRDefault="00060137" w:rsidP="00060137">
            <w:pPr>
              <w:spacing w:after="0" w:line="240" w:lineRule="auto"/>
              <w:jc w:val="center"/>
              <w:rPr>
                <w:rFonts w:eastAsia="Times New Roman" w:cs="Times New Roman"/>
                <w:color w:val="000000"/>
                <w:szCs w:val="24"/>
                <w:lang w:eastAsia="lt-LT"/>
              </w:rPr>
            </w:pPr>
            <w:r w:rsidRPr="005A1796">
              <w:rPr>
                <w:rFonts w:eastAsia="Times New Roman" w:cs="Times New Roman"/>
                <w:color w:val="000000"/>
                <w:szCs w:val="24"/>
                <w:lang w:eastAsia="lt-LT"/>
              </w:rPr>
              <w:t>7</w:t>
            </w:r>
          </w:p>
        </w:tc>
        <w:tc>
          <w:tcPr>
            <w:tcW w:w="3118" w:type="dxa"/>
            <w:tcBorders>
              <w:top w:val="nil"/>
              <w:left w:val="nil"/>
              <w:bottom w:val="single" w:sz="4" w:space="0" w:color="auto"/>
              <w:right w:val="single" w:sz="4" w:space="0" w:color="auto"/>
            </w:tcBorders>
            <w:shd w:val="clear" w:color="auto" w:fill="auto"/>
            <w:vAlign w:val="center"/>
            <w:hideMark/>
          </w:tcPr>
          <w:p w:rsidR="00060137" w:rsidRPr="005A1796" w:rsidRDefault="00060137" w:rsidP="00060137">
            <w:pPr>
              <w:spacing w:after="0" w:line="240" w:lineRule="auto"/>
              <w:rPr>
                <w:rFonts w:eastAsia="Times New Roman" w:cs="Times New Roman"/>
                <w:color w:val="000000"/>
                <w:szCs w:val="24"/>
                <w:lang w:eastAsia="lt-LT"/>
              </w:rPr>
            </w:pPr>
            <w:r w:rsidRPr="005A1796">
              <w:rPr>
                <w:rFonts w:eastAsia="Times New Roman" w:cs="Times New Roman"/>
                <w:color w:val="000000"/>
                <w:szCs w:val="24"/>
                <w:lang w:eastAsia="lt-LT"/>
              </w:rPr>
              <w:t>Sveikatos apsauga</w:t>
            </w:r>
          </w:p>
        </w:tc>
        <w:tc>
          <w:tcPr>
            <w:tcW w:w="136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532,9</w:t>
            </w:r>
          </w:p>
        </w:tc>
        <w:tc>
          <w:tcPr>
            <w:tcW w:w="1412"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395,2</w:t>
            </w:r>
          </w:p>
        </w:tc>
        <w:tc>
          <w:tcPr>
            <w:tcW w:w="124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74,2</w:t>
            </w:r>
          </w:p>
        </w:tc>
        <w:tc>
          <w:tcPr>
            <w:tcW w:w="1275"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1,84</w:t>
            </w:r>
          </w:p>
        </w:tc>
      </w:tr>
      <w:tr w:rsidR="00060137" w:rsidRPr="005A1796" w:rsidTr="0006013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060137" w:rsidRPr="005A1796" w:rsidRDefault="00060137" w:rsidP="00060137">
            <w:pPr>
              <w:spacing w:after="0" w:line="240" w:lineRule="auto"/>
              <w:jc w:val="center"/>
              <w:rPr>
                <w:rFonts w:eastAsia="Times New Roman" w:cs="Times New Roman"/>
                <w:color w:val="000000"/>
                <w:szCs w:val="24"/>
                <w:lang w:eastAsia="lt-LT"/>
              </w:rPr>
            </w:pPr>
            <w:r w:rsidRPr="005A1796">
              <w:rPr>
                <w:rFonts w:eastAsia="Times New Roman" w:cs="Times New Roman"/>
                <w:color w:val="000000"/>
                <w:szCs w:val="24"/>
                <w:lang w:eastAsia="lt-LT"/>
              </w:rPr>
              <w:t>8</w:t>
            </w:r>
          </w:p>
        </w:tc>
        <w:tc>
          <w:tcPr>
            <w:tcW w:w="3118" w:type="dxa"/>
            <w:tcBorders>
              <w:top w:val="nil"/>
              <w:left w:val="nil"/>
              <w:bottom w:val="single" w:sz="4" w:space="0" w:color="auto"/>
              <w:right w:val="single" w:sz="4" w:space="0" w:color="auto"/>
            </w:tcBorders>
            <w:shd w:val="clear" w:color="auto" w:fill="auto"/>
            <w:vAlign w:val="center"/>
            <w:hideMark/>
          </w:tcPr>
          <w:p w:rsidR="00060137" w:rsidRPr="005A1796" w:rsidRDefault="00060137" w:rsidP="00060137">
            <w:pPr>
              <w:spacing w:after="0" w:line="240" w:lineRule="auto"/>
              <w:rPr>
                <w:rFonts w:eastAsia="Times New Roman" w:cs="Times New Roman"/>
                <w:color w:val="000000"/>
                <w:szCs w:val="24"/>
                <w:lang w:eastAsia="lt-LT"/>
              </w:rPr>
            </w:pPr>
            <w:r w:rsidRPr="005A1796">
              <w:rPr>
                <w:rFonts w:eastAsia="Times New Roman" w:cs="Times New Roman"/>
                <w:color w:val="000000"/>
                <w:szCs w:val="24"/>
                <w:lang w:eastAsia="lt-LT"/>
              </w:rPr>
              <w:t>Poilsis, kultūra ir religija</w:t>
            </w:r>
          </w:p>
        </w:tc>
        <w:tc>
          <w:tcPr>
            <w:tcW w:w="136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2121,9</w:t>
            </w:r>
          </w:p>
        </w:tc>
        <w:tc>
          <w:tcPr>
            <w:tcW w:w="1412"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2099,5</w:t>
            </w:r>
          </w:p>
        </w:tc>
        <w:tc>
          <w:tcPr>
            <w:tcW w:w="124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98,9</w:t>
            </w:r>
          </w:p>
        </w:tc>
        <w:tc>
          <w:tcPr>
            <w:tcW w:w="1275"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9,76</w:t>
            </w:r>
          </w:p>
        </w:tc>
      </w:tr>
      <w:tr w:rsidR="00060137" w:rsidRPr="005A1796" w:rsidTr="0006013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060137" w:rsidRPr="005A1796" w:rsidRDefault="00060137" w:rsidP="00060137">
            <w:pPr>
              <w:spacing w:after="0" w:line="240" w:lineRule="auto"/>
              <w:jc w:val="center"/>
              <w:rPr>
                <w:rFonts w:eastAsia="Times New Roman" w:cs="Times New Roman"/>
                <w:color w:val="000000"/>
                <w:szCs w:val="24"/>
                <w:lang w:eastAsia="lt-LT"/>
              </w:rPr>
            </w:pPr>
            <w:r w:rsidRPr="005A1796">
              <w:rPr>
                <w:rFonts w:eastAsia="Times New Roman" w:cs="Times New Roman"/>
                <w:color w:val="000000"/>
                <w:szCs w:val="24"/>
                <w:lang w:eastAsia="lt-LT"/>
              </w:rPr>
              <w:t>9</w:t>
            </w:r>
          </w:p>
        </w:tc>
        <w:tc>
          <w:tcPr>
            <w:tcW w:w="3118" w:type="dxa"/>
            <w:tcBorders>
              <w:top w:val="nil"/>
              <w:left w:val="nil"/>
              <w:bottom w:val="single" w:sz="4" w:space="0" w:color="auto"/>
              <w:right w:val="single" w:sz="4" w:space="0" w:color="auto"/>
            </w:tcBorders>
            <w:shd w:val="clear" w:color="auto" w:fill="auto"/>
            <w:vAlign w:val="center"/>
            <w:hideMark/>
          </w:tcPr>
          <w:p w:rsidR="00060137" w:rsidRPr="005A1796" w:rsidRDefault="00060137" w:rsidP="00060137">
            <w:pPr>
              <w:spacing w:after="0" w:line="240" w:lineRule="auto"/>
              <w:rPr>
                <w:rFonts w:eastAsia="Times New Roman" w:cs="Times New Roman"/>
                <w:color w:val="000000"/>
                <w:szCs w:val="24"/>
                <w:lang w:eastAsia="lt-LT"/>
              </w:rPr>
            </w:pPr>
            <w:r w:rsidRPr="005A1796">
              <w:rPr>
                <w:rFonts w:eastAsia="Times New Roman" w:cs="Times New Roman"/>
                <w:color w:val="000000"/>
                <w:szCs w:val="24"/>
                <w:lang w:eastAsia="lt-LT"/>
              </w:rPr>
              <w:t>Švietimas</w:t>
            </w:r>
          </w:p>
        </w:tc>
        <w:tc>
          <w:tcPr>
            <w:tcW w:w="136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7752,3</w:t>
            </w:r>
          </w:p>
        </w:tc>
        <w:tc>
          <w:tcPr>
            <w:tcW w:w="1412"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7496,7</w:t>
            </w:r>
          </w:p>
        </w:tc>
        <w:tc>
          <w:tcPr>
            <w:tcW w:w="124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96,7</w:t>
            </w:r>
          </w:p>
        </w:tc>
        <w:tc>
          <w:tcPr>
            <w:tcW w:w="1275"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34,83</w:t>
            </w:r>
          </w:p>
        </w:tc>
      </w:tr>
      <w:tr w:rsidR="00060137" w:rsidRPr="005A1796" w:rsidTr="0006013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060137" w:rsidRPr="005A1796" w:rsidRDefault="00060137" w:rsidP="00060137">
            <w:pPr>
              <w:spacing w:after="0" w:line="240" w:lineRule="auto"/>
              <w:jc w:val="center"/>
              <w:rPr>
                <w:rFonts w:eastAsia="Times New Roman" w:cs="Times New Roman"/>
                <w:color w:val="000000"/>
                <w:szCs w:val="24"/>
                <w:lang w:eastAsia="lt-LT"/>
              </w:rPr>
            </w:pPr>
            <w:r w:rsidRPr="005A1796">
              <w:rPr>
                <w:rFonts w:eastAsia="Times New Roman" w:cs="Times New Roman"/>
                <w:color w:val="000000"/>
                <w:szCs w:val="24"/>
                <w:lang w:eastAsia="lt-LT"/>
              </w:rPr>
              <w:t>10</w:t>
            </w:r>
          </w:p>
        </w:tc>
        <w:tc>
          <w:tcPr>
            <w:tcW w:w="3118" w:type="dxa"/>
            <w:tcBorders>
              <w:top w:val="nil"/>
              <w:left w:val="nil"/>
              <w:bottom w:val="single" w:sz="4" w:space="0" w:color="auto"/>
              <w:right w:val="single" w:sz="4" w:space="0" w:color="auto"/>
            </w:tcBorders>
            <w:shd w:val="clear" w:color="auto" w:fill="auto"/>
            <w:vAlign w:val="center"/>
            <w:hideMark/>
          </w:tcPr>
          <w:p w:rsidR="00060137" w:rsidRPr="005A1796" w:rsidRDefault="00060137" w:rsidP="00060137">
            <w:pPr>
              <w:spacing w:after="0" w:line="240" w:lineRule="auto"/>
              <w:rPr>
                <w:rFonts w:eastAsia="Times New Roman" w:cs="Times New Roman"/>
                <w:color w:val="000000"/>
                <w:szCs w:val="24"/>
                <w:lang w:eastAsia="lt-LT"/>
              </w:rPr>
            </w:pPr>
            <w:r w:rsidRPr="005A1796">
              <w:rPr>
                <w:rFonts w:eastAsia="Times New Roman" w:cs="Times New Roman"/>
                <w:color w:val="000000"/>
                <w:szCs w:val="24"/>
                <w:lang w:eastAsia="lt-LT"/>
              </w:rPr>
              <w:t>Socialinė apsauga</w:t>
            </w:r>
          </w:p>
        </w:tc>
        <w:tc>
          <w:tcPr>
            <w:tcW w:w="136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3515,6</w:t>
            </w:r>
          </w:p>
        </w:tc>
        <w:tc>
          <w:tcPr>
            <w:tcW w:w="1412"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3244,2</w:t>
            </w:r>
          </w:p>
        </w:tc>
        <w:tc>
          <w:tcPr>
            <w:tcW w:w="124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92,3</w:t>
            </w:r>
          </w:p>
        </w:tc>
        <w:tc>
          <w:tcPr>
            <w:tcW w:w="1275"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15,07</w:t>
            </w:r>
          </w:p>
        </w:tc>
      </w:tr>
      <w:tr w:rsidR="00060137" w:rsidRPr="005A1796" w:rsidTr="0006013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rPr>
                <w:rFonts w:eastAsia="Times New Roman" w:cs="Times New Roman"/>
                <w:color w:val="000000"/>
                <w:szCs w:val="24"/>
                <w:lang w:eastAsia="lt-LT"/>
              </w:rPr>
            </w:pPr>
            <w:r w:rsidRPr="005A1796">
              <w:rPr>
                <w:rFonts w:eastAsia="Times New Roman" w:cs="Times New Roman"/>
                <w:color w:val="000000"/>
                <w:szCs w:val="24"/>
                <w:lang w:eastAsia="lt-LT"/>
              </w:rPr>
              <w:t> </w:t>
            </w:r>
          </w:p>
        </w:tc>
        <w:tc>
          <w:tcPr>
            <w:tcW w:w="3118" w:type="dxa"/>
            <w:tcBorders>
              <w:top w:val="nil"/>
              <w:left w:val="nil"/>
              <w:bottom w:val="single" w:sz="4" w:space="0" w:color="auto"/>
              <w:right w:val="single" w:sz="4" w:space="0" w:color="auto"/>
            </w:tcBorders>
            <w:shd w:val="clear" w:color="auto" w:fill="auto"/>
            <w:vAlign w:val="center"/>
            <w:hideMark/>
          </w:tcPr>
          <w:p w:rsidR="00060137" w:rsidRPr="005A1796" w:rsidRDefault="00060137" w:rsidP="00060137">
            <w:pPr>
              <w:spacing w:after="0" w:line="240" w:lineRule="auto"/>
              <w:jc w:val="right"/>
              <w:rPr>
                <w:rFonts w:eastAsia="Times New Roman" w:cs="Times New Roman"/>
                <w:b/>
                <w:bCs/>
                <w:color w:val="000000"/>
                <w:szCs w:val="24"/>
                <w:lang w:eastAsia="lt-LT"/>
              </w:rPr>
            </w:pPr>
            <w:r w:rsidRPr="005A1796">
              <w:rPr>
                <w:rFonts w:eastAsia="Times New Roman" w:cs="Times New Roman"/>
                <w:b/>
                <w:bCs/>
                <w:color w:val="000000"/>
                <w:szCs w:val="24"/>
                <w:lang w:eastAsia="lt-LT"/>
              </w:rPr>
              <w:t xml:space="preserve">Iš viso </w:t>
            </w:r>
          </w:p>
        </w:tc>
        <w:tc>
          <w:tcPr>
            <w:tcW w:w="136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b/>
                <w:bCs/>
                <w:color w:val="000000"/>
                <w:szCs w:val="24"/>
                <w:lang w:eastAsia="lt-LT"/>
              </w:rPr>
            </w:pPr>
            <w:r w:rsidRPr="005A1796">
              <w:rPr>
                <w:rFonts w:eastAsia="Times New Roman" w:cs="Times New Roman"/>
                <w:b/>
                <w:bCs/>
                <w:color w:val="000000"/>
                <w:szCs w:val="24"/>
                <w:lang w:eastAsia="lt-LT"/>
              </w:rPr>
              <w:t>23057,8</w:t>
            </w:r>
          </w:p>
        </w:tc>
        <w:tc>
          <w:tcPr>
            <w:tcW w:w="1412"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b/>
                <w:bCs/>
                <w:color w:val="000000"/>
                <w:szCs w:val="24"/>
                <w:lang w:eastAsia="lt-LT"/>
              </w:rPr>
            </w:pPr>
            <w:r w:rsidRPr="005A1796">
              <w:rPr>
                <w:rFonts w:eastAsia="Times New Roman" w:cs="Times New Roman"/>
                <w:b/>
                <w:bCs/>
                <w:color w:val="000000"/>
                <w:szCs w:val="24"/>
                <w:lang w:eastAsia="lt-LT"/>
              </w:rPr>
              <w:t>21521,1</w:t>
            </w:r>
          </w:p>
        </w:tc>
        <w:tc>
          <w:tcPr>
            <w:tcW w:w="124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93,3</w:t>
            </w:r>
          </w:p>
        </w:tc>
        <w:tc>
          <w:tcPr>
            <w:tcW w:w="1275"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100,00</w:t>
            </w:r>
          </w:p>
        </w:tc>
      </w:tr>
      <w:tr w:rsidR="00060137" w:rsidRPr="005A1796" w:rsidTr="0006013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rPr>
                <w:rFonts w:eastAsia="Times New Roman" w:cs="Times New Roman"/>
                <w:color w:val="000000"/>
                <w:szCs w:val="24"/>
                <w:lang w:eastAsia="lt-LT"/>
              </w:rPr>
            </w:pPr>
            <w:r w:rsidRPr="005A1796">
              <w:rPr>
                <w:rFonts w:eastAsia="Times New Roman" w:cs="Times New Roman"/>
                <w:color w:val="000000"/>
                <w:szCs w:val="24"/>
                <w:lang w:eastAsia="lt-LT"/>
              </w:rPr>
              <w:t> </w:t>
            </w:r>
          </w:p>
        </w:tc>
        <w:tc>
          <w:tcPr>
            <w:tcW w:w="3118" w:type="dxa"/>
            <w:tcBorders>
              <w:top w:val="nil"/>
              <w:left w:val="nil"/>
              <w:bottom w:val="single" w:sz="4" w:space="0" w:color="auto"/>
              <w:right w:val="single" w:sz="4" w:space="0" w:color="auto"/>
            </w:tcBorders>
            <w:shd w:val="clear" w:color="auto" w:fill="auto"/>
            <w:vAlign w:val="center"/>
            <w:hideMark/>
          </w:tcPr>
          <w:p w:rsidR="00060137" w:rsidRPr="005A1796" w:rsidRDefault="00060137" w:rsidP="00060137">
            <w:pPr>
              <w:spacing w:after="0" w:line="240" w:lineRule="auto"/>
              <w:rPr>
                <w:rFonts w:eastAsia="Times New Roman" w:cs="Times New Roman"/>
                <w:color w:val="000000"/>
                <w:szCs w:val="24"/>
                <w:lang w:eastAsia="lt-LT"/>
              </w:rPr>
            </w:pPr>
            <w:r w:rsidRPr="005A1796">
              <w:rPr>
                <w:rFonts w:eastAsia="Times New Roman" w:cs="Times New Roman"/>
                <w:color w:val="000000"/>
                <w:szCs w:val="24"/>
                <w:lang w:eastAsia="lt-LT"/>
              </w:rPr>
              <w:t>Finansinių įsipareigojimų vykdymas</w:t>
            </w:r>
          </w:p>
        </w:tc>
        <w:tc>
          <w:tcPr>
            <w:tcW w:w="136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514,9</w:t>
            </w:r>
          </w:p>
        </w:tc>
        <w:tc>
          <w:tcPr>
            <w:tcW w:w="1412"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514,9</w:t>
            </w:r>
          </w:p>
        </w:tc>
        <w:tc>
          <w:tcPr>
            <w:tcW w:w="124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rPr>
                <w:rFonts w:eastAsia="Times New Roman" w:cs="Times New Roman"/>
                <w:color w:val="000000"/>
                <w:szCs w:val="24"/>
                <w:lang w:eastAsia="lt-LT"/>
              </w:rPr>
            </w:pPr>
            <w:r w:rsidRPr="005A1796">
              <w:rPr>
                <w:rFonts w:eastAsia="Times New Roman" w:cs="Times New Roman"/>
                <w:color w:val="000000"/>
                <w:szCs w:val="24"/>
                <w:lang w:eastAsia="lt-LT"/>
              </w:rPr>
              <w:t> </w:t>
            </w:r>
          </w:p>
        </w:tc>
      </w:tr>
      <w:tr w:rsidR="00060137" w:rsidRPr="005A1796" w:rsidTr="0006013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rPr>
                <w:rFonts w:eastAsia="Times New Roman" w:cs="Times New Roman"/>
                <w:color w:val="000000"/>
                <w:szCs w:val="24"/>
                <w:lang w:eastAsia="lt-LT"/>
              </w:rPr>
            </w:pPr>
            <w:r w:rsidRPr="005A1796">
              <w:rPr>
                <w:rFonts w:eastAsia="Times New Roman" w:cs="Times New Roman"/>
                <w:color w:val="000000"/>
                <w:szCs w:val="24"/>
                <w:lang w:eastAsia="lt-LT"/>
              </w:rPr>
              <w:t> </w:t>
            </w:r>
          </w:p>
        </w:tc>
        <w:tc>
          <w:tcPr>
            <w:tcW w:w="3118" w:type="dxa"/>
            <w:tcBorders>
              <w:top w:val="nil"/>
              <w:left w:val="nil"/>
              <w:bottom w:val="single" w:sz="4" w:space="0" w:color="auto"/>
              <w:right w:val="single" w:sz="4" w:space="0" w:color="auto"/>
            </w:tcBorders>
            <w:shd w:val="clear" w:color="auto" w:fill="auto"/>
            <w:vAlign w:val="center"/>
            <w:hideMark/>
          </w:tcPr>
          <w:p w:rsidR="00060137" w:rsidRPr="005A1796" w:rsidRDefault="00060137" w:rsidP="00060137">
            <w:pPr>
              <w:spacing w:after="0" w:line="240" w:lineRule="auto"/>
              <w:jc w:val="right"/>
              <w:rPr>
                <w:rFonts w:eastAsia="Times New Roman" w:cs="Times New Roman"/>
                <w:b/>
                <w:bCs/>
                <w:color w:val="000000"/>
                <w:szCs w:val="24"/>
                <w:lang w:eastAsia="lt-LT"/>
              </w:rPr>
            </w:pPr>
            <w:r w:rsidRPr="005A1796">
              <w:rPr>
                <w:rFonts w:eastAsia="Times New Roman" w:cs="Times New Roman"/>
                <w:b/>
                <w:bCs/>
                <w:color w:val="000000"/>
                <w:szCs w:val="24"/>
                <w:lang w:eastAsia="lt-LT"/>
              </w:rPr>
              <w:t xml:space="preserve">Iš viso </w:t>
            </w:r>
          </w:p>
        </w:tc>
        <w:tc>
          <w:tcPr>
            <w:tcW w:w="136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b/>
                <w:bCs/>
                <w:color w:val="000000"/>
                <w:szCs w:val="24"/>
                <w:lang w:eastAsia="lt-LT"/>
              </w:rPr>
            </w:pPr>
            <w:r w:rsidRPr="005A1796">
              <w:rPr>
                <w:rFonts w:eastAsia="Times New Roman" w:cs="Times New Roman"/>
                <w:b/>
                <w:bCs/>
                <w:color w:val="000000"/>
                <w:szCs w:val="24"/>
                <w:lang w:eastAsia="lt-LT"/>
              </w:rPr>
              <w:t>23572,7</w:t>
            </w:r>
          </w:p>
        </w:tc>
        <w:tc>
          <w:tcPr>
            <w:tcW w:w="1412"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b/>
                <w:bCs/>
                <w:color w:val="000000"/>
                <w:szCs w:val="24"/>
                <w:lang w:eastAsia="lt-LT"/>
              </w:rPr>
            </w:pPr>
            <w:r w:rsidRPr="005A1796">
              <w:rPr>
                <w:rFonts w:eastAsia="Times New Roman" w:cs="Times New Roman"/>
                <w:b/>
                <w:bCs/>
                <w:color w:val="000000"/>
                <w:szCs w:val="24"/>
                <w:lang w:eastAsia="lt-LT"/>
              </w:rPr>
              <w:t>22036</w:t>
            </w:r>
          </w:p>
        </w:tc>
        <w:tc>
          <w:tcPr>
            <w:tcW w:w="1244"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jc w:val="right"/>
              <w:rPr>
                <w:rFonts w:eastAsia="Times New Roman" w:cs="Times New Roman"/>
                <w:color w:val="000000"/>
                <w:szCs w:val="24"/>
                <w:lang w:eastAsia="lt-LT"/>
              </w:rPr>
            </w:pPr>
            <w:r w:rsidRPr="005A1796">
              <w:rPr>
                <w:rFonts w:eastAsia="Times New Roman" w:cs="Times New Roman"/>
                <w:color w:val="000000"/>
                <w:szCs w:val="24"/>
                <w:lang w:eastAsia="lt-LT"/>
              </w:rPr>
              <w:t>93,5</w:t>
            </w:r>
          </w:p>
        </w:tc>
        <w:tc>
          <w:tcPr>
            <w:tcW w:w="1275" w:type="dxa"/>
            <w:tcBorders>
              <w:top w:val="nil"/>
              <w:left w:val="nil"/>
              <w:bottom w:val="single" w:sz="4" w:space="0" w:color="auto"/>
              <w:right w:val="single" w:sz="4" w:space="0" w:color="auto"/>
            </w:tcBorders>
            <w:shd w:val="clear" w:color="auto" w:fill="auto"/>
            <w:noWrap/>
            <w:vAlign w:val="bottom"/>
            <w:hideMark/>
          </w:tcPr>
          <w:p w:rsidR="00060137" w:rsidRPr="005A1796" w:rsidRDefault="00060137" w:rsidP="00060137">
            <w:pPr>
              <w:spacing w:after="0" w:line="240" w:lineRule="auto"/>
              <w:rPr>
                <w:rFonts w:eastAsia="Times New Roman" w:cs="Times New Roman"/>
                <w:color w:val="000000"/>
                <w:szCs w:val="24"/>
                <w:lang w:eastAsia="lt-LT"/>
              </w:rPr>
            </w:pPr>
            <w:r w:rsidRPr="005A1796">
              <w:rPr>
                <w:rFonts w:eastAsia="Times New Roman" w:cs="Times New Roman"/>
                <w:color w:val="000000"/>
                <w:szCs w:val="24"/>
                <w:lang w:eastAsia="lt-LT"/>
              </w:rPr>
              <w:t> </w:t>
            </w:r>
          </w:p>
        </w:tc>
      </w:tr>
    </w:tbl>
    <w:p w:rsidR="00060137" w:rsidRDefault="00060137" w:rsidP="00060137">
      <w:pPr>
        <w:spacing w:line="360" w:lineRule="auto"/>
        <w:jc w:val="both"/>
      </w:pPr>
      <w:r>
        <w:lastRenderedPageBreak/>
        <w:t xml:space="preserve"> </w:t>
      </w:r>
      <w:r>
        <w:tab/>
        <w:t>100 procentų įvykdytos gynybos (civilinės saugos) , viešosios tvarkos ir visuomenės apsaugos  (priešgaisrinės saugos)  ir sveikatos apsaugos (visuomenės sveikatos apsaugos paslaugos) valstybės funkcijos.</w:t>
      </w:r>
    </w:p>
    <w:p w:rsidR="00060137" w:rsidRPr="008C7002" w:rsidRDefault="00060137" w:rsidP="00060137">
      <w:pPr>
        <w:spacing w:line="360" w:lineRule="auto"/>
        <w:jc w:val="both"/>
      </w:pPr>
      <w:r>
        <w:tab/>
      </w:r>
      <w:r w:rsidRPr="008C7002">
        <w:rPr>
          <w:lang w:val="en-US"/>
        </w:rPr>
        <w:t>541,3 tūkst. Eur nepanaudota būsto ir komunalinio ūkio funkcijos, nes 372,1 tūkst. Eur Europos Sąjungos lėšų, skirtų infrastruktūros plėtrai Molėtų rajono savivaldybėje liko nepanaudoti</w:t>
      </w:r>
      <w:r>
        <w:rPr>
          <w:lang w:val="en-US"/>
        </w:rPr>
        <w:t xml:space="preserve"> dėl laiku neįvykusių rangos darbų.</w:t>
      </w:r>
    </w:p>
    <w:p w:rsidR="00060137" w:rsidRPr="00E04C39" w:rsidRDefault="00060137" w:rsidP="00060137">
      <w:pPr>
        <w:spacing w:line="360" w:lineRule="auto"/>
        <w:ind w:firstLine="720"/>
        <w:jc w:val="both"/>
      </w:pPr>
      <w:r w:rsidRPr="00E04C39">
        <w:t xml:space="preserve"> </w:t>
      </w:r>
      <w:r w:rsidRPr="00E04C39">
        <w:tab/>
        <w:t>Savivaldybės biudžeto lėšų panaudojimo pagal funkcinę išlaidų klasifikaciją, didžiausią savivaldybės išlaidų dalį -</w:t>
      </w:r>
      <w:r>
        <w:t>34,83</w:t>
      </w:r>
      <w:r w:rsidRPr="00E04C39">
        <w:t xml:space="preserve"> proc. sudaro išlaidos švietimui  (</w:t>
      </w:r>
      <w:r>
        <w:rPr>
          <w:color w:val="000000"/>
          <w:sz w:val="22"/>
        </w:rPr>
        <w:t>7496,7</w:t>
      </w:r>
      <w:r w:rsidRPr="00E04C39">
        <w:rPr>
          <w:color w:val="000000"/>
          <w:sz w:val="22"/>
        </w:rPr>
        <w:t xml:space="preserve"> </w:t>
      </w:r>
      <w:r w:rsidRPr="00E04C39">
        <w:t xml:space="preserve">tūkst. Eur). Antra pagal panaudotas lėšas  yra  </w:t>
      </w:r>
      <w:r>
        <w:t xml:space="preserve">socialinės apsaugos </w:t>
      </w:r>
      <w:r w:rsidRPr="00E04C39">
        <w:t xml:space="preserve"> funkcija </w:t>
      </w:r>
      <w:r>
        <w:rPr>
          <w:color w:val="000000"/>
          <w:sz w:val="22"/>
        </w:rPr>
        <w:t xml:space="preserve">3244,2 </w:t>
      </w:r>
      <w:r w:rsidRPr="00E04C39">
        <w:t xml:space="preserve"> tūkst.  Eur  arba </w:t>
      </w:r>
      <w:r>
        <w:t>15,07</w:t>
      </w:r>
      <w:r w:rsidRPr="00E04C39">
        <w:t xml:space="preserve"> proc. visų 201</w:t>
      </w:r>
      <w:r>
        <w:t xml:space="preserve">9 </w:t>
      </w:r>
      <w:r w:rsidRPr="00E04C39">
        <w:t>m.  savivaldybės biudžeto išlaidų.</w:t>
      </w:r>
    </w:p>
    <w:p w:rsidR="00060137" w:rsidRDefault="00060137" w:rsidP="00060137">
      <w:pPr>
        <w:spacing w:line="360" w:lineRule="auto"/>
        <w:jc w:val="both"/>
      </w:pPr>
      <w:r w:rsidRPr="008C7002">
        <w:tab/>
        <w:t>49,4  proc. (10875,7 tūkst. eur) nuo visų savivaldybės biudžeto išlaidų pagal ekonominę klasifikaciją sudaro išlaidos darbo užmokesčiui ir socialinio draudimo įmokoms.</w:t>
      </w:r>
      <w:r>
        <w:t xml:space="preserve"> </w:t>
      </w:r>
    </w:p>
    <w:p w:rsidR="00060137" w:rsidRDefault="00060137" w:rsidP="00060137">
      <w:pPr>
        <w:spacing w:line="360" w:lineRule="auto"/>
        <w:ind w:firstLine="1296"/>
        <w:jc w:val="both"/>
      </w:pPr>
      <w:r>
        <w:t>Lėšų pasiskirstymas pagal ekonominę klasifikaciją pateikiamas lentelėje:</w:t>
      </w:r>
    </w:p>
    <w:tbl>
      <w:tblPr>
        <w:tblW w:w="0" w:type="auto"/>
        <w:tblLook w:val="04A0" w:firstRow="1" w:lastRow="0" w:firstColumn="1" w:lastColumn="0" w:noHBand="0" w:noVBand="1"/>
      </w:tblPr>
      <w:tblGrid>
        <w:gridCol w:w="704"/>
        <w:gridCol w:w="3824"/>
        <w:gridCol w:w="1107"/>
        <w:gridCol w:w="1376"/>
        <w:gridCol w:w="1217"/>
        <w:gridCol w:w="1405"/>
      </w:tblGrid>
      <w:tr w:rsidR="00060137" w:rsidRPr="00F14DBC" w:rsidTr="0006013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137" w:rsidRPr="00F14DBC" w:rsidRDefault="00060137" w:rsidP="00060137">
            <w:pPr>
              <w:jc w:val="center"/>
              <w:rPr>
                <w:b/>
                <w:bCs/>
                <w:color w:val="000000"/>
              </w:rPr>
            </w:pPr>
            <w:r w:rsidRPr="00F14DBC">
              <w:rPr>
                <w:b/>
                <w:bCs/>
                <w:color w:val="000000"/>
              </w:rPr>
              <w:t>Eil.</w:t>
            </w:r>
            <w:r w:rsidRPr="00F14DBC">
              <w:rPr>
                <w:b/>
                <w:bCs/>
                <w:color w:val="000000"/>
              </w:rPr>
              <w:br/>
              <w:t xml:space="preserve"> Nr. </w:t>
            </w:r>
          </w:p>
        </w:tc>
        <w:tc>
          <w:tcPr>
            <w:tcW w:w="3824" w:type="dxa"/>
            <w:tcBorders>
              <w:top w:val="single" w:sz="4" w:space="0" w:color="auto"/>
              <w:left w:val="nil"/>
              <w:bottom w:val="single" w:sz="4" w:space="0" w:color="auto"/>
              <w:right w:val="single" w:sz="4" w:space="0" w:color="auto"/>
            </w:tcBorders>
            <w:shd w:val="clear" w:color="auto" w:fill="auto"/>
            <w:noWrap/>
            <w:vAlign w:val="center"/>
            <w:hideMark/>
          </w:tcPr>
          <w:p w:rsidR="00060137" w:rsidRPr="00F14DBC" w:rsidRDefault="00060137" w:rsidP="00060137">
            <w:pPr>
              <w:jc w:val="center"/>
              <w:rPr>
                <w:b/>
                <w:bCs/>
                <w:color w:val="000000"/>
              </w:rPr>
            </w:pPr>
            <w:r w:rsidRPr="00F14DBC">
              <w:rPr>
                <w:b/>
                <w:bCs/>
                <w:color w:val="000000"/>
              </w:rPr>
              <w:t>Išlaidų ekonominė klasifikacija</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060137" w:rsidRPr="00F14DBC" w:rsidRDefault="00060137" w:rsidP="00060137">
            <w:pPr>
              <w:jc w:val="center"/>
              <w:rPr>
                <w:b/>
                <w:bCs/>
                <w:color w:val="000000"/>
              </w:rPr>
            </w:pPr>
            <w:r w:rsidRPr="00F14DBC">
              <w:rPr>
                <w:b/>
                <w:bCs/>
                <w:color w:val="000000"/>
              </w:rPr>
              <w:t>Planas</w:t>
            </w:r>
            <w:r w:rsidRPr="00F14DBC">
              <w:rPr>
                <w:b/>
                <w:bCs/>
                <w:color w:val="000000"/>
              </w:rPr>
              <w:br/>
              <w:t xml:space="preserve">2019 m. </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060137" w:rsidRPr="00F14DBC" w:rsidRDefault="00060137" w:rsidP="00060137">
            <w:pPr>
              <w:jc w:val="center"/>
              <w:rPr>
                <w:b/>
                <w:bCs/>
                <w:color w:val="000000"/>
              </w:rPr>
            </w:pPr>
            <w:r w:rsidRPr="00F14DBC">
              <w:rPr>
                <w:b/>
                <w:bCs/>
                <w:color w:val="000000"/>
              </w:rPr>
              <w:t>Išlaidų suma,</w:t>
            </w:r>
            <w:r w:rsidRPr="00F14DBC">
              <w:rPr>
                <w:b/>
                <w:bCs/>
                <w:color w:val="000000"/>
              </w:rPr>
              <w:br/>
              <w:t xml:space="preserve"> tūkst. Eur</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060137" w:rsidRPr="00F14DBC" w:rsidRDefault="00060137" w:rsidP="00060137">
            <w:pPr>
              <w:jc w:val="center"/>
              <w:rPr>
                <w:b/>
                <w:bCs/>
                <w:color w:val="000000"/>
              </w:rPr>
            </w:pPr>
            <w:r w:rsidRPr="00F14DBC">
              <w:rPr>
                <w:b/>
                <w:bCs/>
                <w:color w:val="000000"/>
              </w:rPr>
              <w:t>Nepanau-dotas likutis</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060137" w:rsidRPr="00F14DBC" w:rsidRDefault="00060137" w:rsidP="00060137">
            <w:pPr>
              <w:jc w:val="center"/>
              <w:rPr>
                <w:b/>
                <w:bCs/>
                <w:color w:val="000000"/>
              </w:rPr>
            </w:pPr>
            <w:r w:rsidRPr="00F14DBC">
              <w:rPr>
                <w:b/>
                <w:bCs/>
                <w:color w:val="000000"/>
              </w:rPr>
              <w:t>Procentas</w:t>
            </w:r>
            <w:r w:rsidRPr="00F14DBC">
              <w:rPr>
                <w:b/>
                <w:bCs/>
                <w:color w:val="000000"/>
              </w:rPr>
              <w:br/>
              <w:t xml:space="preserve"> nuo bendrų </w:t>
            </w:r>
            <w:r w:rsidRPr="00F14DBC">
              <w:rPr>
                <w:b/>
                <w:bCs/>
                <w:color w:val="000000"/>
              </w:rPr>
              <w:br/>
              <w:t>išlaidų</w:t>
            </w:r>
          </w:p>
        </w:tc>
      </w:tr>
      <w:tr w:rsidR="00060137" w:rsidRPr="00F14DBC" w:rsidTr="0006013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060137" w:rsidRPr="00F14DBC" w:rsidRDefault="00060137" w:rsidP="00060137">
            <w:pPr>
              <w:rPr>
                <w:color w:val="000000"/>
              </w:rPr>
            </w:pPr>
            <w:r w:rsidRPr="00F14DBC">
              <w:rPr>
                <w:color w:val="000000"/>
              </w:rPr>
              <w:t xml:space="preserve">1. </w:t>
            </w:r>
          </w:p>
        </w:tc>
        <w:tc>
          <w:tcPr>
            <w:tcW w:w="3824"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rPr>
                <w:color w:val="000000"/>
              </w:rPr>
            </w:pPr>
            <w:r w:rsidRPr="00F14DBC">
              <w:rPr>
                <w:color w:val="000000"/>
              </w:rPr>
              <w:t>Darbo užmokestis ir socialinio draudimo įmokos</w:t>
            </w:r>
          </w:p>
        </w:tc>
        <w:tc>
          <w:tcPr>
            <w:tcW w:w="1107" w:type="dxa"/>
            <w:tcBorders>
              <w:top w:val="nil"/>
              <w:left w:val="nil"/>
              <w:bottom w:val="single" w:sz="4" w:space="0" w:color="auto"/>
              <w:right w:val="single" w:sz="4" w:space="0" w:color="auto"/>
            </w:tcBorders>
            <w:shd w:val="clear" w:color="000000" w:fill="FFFFFF"/>
            <w:noWrap/>
            <w:vAlign w:val="bottom"/>
            <w:hideMark/>
          </w:tcPr>
          <w:p w:rsidR="00060137" w:rsidRPr="00F14DBC" w:rsidRDefault="00060137" w:rsidP="00060137">
            <w:pPr>
              <w:jc w:val="right"/>
              <w:rPr>
                <w:color w:val="000000"/>
              </w:rPr>
            </w:pPr>
            <w:r w:rsidRPr="00F14DBC">
              <w:rPr>
                <w:color w:val="000000"/>
              </w:rPr>
              <w:t>10903,5</w:t>
            </w:r>
          </w:p>
        </w:tc>
        <w:tc>
          <w:tcPr>
            <w:tcW w:w="1376"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color w:val="000000"/>
              </w:rPr>
            </w:pPr>
            <w:r w:rsidRPr="00F14DBC">
              <w:rPr>
                <w:color w:val="000000"/>
              </w:rPr>
              <w:t>10875,7</w:t>
            </w:r>
          </w:p>
        </w:tc>
        <w:tc>
          <w:tcPr>
            <w:tcW w:w="1217"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color w:val="000000"/>
              </w:rPr>
            </w:pPr>
            <w:r w:rsidRPr="00F14DBC">
              <w:rPr>
                <w:color w:val="000000"/>
              </w:rPr>
              <w:t>27,8</w:t>
            </w:r>
          </w:p>
        </w:tc>
        <w:tc>
          <w:tcPr>
            <w:tcW w:w="1405"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color w:val="000000"/>
              </w:rPr>
            </w:pPr>
            <w:r w:rsidRPr="00F14DBC">
              <w:rPr>
                <w:color w:val="000000"/>
              </w:rPr>
              <w:t>49,4</w:t>
            </w:r>
          </w:p>
        </w:tc>
      </w:tr>
      <w:tr w:rsidR="00060137" w:rsidRPr="00F14DBC" w:rsidTr="0006013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060137" w:rsidRPr="00F14DBC" w:rsidRDefault="00060137" w:rsidP="00060137">
            <w:pPr>
              <w:rPr>
                <w:color w:val="000000"/>
              </w:rPr>
            </w:pPr>
            <w:r w:rsidRPr="00F14DBC">
              <w:rPr>
                <w:color w:val="000000"/>
              </w:rPr>
              <w:t xml:space="preserve">2. </w:t>
            </w:r>
          </w:p>
        </w:tc>
        <w:tc>
          <w:tcPr>
            <w:tcW w:w="3824"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rPr>
                <w:color w:val="000000"/>
              </w:rPr>
            </w:pPr>
            <w:r w:rsidRPr="00F14DBC">
              <w:rPr>
                <w:color w:val="000000"/>
              </w:rPr>
              <w:t>Prekių ir paslaugų įsigijimo išlaidos</w:t>
            </w:r>
          </w:p>
        </w:tc>
        <w:tc>
          <w:tcPr>
            <w:tcW w:w="1107" w:type="dxa"/>
            <w:tcBorders>
              <w:top w:val="nil"/>
              <w:left w:val="nil"/>
              <w:bottom w:val="single" w:sz="4" w:space="0" w:color="auto"/>
              <w:right w:val="single" w:sz="4" w:space="0" w:color="auto"/>
            </w:tcBorders>
            <w:shd w:val="clear" w:color="000000" w:fill="FFFFFF"/>
            <w:noWrap/>
            <w:vAlign w:val="bottom"/>
            <w:hideMark/>
          </w:tcPr>
          <w:p w:rsidR="00060137" w:rsidRPr="00F14DBC" w:rsidRDefault="00060137" w:rsidP="00060137">
            <w:pPr>
              <w:jc w:val="right"/>
              <w:rPr>
                <w:color w:val="000000"/>
              </w:rPr>
            </w:pPr>
            <w:r w:rsidRPr="00F14DBC">
              <w:rPr>
                <w:color w:val="000000"/>
              </w:rPr>
              <w:t>5791,8</w:t>
            </w:r>
          </w:p>
        </w:tc>
        <w:tc>
          <w:tcPr>
            <w:tcW w:w="1376"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color w:val="000000"/>
              </w:rPr>
            </w:pPr>
            <w:r w:rsidRPr="00F14DBC">
              <w:rPr>
                <w:color w:val="000000"/>
              </w:rPr>
              <w:t>5362,1</w:t>
            </w:r>
          </w:p>
        </w:tc>
        <w:tc>
          <w:tcPr>
            <w:tcW w:w="1217"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color w:val="000000"/>
              </w:rPr>
            </w:pPr>
            <w:r w:rsidRPr="00F14DBC">
              <w:rPr>
                <w:color w:val="000000"/>
              </w:rPr>
              <w:t>429,7</w:t>
            </w:r>
          </w:p>
        </w:tc>
        <w:tc>
          <w:tcPr>
            <w:tcW w:w="1405"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color w:val="000000"/>
              </w:rPr>
            </w:pPr>
            <w:r w:rsidRPr="00F14DBC">
              <w:rPr>
                <w:color w:val="000000"/>
              </w:rPr>
              <w:t>24,3</w:t>
            </w:r>
          </w:p>
        </w:tc>
      </w:tr>
      <w:tr w:rsidR="00060137" w:rsidRPr="00F14DBC" w:rsidTr="0006013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060137" w:rsidRPr="00F14DBC" w:rsidRDefault="00060137" w:rsidP="00060137">
            <w:pPr>
              <w:rPr>
                <w:color w:val="000000"/>
              </w:rPr>
            </w:pPr>
            <w:r w:rsidRPr="00F14DBC">
              <w:rPr>
                <w:color w:val="000000"/>
              </w:rPr>
              <w:t xml:space="preserve">3. </w:t>
            </w:r>
          </w:p>
        </w:tc>
        <w:tc>
          <w:tcPr>
            <w:tcW w:w="3824"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rPr>
                <w:color w:val="000000"/>
              </w:rPr>
            </w:pPr>
            <w:r w:rsidRPr="00F14DBC">
              <w:rPr>
                <w:color w:val="000000"/>
              </w:rPr>
              <w:t>Socialinės išmokos</w:t>
            </w:r>
          </w:p>
        </w:tc>
        <w:tc>
          <w:tcPr>
            <w:tcW w:w="1107" w:type="dxa"/>
            <w:tcBorders>
              <w:top w:val="nil"/>
              <w:left w:val="nil"/>
              <w:bottom w:val="single" w:sz="4" w:space="0" w:color="auto"/>
              <w:right w:val="single" w:sz="4" w:space="0" w:color="auto"/>
            </w:tcBorders>
            <w:shd w:val="clear" w:color="000000" w:fill="FFFFFF"/>
            <w:noWrap/>
            <w:vAlign w:val="bottom"/>
            <w:hideMark/>
          </w:tcPr>
          <w:p w:rsidR="00060137" w:rsidRPr="00F14DBC" w:rsidRDefault="00060137" w:rsidP="00060137">
            <w:pPr>
              <w:jc w:val="right"/>
              <w:rPr>
                <w:color w:val="000000"/>
              </w:rPr>
            </w:pPr>
            <w:r w:rsidRPr="00F14DBC">
              <w:rPr>
                <w:color w:val="000000"/>
              </w:rPr>
              <w:t>1368,6</w:t>
            </w:r>
          </w:p>
        </w:tc>
        <w:tc>
          <w:tcPr>
            <w:tcW w:w="1376"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color w:val="000000"/>
              </w:rPr>
            </w:pPr>
            <w:r w:rsidRPr="00F14DBC">
              <w:rPr>
                <w:color w:val="000000"/>
              </w:rPr>
              <w:t>1350,8</w:t>
            </w:r>
          </w:p>
        </w:tc>
        <w:tc>
          <w:tcPr>
            <w:tcW w:w="1217"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color w:val="000000"/>
              </w:rPr>
            </w:pPr>
            <w:r w:rsidRPr="00F14DBC">
              <w:rPr>
                <w:color w:val="000000"/>
              </w:rPr>
              <w:t>17,8</w:t>
            </w:r>
          </w:p>
        </w:tc>
        <w:tc>
          <w:tcPr>
            <w:tcW w:w="1405"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color w:val="000000"/>
              </w:rPr>
            </w:pPr>
            <w:r w:rsidRPr="00F14DBC">
              <w:rPr>
                <w:color w:val="000000"/>
              </w:rPr>
              <w:t>6,1</w:t>
            </w:r>
          </w:p>
        </w:tc>
      </w:tr>
      <w:tr w:rsidR="00060137" w:rsidRPr="00F14DBC" w:rsidTr="00060137">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060137" w:rsidRPr="00F14DBC" w:rsidRDefault="00060137" w:rsidP="00060137">
            <w:pPr>
              <w:rPr>
                <w:color w:val="000000"/>
              </w:rPr>
            </w:pPr>
            <w:r w:rsidRPr="00F14DBC">
              <w:rPr>
                <w:color w:val="000000"/>
              </w:rPr>
              <w:t xml:space="preserve">4. </w:t>
            </w:r>
          </w:p>
        </w:tc>
        <w:tc>
          <w:tcPr>
            <w:tcW w:w="3824"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rPr>
                <w:color w:val="000000"/>
              </w:rPr>
            </w:pPr>
            <w:r w:rsidRPr="00F14DBC">
              <w:rPr>
                <w:color w:val="000000"/>
              </w:rPr>
              <w:t>Materialiojo ir nematerialio turto įsigijimo išlaidos</w:t>
            </w:r>
          </w:p>
        </w:tc>
        <w:tc>
          <w:tcPr>
            <w:tcW w:w="1107"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color w:val="000000"/>
              </w:rPr>
            </w:pPr>
            <w:r w:rsidRPr="00F14DBC">
              <w:rPr>
                <w:color w:val="000000"/>
              </w:rPr>
              <w:t>5508,8</w:t>
            </w:r>
          </w:p>
        </w:tc>
        <w:tc>
          <w:tcPr>
            <w:tcW w:w="1376"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color w:val="000000"/>
              </w:rPr>
            </w:pPr>
            <w:r w:rsidRPr="00F14DBC">
              <w:rPr>
                <w:color w:val="000000"/>
              </w:rPr>
              <w:t>4447,4</w:t>
            </w:r>
          </w:p>
        </w:tc>
        <w:tc>
          <w:tcPr>
            <w:tcW w:w="1217"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color w:val="000000"/>
              </w:rPr>
            </w:pPr>
            <w:r w:rsidRPr="00F14DBC">
              <w:rPr>
                <w:color w:val="000000"/>
              </w:rPr>
              <w:t>1061,4</w:t>
            </w:r>
          </w:p>
        </w:tc>
        <w:tc>
          <w:tcPr>
            <w:tcW w:w="1405"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color w:val="000000"/>
              </w:rPr>
            </w:pPr>
            <w:r w:rsidRPr="00F14DBC">
              <w:rPr>
                <w:color w:val="000000"/>
              </w:rPr>
              <w:t>20,2</w:t>
            </w:r>
          </w:p>
        </w:tc>
      </w:tr>
      <w:tr w:rsidR="00060137" w:rsidRPr="00F14DBC" w:rsidTr="00060137">
        <w:trPr>
          <w:trHeight w:val="300"/>
        </w:trPr>
        <w:tc>
          <w:tcPr>
            <w:tcW w:w="4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137" w:rsidRPr="00F14DBC" w:rsidRDefault="00060137" w:rsidP="00060137">
            <w:pPr>
              <w:jc w:val="center"/>
              <w:rPr>
                <w:b/>
                <w:bCs/>
                <w:color w:val="000000"/>
              </w:rPr>
            </w:pPr>
            <w:r w:rsidRPr="00F14DBC">
              <w:rPr>
                <w:b/>
                <w:bCs/>
                <w:color w:val="000000"/>
              </w:rPr>
              <w:t>Iš viso:</w:t>
            </w:r>
          </w:p>
        </w:tc>
        <w:tc>
          <w:tcPr>
            <w:tcW w:w="1107"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b/>
                <w:bCs/>
                <w:color w:val="000000"/>
              </w:rPr>
            </w:pPr>
            <w:r w:rsidRPr="00F14DBC">
              <w:rPr>
                <w:b/>
                <w:bCs/>
                <w:color w:val="000000"/>
              </w:rPr>
              <w:t>23572,7</w:t>
            </w:r>
          </w:p>
        </w:tc>
        <w:tc>
          <w:tcPr>
            <w:tcW w:w="1376"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b/>
                <w:bCs/>
                <w:color w:val="000000"/>
              </w:rPr>
            </w:pPr>
            <w:r w:rsidRPr="00F14DBC">
              <w:rPr>
                <w:b/>
                <w:bCs/>
                <w:color w:val="000000"/>
              </w:rPr>
              <w:t>22036</w:t>
            </w:r>
          </w:p>
        </w:tc>
        <w:tc>
          <w:tcPr>
            <w:tcW w:w="1217"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b/>
                <w:bCs/>
                <w:color w:val="000000"/>
              </w:rPr>
            </w:pPr>
            <w:r w:rsidRPr="00F14DBC">
              <w:rPr>
                <w:b/>
                <w:bCs/>
                <w:color w:val="000000"/>
              </w:rPr>
              <w:t>1536,7</w:t>
            </w:r>
          </w:p>
        </w:tc>
        <w:tc>
          <w:tcPr>
            <w:tcW w:w="1405" w:type="dxa"/>
            <w:tcBorders>
              <w:top w:val="nil"/>
              <w:left w:val="nil"/>
              <w:bottom w:val="single" w:sz="4" w:space="0" w:color="auto"/>
              <w:right w:val="single" w:sz="4" w:space="0" w:color="auto"/>
            </w:tcBorders>
            <w:shd w:val="clear" w:color="auto" w:fill="auto"/>
            <w:noWrap/>
            <w:vAlign w:val="bottom"/>
            <w:hideMark/>
          </w:tcPr>
          <w:p w:rsidR="00060137" w:rsidRPr="00F14DBC" w:rsidRDefault="00060137" w:rsidP="00060137">
            <w:pPr>
              <w:jc w:val="right"/>
              <w:rPr>
                <w:b/>
                <w:bCs/>
                <w:color w:val="000000"/>
              </w:rPr>
            </w:pPr>
            <w:r w:rsidRPr="00F14DBC">
              <w:rPr>
                <w:b/>
                <w:bCs/>
                <w:color w:val="000000"/>
              </w:rPr>
              <w:t>100</w:t>
            </w:r>
          </w:p>
        </w:tc>
      </w:tr>
    </w:tbl>
    <w:p w:rsidR="00B67B00" w:rsidRDefault="00B67B00" w:rsidP="00060137">
      <w:pPr>
        <w:spacing w:line="360" w:lineRule="auto"/>
        <w:ind w:firstLine="1296"/>
      </w:pPr>
    </w:p>
    <w:p w:rsidR="00B67B00" w:rsidRDefault="00B67B00" w:rsidP="00060137">
      <w:pPr>
        <w:spacing w:line="360" w:lineRule="auto"/>
        <w:ind w:firstLine="1296"/>
      </w:pPr>
    </w:p>
    <w:p w:rsidR="00B67B00" w:rsidRDefault="00B67B00" w:rsidP="00060137">
      <w:pPr>
        <w:spacing w:line="360" w:lineRule="auto"/>
        <w:ind w:firstLine="1296"/>
      </w:pPr>
    </w:p>
    <w:p w:rsidR="00B67B00" w:rsidRDefault="00B67B00" w:rsidP="00060137">
      <w:pPr>
        <w:spacing w:line="360" w:lineRule="auto"/>
        <w:ind w:firstLine="1296"/>
      </w:pPr>
    </w:p>
    <w:p w:rsidR="00B67B00" w:rsidRDefault="00B67B00" w:rsidP="00060137">
      <w:pPr>
        <w:spacing w:line="360" w:lineRule="auto"/>
        <w:ind w:firstLine="1296"/>
      </w:pPr>
    </w:p>
    <w:p w:rsidR="00B67B00" w:rsidRDefault="00B67B00" w:rsidP="00060137">
      <w:pPr>
        <w:spacing w:line="360" w:lineRule="auto"/>
        <w:ind w:firstLine="1296"/>
      </w:pPr>
    </w:p>
    <w:p w:rsidR="00B67B00" w:rsidRDefault="00B67B00" w:rsidP="00060137">
      <w:pPr>
        <w:spacing w:line="360" w:lineRule="auto"/>
        <w:ind w:firstLine="1296"/>
      </w:pPr>
    </w:p>
    <w:p w:rsidR="00060137" w:rsidRDefault="00060137" w:rsidP="00060137">
      <w:pPr>
        <w:spacing w:line="360" w:lineRule="auto"/>
        <w:ind w:firstLine="1296"/>
      </w:pPr>
      <w:r>
        <w:lastRenderedPageBreak/>
        <w:t>20</w:t>
      </w:r>
      <w:r w:rsidRPr="009043EC">
        <w:t>19 m. išlaidos pagal asignavimų valdytojų grupes pateikiamas lentelėje:</w:t>
      </w:r>
    </w:p>
    <w:tbl>
      <w:tblPr>
        <w:tblpPr w:leftFromText="180" w:rightFromText="180" w:vertAnchor="text" w:horzAnchor="margin" w:tblpY="-26"/>
        <w:tblW w:w="0" w:type="auto"/>
        <w:tblLook w:val="04A0" w:firstRow="1" w:lastRow="0" w:firstColumn="1" w:lastColumn="0" w:noHBand="0" w:noVBand="1"/>
      </w:tblPr>
      <w:tblGrid>
        <w:gridCol w:w="4020"/>
        <w:gridCol w:w="1137"/>
        <w:gridCol w:w="1137"/>
        <w:gridCol w:w="1137"/>
        <w:gridCol w:w="1137"/>
        <w:gridCol w:w="1283"/>
      </w:tblGrid>
      <w:tr w:rsidR="002C1381" w:rsidRPr="009043EC" w:rsidTr="002C1381">
        <w:trPr>
          <w:trHeight w:val="1200"/>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381" w:rsidRPr="009043EC" w:rsidRDefault="002C1381" w:rsidP="002C1381">
            <w:pPr>
              <w:spacing w:after="0" w:line="240" w:lineRule="auto"/>
              <w:jc w:val="center"/>
              <w:rPr>
                <w:rFonts w:eastAsia="Times New Roman" w:cs="Times New Roman"/>
                <w:b/>
                <w:bCs/>
                <w:color w:val="000000"/>
                <w:szCs w:val="24"/>
                <w:lang w:eastAsia="lt-LT"/>
              </w:rPr>
            </w:pPr>
            <w:r w:rsidRPr="009043EC">
              <w:rPr>
                <w:rFonts w:eastAsia="Times New Roman" w:cs="Times New Roman"/>
                <w:b/>
                <w:bCs/>
                <w:color w:val="000000"/>
                <w:szCs w:val="24"/>
                <w:lang w:eastAsia="lt-LT"/>
              </w:rPr>
              <w:t>Įstaigų grupės</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2C1381" w:rsidRPr="009043EC" w:rsidRDefault="002C1381" w:rsidP="002C1381">
            <w:pPr>
              <w:spacing w:after="0" w:line="240" w:lineRule="auto"/>
              <w:rPr>
                <w:rFonts w:eastAsia="Times New Roman" w:cs="Times New Roman"/>
                <w:b/>
                <w:bCs/>
                <w:color w:val="000000"/>
                <w:szCs w:val="24"/>
                <w:lang w:eastAsia="lt-LT"/>
              </w:rPr>
            </w:pPr>
            <w:r w:rsidRPr="009043EC">
              <w:rPr>
                <w:rFonts w:eastAsia="Times New Roman" w:cs="Times New Roman"/>
                <w:b/>
                <w:bCs/>
                <w:color w:val="000000"/>
                <w:szCs w:val="24"/>
                <w:lang w:eastAsia="lt-LT"/>
              </w:rPr>
              <w:t>Įvykdyta</w:t>
            </w:r>
            <w:r w:rsidRPr="009043EC">
              <w:rPr>
                <w:rFonts w:eastAsia="Times New Roman" w:cs="Times New Roman"/>
                <w:b/>
                <w:bCs/>
                <w:color w:val="000000"/>
                <w:szCs w:val="24"/>
                <w:lang w:eastAsia="lt-LT"/>
              </w:rPr>
              <w:br/>
              <w:t>2016</w:t>
            </w:r>
            <w:r w:rsidRPr="009043EC">
              <w:rPr>
                <w:rFonts w:eastAsia="Times New Roman" w:cs="Times New Roman"/>
                <w:b/>
                <w:bCs/>
                <w:color w:val="000000"/>
                <w:szCs w:val="24"/>
                <w:lang w:eastAsia="lt-LT"/>
              </w:rPr>
              <w:br/>
              <w:t>metais</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2C1381" w:rsidRPr="009043EC" w:rsidRDefault="002C1381" w:rsidP="002C1381">
            <w:pPr>
              <w:spacing w:after="0" w:line="240" w:lineRule="auto"/>
              <w:rPr>
                <w:rFonts w:eastAsia="Times New Roman" w:cs="Times New Roman"/>
                <w:b/>
                <w:bCs/>
                <w:color w:val="000000"/>
                <w:szCs w:val="24"/>
                <w:lang w:eastAsia="lt-LT"/>
              </w:rPr>
            </w:pPr>
            <w:r w:rsidRPr="009043EC">
              <w:rPr>
                <w:rFonts w:eastAsia="Times New Roman" w:cs="Times New Roman"/>
                <w:b/>
                <w:bCs/>
                <w:color w:val="000000"/>
                <w:szCs w:val="24"/>
                <w:lang w:eastAsia="lt-LT"/>
              </w:rPr>
              <w:t>Įvykdyta</w:t>
            </w:r>
            <w:r w:rsidRPr="009043EC">
              <w:rPr>
                <w:rFonts w:eastAsia="Times New Roman" w:cs="Times New Roman"/>
                <w:b/>
                <w:bCs/>
                <w:color w:val="000000"/>
                <w:szCs w:val="24"/>
                <w:lang w:eastAsia="lt-LT"/>
              </w:rPr>
              <w:br/>
              <w:t>2017</w:t>
            </w:r>
            <w:r w:rsidRPr="009043EC">
              <w:rPr>
                <w:rFonts w:eastAsia="Times New Roman" w:cs="Times New Roman"/>
                <w:b/>
                <w:bCs/>
                <w:color w:val="000000"/>
                <w:szCs w:val="24"/>
                <w:lang w:eastAsia="lt-LT"/>
              </w:rPr>
              <w:br/>
              <w:t>metais</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2C1381" w:rsidRPr="009043EC" w:rsidRDefault="002C1381" w:rsidP="002C1381">
            <w:pPr>
              <w:spacing w:after="0" w:line="240" w:lineRule="auto"/>
              <w:rPr>
                <w:rFonts w:eastAsia="Times New Roman" w:cs="Times New Roman"/>
                <w:b/>
                <w:bCs/>
                <w:color w:val="000000"/>
                <w:szCs w:val="24"/>
                <w:lang w:eastAsia="lt-LT"/>
              </w:rPr>
            </w:pPr>
            <w:r w:rsidRPr="009043EC">
              <w:rPr>
                <w:rFonts w:eastAsia="Times New Roman" w:cs="Times New Roman"/>
                <w:b/>
                <w:bCs/>
                <w:color w:val="000000"/>
                <w:szCs w:val="24"/>
                <w:lang w:eastAsia="lt-LT"/>
              </w:rPr>
              <w:t>Įvykdyta</w:t>
            </w:r>
            <w:r w:rsidRPr="009043EC">
              <w:rPr>
                <w:rFonts w:eastAsia="Times New Roman" w:cs="Times New Roman"/>
                <w:b/>
                <w:bCs/>
                <w:color w:val="000000"/>
                <w:szCs w:val="24"/>
                <w:lang w:eastAsia="lt-LT"/>
              </w:rPr>
              <w:br/>
              <w:t>2018</w:t>
            </w:r>
            <w:r w:rsidRPr="009043EC">
              <w:rPr>
                <w:rFonts w:eastAsia="Times New Roman" w:cs="Times New Roman"/>
                <w:b/>
                <w:bCs/>
                <w:color w:val="000000"/>
                <w:szCs w:val="24"/>
                <w:lang w:eastAsia="lt-LT"/>
              </w:rPr>
              <w:br/>
              <w:t>metais</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2C1381" w:rsidRPr="009043EC" w:rsidRDefault="002C1381" w:rsidP="002C1381">
            <w:pPr>
              <w:spacing w:after="0" w:line="240" w:lineRule="auto"/>
              <w:rPr>
                <w:rFonts w:eastAsia="Times New Roman" w:cs="Times New Roman"/>
                <w:b/>
                <w:bCs/>
                <w:color w:val="000000"/>
                <w:szCs w:val="24"/>
                <w:lang w:eastAsia="lt-LT"/>
              </w:rPr>
            </w:pPr>
            <w:r w:rsidRPr="009043EC">
              <w:rPr>
                <w:rFonts w:eastAsia="Times New Roman" w:cs="Times New Roman"/>
                <w:b/>
                <w:bCs/>
                <w:color w:val="000000"/>
                <w:szCs w:val="24"/>
                <w:lang w:eastAsia="lt-LT"/>
              </w:rPr>
              <w:t>Įvykdyta</w:t>
            </w:r>
            <w:r w:rsidRPr="009043EC">
              <w:rPr>
                <w:rFonts w:eastAsia="Times New Roman" w:cs="Times New Roman"/>
                <w:b/>
                <w:bCs/>
                <w:color w:val="000000"/>
                <w:szCs w:val="24"/>
                <w:lang w:eastAsia="lt-LT"/>
              </w:rPr>
              <w:br/>
              <w:t>2019</w:t>
            </w:r>
            <w:r w:rsidRPr="009043EC">
              <w:rPr>
                <w:rFonts w:eastAsia="Times New Roman" w:cs="Times New Roman"/>
                <w:b/>
                <w:bCs/>
                <w:color w:val="000000"/>
                <w:szCs w:val="24"/>
                <w:lang w:eastAsia="lt-LT"/>
              </w:rPr>
              <w:br/>
              <w:t>metais</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2C1381" w:rsidRPr="009043EC" w:rsidRDefault="002C1381" w:rsidP="002C1381">
            <w:pPr>
              <w:spacing w:after="0" w:line="240" w:lineRule="auto"/>
              <w:jc w:val="center"/>
              <w:rPr>
                <w:rFonts w:eastAsia="Times New Roman" w:cs="Times New Roman"/>
                <w:b/>
                <w:bCs/>
                <w:color w:val="000000"/>
                <w:szCs w:val="24"/>
                <w:lang w:eastAsia="lt-LT"/>
              </w:rPr>
            </w:pPr>
            <w:r w:rsidRPr="009043EC">
              <w:rPr>
                <w:rFonts w:eastAsia="Times New Roman" w:cs="Times New Roman"/>
                <w:b/>
                <w:bCs/>
                <w:color w:val="000000"/>
                <w:szCs w:val="24"/>
                <w:lang w:eastAsia="lt-LT"/>
              </w:rPr>
              <w:t xml:space="preserve">Skirtumas tarp 2019 m. </w:t>
            </w:r>
            <w:r w:rsidRPr="009043EC">
              <w:rPr>
                <w:rFonts w:eastAsia="Times New Roman" w:cs="Times New Roman"/>
                <w:b/>
                <w:bCs/>
                <w:color w:val="000000"/>
                <w:szCs w:val="24"/>
                <w:lang w:eastAsia="lt-LT"/>
              </w:rPr>
              <w:br/>
              <w:t>ir 2018 m. išlaidų</w:t>
            </w:r>
          </w:p>
        </w:tc>
      </w:tr>
      <w:tr w:rsidR="002C1381" w:rsidRPr="009043EC" w:rsidTr="002C1381">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rPr>
                <w:rFonts w:eastAsia="Times New Roman" w:cs="Times New Roman"/>
                <w:color w:val="000000"/>
                <w:szCs w:val="24"/>
                <w:lang w:eastAsia="lt-LT"/>
              </w:rPr>
            </w:pPr>
            <w:r w:rsidRPr="009043EC">
              <w:rPr>
                <w:rFonts w:eastAsia="Times New Roman" w:cs="Times New Roman"/>
                <w:color w:val="000000"/>
                <w:szCs w:val="24"/>
                <w:lang w:eastAsia="lt-LT"/>
              </w:rPr>
              <w:t>Švietimo įstaigos</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6698,3</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6686,7</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6918,3</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7002,1</w:t>
            </w:r>
          </w:p>
        </w:tc>
        <w:tc>
          <w:tcPr>
            <w:tcW w:w="1283"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83,8</w:t>
            </w:r>
          </w:p>
        </w:tc>
      </w:tr>
      <w:tr w:rsidR="002C1381" w:rsidRPr="009043EC" w:rsidTr="002C1381">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rPr>
                <w:rFonts w:eastAsia="Times New Roman" w:cs="Times New Roman"/>
                <w:color w:val="000000"/>
                <w:szCs w:val="24"/>
                <w:lang w:eastAsia="lt-LT"/>
              </w:rPr>
            </w:pPr>
            <w:r w:rsidRPr="009043EC">
              <w:rPr>
                <w:rFonts w:eastAsia="Times New Roman" w:cs="Times New Roman"/>
                <w:color w:val="000000"/>
                <w:szCs w:val="24"/>
                <w:lang w:eastAsia="lt-LT"/>
              </w:rPr>
              <w:t>Kultūros įstaigos</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988,9</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1048,9</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1099,8</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1157,6</w:t>
            </w:r>
          </w:p>
        </w:tc>
        <w:tc>
          <w:tcPr>
            <w:tcW w:w="1283"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57,8</w:t>
            </w:r>
          </w:p>
        </w:tc>
      </w:tr>
      <w:tr w:rsidR="002C1381" w:rsidRPr="009043EC" w:rsidTr="002C1381">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rPr>
                <w:rFonts w:eastAsia="Times New Roman" w:cs="Times New Roman"/>
                <w:color w:val="000000"/>
                <w:szCs w:val="24"/>
                <w:lang w:eastAsia="lt-LT"/>
              </w:rPr>
            </w:pPr>
            <w:r w:rsidRPr="009043EC">
              <w:rPr>
                <w:rFonts w:eastAsia="Times New Roman" w:cs="Times New Roman"/>
                <w:color w:val="000000"/>
                <w:szCs w:val="24"/>
                <w:lang w:eastAsia="lt-LT"/>
              </w:rPr>
              <w:t>Socialinių paslaugų įstaigos</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1091,5</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1197,5</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1241</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1375,5</w:t>
            </w:r>
          </w:p>
        </w:tc>
        <w:tc>
          <w:tcPr>
            <w:tcW w:w="1283"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134,5</w:t>
            </w:r>
          </w:p>
        </w:tc>
      </w:tr>
      <w:tr w:rsidR="002C1381" w:rsidRPr="009043EC" w:rsidTr="002C1381">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rPr>
                <w:rFonts w:eastAsia="Times New Roman" w:cs="Times New Roman"/>
                <w:color w:val="000000"/>
                <w:szCs w:val="24"/>
                <w:lang w:eastAsia="lt-LT"/>
              </w:rPr>
            </w:pPr>
            <w:r w:rsidRPr="009043EC">
              <w:rPr>
                <w:rFonts w:eastAsia="Times New Roman" w:cs="Times New Roman"/>
                <w:color w:val="000000"/>
                <w:szCs w:val="24"/>
                <w:lang w:eastAsia="lt-LT"/>
              </w:rPr>
              <w:t>Molėtų rajono ugniagesių tarnyba</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370,4</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381</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413,5</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458,6</w:t>
            </w:r>
          </w:p>
        </w:tc>
        <w:tc>
          <w:tcPr>
            <w:tcW w:w="1283"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45,1</w:t>
            </w:r>
          </w:p>
        </w:tc>
      </w:tr>
      <w:tr w:rsidR="002C1381" w:rsidRPr="009043EC" w:rsidTr="002C1381">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rPr>
                <w:rFonts w:eastAsia="Times New Roman" w:cs="Times New Roman"/>
                <w:color w:val="000000"/>
                <w:szCs w:val="24"/>
                <w:lang w:eastAsia="lt-LT"/>
              </w:rPr>
            </w:pPr>
            <w:r w:rsidRPr="009043EC">
              <w:rPr>
                <w:rFonts w:eastAsia="Times New Roman" w:cs="Times New Roman"/>
                <w:color w:val="000000"/>
                <w:szCs w:val="24"/>
                <w:lang w:eastAsia="lt-LT"/>
              </w:rPr>
              <w:t>Molėtų r. paslaugų centras</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0</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0</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120</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293,4</w:t>
            </w:r>
          </w:p>
        </w:tc>
        <w:tc>
          <w:tcPr>
            <w:tcW w:w="1283"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173,4</w:t>
            </w:r>
          </w:p>
        </w:tc>
      </w:tr>
      <w:tr w:rsidR="002C1381" w:rsidRPr="009043EC" w:rsidTr="002C1381">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rPr>
                <w:rFonts w:eastAsia="Times New Roman" w:cs="Times New Roman"/>
                <w:color w:val="000000"/>
                <w:szCs w:val="24"/>
                <w:lang w:eastAsia="lt-LT"/>
              </w:rPr>
            </w:pPr>
            <w:r w:rsidRPr="009043EC">
              <w:rPr>
                <w:rFonts w:eastAsia="Times New Roman" w:cs="Times New Roman"/>
                <w:color w:val="000000"/>
                <w:szCs w:val="24"/>
                <w:lang w:eastAsia="lt-LT"/>
              </w:rPr>
              <w:t>Savivaldybės administracija</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7327,1</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8523,5</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11337,2</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11200,1</w:t>
            </w:r>
          </w:p>
        </w:tc>
        <w:tc>
          <w:tcPr>
            <w:tcW w:w="1283"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-137,1</w:t>
            </w:r>
          </w:p>
        </w:tc>
      </w:tr>
      <w:tr w:rsidR="002C1381" w:rsidRPr="009043EC" w:rsidTr="002C1381">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rPr>
                <w:rFonts w:eastAsia="Times New Roman" w:cs="Times New Roman"/>
                <w:color w:val="000000"/>
                <w:szCs w:val="24"/>
                <w:lang w:eastAsia="lt-LT"/>
              </w:rPr>
            </w:pPr>
            <w:r w:rsidRPr="009043EC">
              <w:rPr>
                <w:rFonts w:eastAsia="Times New Roman" w:cs="Times New Roman"/>
                <w:color w:val="000000"/>
                <w:szCs w:val="24"/>
                <w:lang w:eastAsia="lt-LT"/>
              </w:rPr>
              <w:t>Paskolų grąžinimas ir palūkanų mokėjimas</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647,9</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408</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501,1</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548,7</w:t>
            </w:r>
          </w:p>
        </w:tc>
        <w:tc>
          <w:tcPr>
            <w:tcW w:w="1283"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47,6</w:t>
            </w:r>
          </w:p>
        </w:tc>
      </w:tr>
      <w:tr w:rsidR="002C1381" w:rsidRPr="009043EC" w:rsidTr="002C1381">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rPr>
                <w:rFonts w:eastAsia="Times New Roman" w:cs="Times New Roman"/>
                <w:b/>
                <w:bCs/>
                <w:color w:val="000000"/>
                <w:szCs w:val="24"/>
                <w:lang w:eastAsia="lt-LT"/>
              </w:rPr>
            </w:pPr>
            <w:r w:rsidRPr="009043EC">
              <w:rPr>
                <w:rFonts w:eastAsia="Times New Roman" w:cs="Times New Roman"/>
                <w:b/>
                <w:bCs/>
                <w:color w:val="000000"/>
                <w:szCs w:val="24"/>
                <w:lang w:eastAsia="lt-LT"/>
              </w:rPr>
              <w:t xml:space="preserve">                  Iš viso:</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b/>
                <w:bCs/>
                <w:color w:val="000000"/>
                <w:szCs w:val="24"/>
                <w:lang w:eastAsia="lt-LT"/>
              </w:rPr>
            </w:pPr>
            <w:r w:rsidRPr="009043EC">
              <w:rPr>
                <w:rFonts w:eastAsia="Times New Roman" w:cs="Times New Roman"/>
                <w:b/>
                <w:bCs/>
                <w:color w:val="000000"/>
                <w:szCs w:val="24"/>
                <w:lang w:eastAsia="lt-LT"/>
              </w:rPr>
              <w:t>17124,1</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b/>
                <w:bCs/>
                <w:color w:val="000000"/>
                <w:szCs w:val="24"/>
                <w:lang w:eastAsia="lt-LT"/>
              </w:rPr>
            </w:pPr>
            <w:r w:rsidRPr="009043EC">
              <w:rPr>
                <w:rFonts w:eastAsia="Times New Roman" w:cs="Times New Roman"/>
                <w:b/>
                <w:bCs/>
                <w:color w:val="000000"/>
                <w:szCs w:val="24"/>
                <w:lang w:eastAsia="lt-LT"/>
              </w:rPr>
              <w:t>18245,6</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b/>
                <w:bCs/>
                <w:color w:val="000000"/>
                <w:szCs w:val="24"/>
                <w:lang w:eastAsia="lt-LT"/>
              </w:rPr>
            </w:pPr>
            <w:r w:rsidRPr="009043EC">
              <w:rPr>
                <w:rFonts w:eastAsia="Times New Roman" w:cs="Times New Roman"/>
                <w:b/>
                <w:bCs/>
                <w:color w:val="000000"/>
                <w:szCs w:val="24"/>
                <w:lang w:eastAsia="lt-LT"/>
              </w:rPr>
              <w:t>21630,9</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b/>
                <w:bCs/>
                <w:color w:val="000000"/>
                <w:szCs w:val="24"/>
                <w:lang w:eastAsia="lt-LT"/>
              </w:rPr>
            </w:pPr>
            <w:r w:rsidRPr="009043EC">
              <w:rPr>
                <w:rFonts w:eastAsia="Times New Roman" w:cs="Times New Roman"/>
                <w:b/>
                <w:bCs/>
                <w:color w:val="000000"/>
                <w:szCs w:val="24"/>
                <w:lang w:eastAsia="lt-LT"/>
              </w:rPr>
              <w:t>22036</w:t>
            </w:r>
          </w:p>
        </w:tc>
        <w:tc>
          <w:tcPr>
            <w:tcW w:w="1283"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b/>
                <w:bCs/>
                <w:color w:val="000000"/>
                <w:szCs w:val="24"/>
                <w:lang w:eastAsia="lt-LT"/>
              </w:rPr>
            </w:pPr>
            <w:r w:rsidRPr="009043EC">
              <w:rPr>
                <w:rFonts w:eastAsia="Times New Roman" w:cs="Times New Roman"/>
                <w:b/>
                <w:bCs/>
                <w:color w:val="000000"/>
                <w:szCs w:val="24"/>
                <w:lang w:eastAsia="lt-LT"/>
              </w:rPr>
              <w:t>405,1</w:t>
            </w:r>
          </w:p>
        </w:tc>
      </w:tr>
      <w:tr w:rsidR="002C1381" w:rsidRPr="009043EC" w:rsidTr="002C1381">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rPr>
                <w:rFonts w:eastAsia="Times New Roman" w:cs="Times New Roman"/>
                <w:color w:val="000000"/>
                <w:szCs w:val="24"/>
                <w:lang w:eastAsia="lt-LT"/>
              </w:rPr>
            </w:pPr>
            <w:r w:rsidRPr="009043EC">
              <w:rPr>
                <w:rFonts w:eastAsia="Times New Roman" w:cs="Times New Roman"/>
                <w:color w:val="000000"/>
                <w:szCs w:val="24"/>
                <w:lang w:eastAsia="lt-LT"/>
              </w:rPr>
              <w:t>Išlaidų padidėjimas pagal metus:</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rPr>
                <w:rFonts w:eastAsia="Times New Roman" w:cs="Times New Roman"/>
                <w:color w:val="000000"/>
                <w:szCs w:val="24"/>
                <w:lang w:eastAsia="lt-LT"/>
              </w:rPr>
            </w:pPr>
            <w:r w:rsidRPr="009043EC">
              <w:rPr>
                <w:rFonts w:eastAsia="Times New Roman" w:cs="Times New Roman"/>
                <w:color w:val="000000"/>
                <w:szCs w:val="24"/>
                <w:lang w:eastAsia="lt-LT"/>
              </w:rPr>
              <w:t> </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+1121,5</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+3385,3</w:t>
            </w:r>
          </w:p>
        </w:tc>
        <w:tc>
          <w:tcPr>
            <w:tcW w:w="1137" w:type="dxa"/>
            <w:tcBorders>
              <w:top w:val="nil"/>
              <w:left w:val="nil"/>
              <w:bottom w:val="single" w:sz="4" w:space="0" w:color="auto"/>
              <w:right w:val="single" w:sz="4" w:space="0" w:color="auto"/>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r w:rsidRPr="009043EC">
              <w:rPr>
                <w:rFonts w:eastAsia="Times New Roman" w:cs="Times New Roman"/>
                <w:color w:val="000000"/>
                <w:szCs w:val="24"/>
                <w:lang w:eastAsia="lt-LT"/>
              </w:rPr>
              <w:t>+405,1</w:t>
            </w:r>
          </w:p>
        </w:tc>
        <w:tc>
          <w:tcPr>
            <w:tcW w:w="1283" w:type="dxa"/>
            <w:tcBorders>
              <w:top w:val="nil"/>
              <w:left w:val="nil"/>
              <w:bottom w:val="nil"/>
              <w:right w:val="nil"/>
            </w:tcBorders>
            <w:shd w:val="clear" w:color="auto" w:fill="auto"/>
            <w:noWrap/>
            <w:vAlign w:val="bottom"/>
            <w:hideMark/>
          </w:tcPr>
          <w:p w:rsidR="002C1381" w:rsidRPr="009043EC" w:rsidRDefault="002C1381" w:rsidP="002C1381">
            <w:pPr>
              <w:spacing w:after="0" w:line="240" w:lineRule="auto"/>
              <w:jc w:val="right"/>
              <w:rPr>
                <w:rFonts w:eastAsia="Times New Roman" w:cs="Times New Roman"/>
                <w:color w:val="000000"/>
                <w:szCs w:val="24"/>
                <w:lang w:eastAsia="lt-LT"/>
              </w:rPr>
            </w:pPr>
          </w:p>
        </w:tc>
      </w:tr>
    </w:tbl>
    <w:p w:rsidR="002C1381" w:rsidRDefault="002C1381" w:rsidP="00B67B00">
      <w:pPr>
        <w:spacing w:line="360" w:lineRule="auto"/>
        <w:rPr>
          <w:szCs w:val="24"/>
        </w:rPr>
      </w:pPr>
    </w:p>
    <w:p w:rsidR="00060137" w:rsidRDefault="00060137" w:rsidP="002C1381">
      <w:pPr>
        <w:spacing w:line="360" w:lineRule="auto"/>
        <w:ind w:firstLine="1296"/>
        <w:rPr>
          <w:szCs w:val="24"/>
        </w:rPr>
      </w:pPr>
      <w:r w:rsidRPr="004478C9">
        <w:rPr>
          <w:szCs w:val="24"/>
        </w:rPr>
        <w:t>Molėtų rajono savivaldybės biudžeto pajamos ir išlaidos skirstomos pagal programas. Detali informacija apie 2019 m. plano vykdymą pateikiama lentelėje:</w:t>
      </w:r>
    </w:p>
    <w:tbl>
      <w:tblPr>
        <w:tblW w:w="0" w:type="auto"/>
        <w:tblInd w:w="-5" w:type="dxa"/>
        <w:tblLook w:val="04A0" w:firstRow="1" w:lastRow="0" w:firstColumn="1" w:lastColumn="0" w:noHBand="0" w:noVBand="1"/>
      </w:tblPr>
      <w:tblGrid>
        <w:gridCol w:w="936"/>
        <w:gridCol w:w="3718"/>
        <w:gridCol w:w="1147"/>
        <w:gridCol w:w="1203"/>
        <w:gridCol w:w="1502"/>
        <w:gridCol w:w="1468"/>
      </w:tblGrid>
      <w:tr w:rsidR="00060137" w:rsidRPr="004478C9" w:rsidTr="00060137">
        <w:trPr>
          <w:trHeight w:val="300"/>
        </w:trPr>
        <w:tc>
          <w:tcPr>
            <w:tcW w:w="9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0137" w:rsidRPr="000C13A1" w:rsidRDefault="00060137" w:rsidP="00060137">
            <w:pPr>
              <w:spacing w:after="0" w:line="240" w:lineRule="auto"/>
              <w:jc w:val="center"/>
              <w:rPr>
                <w:rFonts w:eastAsia="Times New Roman" w:cs="Times New Roman"/>
                <w:bCs/>
                <w:color w:val="000000"/>
                <w:szCs w:val="24"/>
                <w:lang w:eastAsia="lt-LT"/>
              </w:rPr>
            </w:pPr>
            <w:r w:rsidRPr="000C13A1">
              <w:rPr>
                <w:rFonts w:eastAsia="Times New Roman" w:cs="Times New Roman"/>
                <w:bCs/>
                <w:color w:val="000000"/>
                <w:szCs w:val="24"/>
                <w:lang w:eastAsia="lt-LT"/>
              </w:rPr>
              <w:t>Progra</w:t>
            </w:r>
            <w:r>
              <w:rPr>
                <w:rFonts w:eastAsia="Times New Roman" w:cs="Times New Roman"/>
                <w:bCs/>
                <w:color w:val="000000"/>
                <w:szCs w:val="24"/>
                <w:lang w:eastAsia="lt-LT"/>
              </w:rPr>
              <w:t>-</w:t>
            </w:r>
            <w:r w:rsidRPr="000C13A1">
              <w:rPr>
                <w:rFonts w:eastAsia="Times New Roman" w:cs="Times New Roman"/>
                <w:bCs/>
                <w:color w:val="000000"/>
                <w:szCs w:val="24"/>
                <w:lang w:eastAsia="lt-LT"/>
              </w:rPr>
              <w:t>mos kodas</w:t>
            </w:r>
          </w:p>
        </w:tc>
        <w:tc>
          <w:tcPr>
            <w:tcW w:w="37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0137" w:rsidRPr="000C13A1" w:rsidRDefault="00060137" w:rsidP="00060137">
            <w:pPr>
              <w:spacing w:after="0" w:line="240" w:lineRule="auto"/>
              <w:jc w:val="center"/>
              <w:rPr>
                <w:rFonts w:eastAsia="Times New Roman" w:cs="Times New Roman"/>
                <w:bCs/>
                <w:color w:val="000000"/>
                <w:szCs w:val="24"/>
                <w:lang w:eastAsia="lt-LT"/>
              </w:rPr>
            </w:pPr>
            <w:r w:rsidRPr="000C13A1">
              <w:rPr>
                <w:rFonts w:eastAsia="Times New Roman" w:cs="Times New Roman"/>
                <w:bCs/>
                <w:color w:val="000000"/>
                <w:szCs w:val="24"/>
                <w:lang w:eastAsia="lt-LT"/>
              </w:rPr>
              <w:t>Savivaldybės veiklos programa</w:t>
            </w:r>
          </w:p>
        </w:tc>
        <w:tc>
          <w:tcPr>
            <w:tcW w:w="11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0137" w:rsidRPr="000C13A1" w:rsidRDefault="00060137" w:rsidP="00060137">
            <w:pPr>
              <w:spacing w:after="0" w:line="240" w:lineRule="auto"/>
              <w:jc w:val="center"/>
              <w:rPr>
                <w:rFonts w:eastAsia="Times New Roman" w:cs="Times New Roman"/>
                <w:bCs/>
                <w:color w:val="000000"/>
                <w:szCs w:val="24"/>
                <w:lang w:eastAsia="lt-LT"/>
              </w:rPr>
            </w:pPr>
            <w:r w:rsidRPr="000C13A1">
              <w:rPr>
                <w:rFonts w:eastAsia="Times New Roman" w:cs="Times New Roman"/>
                <w:bCs/>
                <w:color w:val="000000"/>
                <w:szCs w:val="24"/>
                <w:lang w:eastAsia="lt-LT"/>
              </w:rPr>
              <w:t>2019 m. planas</w:t>
            </w:r>
          </w:p>
        </w:tc>
        <w:tc>
          <w:tcPr>
            <w:tcW w:w="12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0137" w:rsidRPr="000C13A1" w:rsidRDefault="00060137" w:rsidP="00060137">
            <w:pPr>
              <w:spacing w:after="0" w:line="240" w:lineRule="auto"/>
              <w:jc w:val="center"/>
              <w:rPr>
                <w:rFonts w:eastAsia="Times New Roman" w:cs="Times New Roman"/>
                <w:bCs/>
                <w:color w:val="000000"/>
                <w:szCs w:val="24"/>
                <w:lang w:eastAsia="lt-LT"/>
              </w:rPr>
            </w:pPr>
            <w:r w:rsidRPr="000C13A1">
              <w:rPr>
                <w:rFonts w:eastAsia="Times New Roman" w:cs="Times New Roman"/>
                <w:bCs/>
                <w:color w:val="000000"/>
                <w:szCs w:val="24"/>
                <w:lang w:eastAsia="lt-LT"/>
              </w:rPr>
              <w:t>2019 m. plano vykdymas</w:t>
            </w:r>
          </w:p>
        </w:tc>
        <w:tc>
          <w:tcPr>
            <w:tcW w:w="15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0137" w:rsidRPr="000C13A1" w:rsidRDefault="00060137" w:rsidP="00060137">
            <w:pPr>
              <w:spacing w:after="0" w:line="240" w:lineRule="auto"/>
              <w:jc w:val="center"/>
              <w:rPr>
                <w:rFonts w:eastAsia="Times New Roman" w:cs="Times New Roman"/>
                <w:bCs/>
                <w:color w:val="000000"/>
                <w:szCs w:val="24"/>
                <w:lang w:eastAsia="lt-LT"/>
              </w:rPr>
            </w:pPr>
            <w:r w:rsidRPr="000C13A1">
              <w:rPr>
                <w:rFonts w:eastAsia="Times New Roman" w:cs="Times New Roman"/>
                <w:bCs/>
                <w:color w:val="000000"/>
                <w:szCs w:val="24"/>
                <w:lang w:eastAsia="lt-LT"/>
              </w:rPr>
              <w:t>Skirtumas tarp 2019 m. plano ir 2019 m. plano vykdymo</w:t>
            </w:r>
          </w:p>
        </w:tc>
        <w:tc>
          <w:tcPr>
            <w:tcW w:w="14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0137" w:rsidRPr="000C13A1" w:rsidRDefault="00060137" w:rsidP="00060137">
            <w:pPr>
              <w:spacing w:after="0" w:line="240" w:lineRule="auto"/>
              <w:jc w:val="center"/>
              <w:rPr>
                <w:rFonts w:eastAsia="Times New Roman" w:cs="Times New Roman"/>
                <w:bCs/>
                <w:color w:val="000000"/>
                <w:szCs w:val="24"/>
                <w:lang w:eastAsia="lt-LT"/>
              </w:rPr>
            </w:pPr>
            <w:r w:rsidRPr="000C13A1">
              <w:rPr>
                <w:rFonts w:eastAsia="Times New Roman" w:cs="Times New Roman"/>
                <w:bCs/>
                <w:color w:val="000000"/>
                <w:szCs w:val="24"/>
                <w:lang w:eastAsia="lt-LT"/>
              </w:rPr>
              <w:t>2019 m. plano įvykdymo procentas</w:t>
            </w:r>
          </w:p>
        </w:tc>
      </w:tr>
      <w:tr w:rsidR="00060137" w:rsidRPr="004478C9" w:rsidTr="00060137">
        <w:trPr>
          <w:trHeight w:val="91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060137" w:rsidRPr="004478C9" w:rsidRDefault="00060137" w:rsidP="00060137">
            <w:pPr>
              <w:spacing w:after="0" w:line="240" w:lineRule="auto"/>
              <w:rPr>
                <w:rFonts w:eastAsia="Times New Roman" w:cs="Times New Roman"/>
                <w:b/>
                <w:bCs/>
                <w:color w:val="000000"/>
                <w:szCs w:val="24"/>
                <w:lang w:eastAsia="lt-LT"/>
              </w:rPr>
            </w:pPr>
          </w:p>
        </w:tc>
        <w:tc>
          <w:tcPr>
            <w:tcW w:w="3718" w:type="dxa"/>
            <w:vMerge/>
            <w:tcBorders>
              <w:top w:val="single" w:sz="4" w:space="0" w:color="auto"/>
              <w:left w:val="single" w:sz="4" w:space="0" w:color="auto"/>
              <w:bottom w:val="single" w:sz="4" w:space="0" w:color="auto"/>
              <w:right w:val="single" w:sz="4" w:space="0" w:color="auto"/>
            </w:tcBorders>
            <w:vAlign w:val="center"/>
            <w:hideMark/>
          </w:tcPr>
          <w:p w:rsidR="00060137" w:rsidRPr="004478C9" w:rsidRDefault="00060137" w:rsidP="00060137">
            <w:pPr>
              <w:spacing w:after="0" w:line="240" w:lineRule="auto"/>
              <w:rPr>
                <w:rFonts w:eastAsia="Times New Roman" w:cs="Times New Roman"/>
                <w:b/>
                <w:bCs/>
                <w:color w:val="000000"/>
                <w:szCs w:val="24"/>
                <w:lang w:eastAsia="lt-LT"/>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060137" w:rsidRPr="004478C9" w:rsidRDefault="00060137" w:rsidP="00060137">
            <w:pPr>
              <w:spacing w:after="0" w:line="240" w:lineRule="auto"/>
              <w:rPr>
                <w:rFonts w:eastAsia="Times New Roman" w:cs="Times New Roman"/>
                <w:b/>
                <w:bCs/>
                <w:color w:val="000000"/>
                <w:szCs w:val="24"/>
                <w:lang w:eastAsia="lt-LT"/>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060137" w:rsidRPr="004478C9" w:rsidRDefault="00060137" w:rsidP="00060137">
            <w:pPr>
              <w:spacing w:after="0" w:line="240" w:lineRule="auto"/>
              <w:rPr>
                <w:rFonts w:eastAsia="Times New Roman" w:cs="Times New Roman"/>
                <w:b/>
                <w:bCs/>
                <w:color w:val="000000"/>
                <w:szCs w:val="24"/>
                <w:lang w:eastAsia="lt-LT"/>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60137" w:rsidRPr="004478C9" w:rsidRDefault="00060137" w:rsidP="00060137">
            <w:pPr>
              <w:spacing w:after="0" w:line="240" w:lineRule="auto"/>
              <w:rPr>
                <w:rFonts w:eastAsia="Times New Roman" w:cs="Times New Roman"/>
                <w:b/>
                <w:bCs/>
                <w:color w:val="000000"/>
                <w:szCs w:val="24"/>
                <w:lang w:eastAsia="lt-LT"/>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060137" w:rsidRPr="004478C9" w:rsidRDefault="00060137" w:rsidP="00060137">
            <w:pPr>
              <w:spacing w:after="0" w:line="240" w:lineRule="auto"/>
              <w:rPr>
                <w:rFonts w:eastAsia="Times New Roman" w:cs="Times New Roman"/>
                <w:b/>
                <w:bCs/>
                <w:color w:val="000000"/>
                <w:szCs w:val="24"/>
                <w:lang w:eastAsia="lt-LT"/>
              </w:rPr>
            </w:pPr>
          </w:p>
        </w:tc>
      </w:tr>
      <w:tr w:rsidR="00060137" w:rsidRPr="004478C9" w:rsidTr="00060137">
        <w:trPr>
          <w:trHeight w:val="465"/>
        </w:trPr>
        <w:tc>
          <w:tcPr>
            <w:tcW w:w="935" w:type="dxa"/>
            <w:tcBorders>
              <w:top w:val="nil"/>
              <w:left w:val="single" w:sz="4" w:space="0" w:color="auto"/>
              <w:bottom w:val="single" w:sz="4" w:space="0" w:color="auto"/>
              <w:right w:val="single" w:sz="4" w:space="0" w:color="auto"/>
            </w:tcBorders>
            <w:shd w:val="clear" w:color="000000" w:fill="FFFFFF"/>
            <w:vAlign w:val="bottom"/>
            <w:hideMark/>
          </w:tcPr>
          <w:p w:rsidR="00060137" w:rsidRPr="004478C9" w:rsidRDefault="00060137" w:rsidP="00060137">
            <w:pPr>
              <w:spacing w:after="0" w:line="240" w:lineRule="auto"/>
              <w:jc w:val="center"/>
              <w:rPr>
                <w:rFonts w:eastAsia="Times New Roman" w:cs="Times New Roman"/>
                <w:color w:val="000000"/>
                <w:szCs w:val="24"/>
                <w:lang w:eastAsia="lt-LT"/>
              </w:rPr>
            </w:pPr>
            <w:r w:rsidRPr="004478C9">
              <w:rPr>
                <w:rFonts w:eastAsia="Times New Roman" w:cs="Times New Roman"/>
                <w:color w:val="000000"/>
                <w:szCs w:val="24"/>
                <w:lang w:eastAsia="lt-LT"/>
              </w:rPr>
              <w:t>1</w:t>
            </w:r>
          </w:p>
        </w:tc>
        <w:tc>
          <w:tcPr>
            <w:tcW w:w="3718" w:type="dxa"/>
            <w:tcBorders>
              <w:top w:val="nil"/>
              <w:left w:val="nil"/>
              <w:bottom w:val="single" w:sz="4" w:space="0" w:color="auto"/>
              <w:right w:val="single" w:sz="4" w:space="0" w:color="auto"/>
            </w:tcBorders>
            <w:shd w:val="clear" w:color="000000" w:fill="FFFFFF"/>
            <w:vAlign w:val="bottom"/>
            <w:hideMark/>
          </w:tcPr>
          <w:p w:rsidR="00060137" w:rsidRPr="004478C9" w:rsidRDefault="00060137" w:rsidP="00060137">
            <w:pPr>
              <w:spacing w:after="0" w:line="240" w:lineRule="auto"/>
              <w:rPr>
                <w:rFonts w:eastAsia="Times New Roman" w:cs="Times New Roman"/>
                <w:color w:val="000000"/>
                <w:szCs w:val="24"/>
                <w:lang w:eastAsia="lt-LT"/>
              </w:rPr>
            </w:pPr>
            <w:r w:rsidRPr="004478C9">
              <w:rPr>
                <w:rFonts w:eastAsia="Times New Roman" w:cs="Times New Roman"/>
                <w:color w:val="000000"/>
                <w:szCs w:val="24"/>
                <w:lang w:eastAsia="lt-LT"/>
              </w:rPr>
              <w:t xml:space="preserve">Kaimo plėtros, turizmo ir verslo </w:t>
            </w:r>
            <w:r w:rsidRPr="004478C9">
              <w:rPr>
                <w:rFonts w:eastAsia="Times New Roman" w:cs="Times New Roman"/>
                <w:color w:val="000000"/>
                <w:szCs w:val="24"/>
                <w:lang w:eastAsia="lt-LT"/>
              </w:rPr>
              <w:br/>
              <w:t>skatinimo programa</w:t>
            </w:r>
          </w:p>
        </w:tc>
        <w:tc>
          <w:tcPr>
            <w:tcW w:w="1147" w:type="dxa"/>
            <w:tcBorders>
              <w:top w:val="nil"/>
              <w:left w:val="nil"/>
              <w:bottom w:val="single" w:sz="4" w:space="0" w:color="auto"/>
              <w:right w:val="single" w:sz="4" w:space="0" w:color="auto"/>
            </w:tcBorders>
            <w:shd w:val="clear" w:color="000000" w:fill="FFFFFF"/>
            <w:noWrap/>
            <w:vAlign w:val="center"/>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266,3</w:t>
            </w:r>
          </w:p>
        </w:tc>
        <w:tc>
          <w:tcPr>
            <w:tcW w:w="1203" w:type="dxa"/>
            <w:tcBorders>
              <w:top w:val="nil"/>
              <w:left w:val="nil"/>
              <w:bottom w:val="single" w:sz="4" w:space="0" w:color="auto"/>
              <w:right w:val="single" w:sz="4" w:space="0" w:color="auto"/>
            </w:tcBorders>
            <w:shd w:val="clear" w:color="000000" w:fill="FFFFFF"/>
            <w:noWrap/>
            <w:vAlign w:val="center"/>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249,3</w:t>
            </w:r>
          </w:p>
        </w:tc>
        <w:tc>
          <w:tcPr>
            <w:tcW w:w="1502" w:type="dxa"/>
            <w:tcBorders>
              <w:top w:val="nil"/>
              <w:left w:val="nil"/>
              <w:bottom w:val="single" w:sz="4" w:space="0" w:color="auto"/>
              <w:right w:val="single" w:sz="4" w:space="0" w:color="auto"/>
            </w:tcBorders>
            <w:shd w:val="clear" w:color="000000" w:fill="FFFFFF"/>
            <w:noWrap/>
            <w:vAlign w:val="bottom"/>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17</w:t>
            </w:r>
          </w:p>
        </w:tc>
        <w:tc>
          <w:tcPr>
            <w:tcW w:w="1468" w:type="dxa"/>
            <w:tcBorders>
              <w:top w:val="nil"/>
              <w:left w:val="nil"/>
              <w:bottom w:val="single" w:sz="4" w:space="0" w:color="auto"/>
              <w:right w:val="single" w:sz="4" w:space="0" w:color="auto"/>
            </w:tcBorders>
            <w:shd w:val="clear" w:color="auto" w:fill="auto"/>
            <w:noWrap/>
            <w:vAlign w:val="bottom"/>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93,6</w:t>
            </w:r>
          </w:p>
        </w:tc>
      </w:tr>
      <w:tr w:rsidR="00060137" w:rsidRPr="004478C9" w:rsidTr="00060137">
        <w:trPr>
          <w:trHeight w:val="315"/>
        </w:trPr>
        <w:tc>
          <w:tcPr>
            <w:tcW w:w="935" w:type="dxa"/>
            <w:tcBorders>
              <w:top w:val="nil"/>
              <w:left w:val="single" w:sz="4" w:space="0" w:color="auto"/>
              <w:bottom w:val="single" w:sz="4" w:space="0" w:color="auto"/>
              <w:right w:val="single" w:sz="4" w:space="0" w:color="auto"/>
            </w:tcBorders>
            <w:shd w:val="clear" w:color="000000" w:fill="FFFFFF"/>
            <w:noWrap/>
            <w:vAlign w:val="bottom"/>
            <w:hideMark/>
          </w:tcPr>
          <w:p w:rsidR="00060137" w:rsidRPr="004478C9" w:rsidRDefault="00060137" w:rsidP="00060137">
            <w:pPr>
              <w:spacing w:after="0" w:line="240" w:lineRule="auto"/>
              <w:jc w:val="center"/>
              <w:rPr>
                <w:rFonts w:eastAsia="Times New Roman" w:cs="Times New Roman"/>
                <w:color w:val="000000"/>
                <w:szCs w:val="24"/>
                <w:lang w:eastAsia="lt-LT"/>
              </w:rPr>
            </w:pPr>
            <w:r w:rsidRPr="004478C9">
              <w:rPr>
                <w:rFonts w:eastAsia="Times New Roman" w:cs="Times New Roman"/>
                <w:color w:val="000000"/>
                <w:szCs w:val="24"/>
                <w:lang w:eastAsia="lt-LT"/>
              </w:rPr>
              <w:t>2</w:t>
            </w:r>
          </w:p>
        </w:tc>
        <w:tc>
          <w:tcPr>
            <w:tcW w:w="3718" w:type="dxa"/>
            <w:tcBorders>
              <w:top w:val="nil"/>
              <w:left w:val="nil"/>
              <w:bottom w:val="single" w:sz="4" w:space="0" w:color="auto"/>
              <w:right w:val="single" w:sz="4" w:space="0" w:color="auto"/>
            </w:tcBorders>
            <w:shd w:val="clear" w:color="000000" w:fill="FFFFFF"/>
            <w:noWrap/>
            <w:vAlign w:val="bottom"/>
            <w:hideMark/>
          </w:tcPr>
          <w:p w:rsidR="00060137" w:rsidRPr="004478C9" w:rsidRDefault="00060137" w:rsidP="00060137">
            <w:pPr>
              <w:spacing w:after="0" w:line="240" w:lineRule="auto"/>
              <w:rPr>
                <w:rFonts w:eastAsia="Times New Roman" w:cs="Times New Roman"/>
                <w:color w:val="000000"/>
                <w:szCs w:val="24"/>
                <w:lang w:eastAsia="lt-LT"/>
              </w:rPr>
            </w:pPr>
            <w:r w:rsidRPr="004478C9">
              <w:rPr>
                <w:rFonts w:eastAsia="Times New Roman" w:cs="Times New Roman"/>
                <w:color w:val="000000"/>
                <w:szCs w:val="24"/>
                <w:lang w:eastAsia="lt-LT"/>
              </w:rPr>
              <w:t>Valdymo programa</w:t>
            </w:r>
          </w:p>
        </w:tc>
        <w:tc>
          <w:tcPr>
            <w:tcW w:w="1147" w:type="dxa"/>
            <w:tcBorders>
              <w:top w:val="nil"/>
              <w:left w:val="nil"/>
              <w:bottom w:val="single" w:sz="4" w:space="0" w:color="auto"/>
              <w:right w:val="single" w:sz="4" w:space="0" w:color="auto"/>
            </w:tcBorders>
            <w:shd w:val="clear" w:color="000000" w:fill="FFFFFF"/>
            <w:noWrap/>
            <w:vAlign w:val="center"/>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3720</w:t>
            </w:r>
          </w:p>
        </w:tc>
        <w:tc>
          <w:tcPr>
            <w:tcW w:w="1203" w:type="dxa"/>
            <w:tcBorders>
              <w:top w:val="nil"/>
              <w:left w:val="nil"/>
              <w:bottom w:val="single" w:sz="4" w:space="0" w:color="auto"/>
              <w:right w:val="single" w:sz="4" w:space="0" w:color="auto"/>
            </w:tcBorders>
            <w:shd w:val="clear" w:color="000000" w:fill="FFFFFF"/>
            <w:noWrap/>
            <w:vAlign w:val="center"/>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3698,5</w:t>
            </w:r>
          </w:p>
        </w:tc>
        <w:tc>
          <w:tcPr>
            <w:tcW w:w="1502" w:type="dxa"/>
            <w:tcBorders>
              <w:top w:val="nil"/>
              <w:left w:val="nil"/>
              <w:bottom w:val="single" w:sz="4" w:space="0" w:color="auto"/>
              <w:right w:val="single" w:sz="4" w:space="0" w:color="auto"/>
            </w:tcBorders>
            <w:shd w:val="clear" w:color="000000" w:fill="FFFFFF"/>
            <w:noWrap/>
            <w:vAlign w:val="bottom"/>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21,5</w:t>
            </w:r>
          </w:p>
        </w:tc>
        <w:tc>
          <w:tcPr>
            <w:tcW w:w="1468" w:type="dxa"/>
            <w:tcBorders>
              <w:top w:val="nil"/>
              <w:left w:val="nil"/>
              <w:bottom w:val="single" w:sz="4" w:space="0" w:color="auto"/>
              <w:right w:val="single" w:sz="4" w:space="0" w:color="auto"/>
            </w:tcBorders>
            <w:shd w:val="clear" w:color="auto" w:fill="auto"/>
            <w:noWrap/>
            <w:vAlign w:val="bottom"/>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99,4</w:t>
            </w:r>
          </w:p>
        </w:tc>
      </w:tr>
      <w:tr w:rsidR="00060137" w:rsidRPr="004478C9" w:rsidTr="00060137">
        <w:trPr>
          <w:trHeight w:val="630"/>
        </w:trPr>
        <w:tc>
          <w:tcPr>
            <w:tcW w:w="935" w:type="dxa"/>
            <w:tcBorders>
              <w:top w:val="nil"/>
              <w:left w:val="single" w:sz="4" w:space="0" w:color="auto"/>
              <w:bottom w:val="single" w:sz="4" w:space="0" w:color="auto"/>
              <w:right w:val="single" w:sz="4" w:space="0" w:color="auto"/>
            </w:tcBorders>
            <w:shd w:val="clear" w:color="000000" w:fill="FFFFFF"/>
            <w:vAlign w:val="bottom"/>
            <w:hideMark/>
          </w:tcPr>
          <w:p w:rsidR="00060137" w:rsidRPr="004478C9" w:rsidRDefault="00060137" w:rsidP="00060137">
            <w:pPr>
              <w:spacing w:after="0" w:line="240" w:lineRule="auto"/>
              <w:jc w:val="center"/>
              <w:rPr>
                <w:rFonts w:eastAsia="Times New Roman" w:cs="Times New Roman"/>
                <w:color w:val="000000"/>
                <w:szCs w:val="24"/>
                <w:lang w:eastAsia="lt-LT"/>
              </w:rPr>
            </w:pPr>
            <w:r w:rsidRPr="004478C9">
              <w:rPr>
                <w:rFonts w:eastAsia="Times New Roman" w:cs="Times New Roman"/>
                <w:color w:val="000000"/>
                <w:szCs w:val="24"/>
                <w:lang w:eastAsia="lt-LT"/>
              </w:rPr>
              <w:t>3</w:t>
            </w:r>
          </w:p>
        </w:tc>
        <w:tc>
          <w:tcPr>
            <w:tcW w:w="3718" w:type="dxa"/>
            <w:tcBorders>
              <w:top w:val="nil"/>
              <w:left w:val="nil"/>
              <w:bottom w:val="single" w:sz="4" w:space="0" w:color="auto"/>
              <w:right w:val="single" w:sz="4" w:space="0" w:color="auto"/>
            </w:tcBorders>
            <w:shd w:val="clear" w:color="000000" w:fill="FFFFFF"/>
            <w:vAlign w:val="bottom"/>
            <w:hideMark/>
          </w:tcPr>
          <w:p w:rsidR="00060137" w:rsidRPr="004478C9" w:rsidRDefault="00060137" w:rsidP="00060137">
            <w:pPr>
              <w:spacing w:after="0" w:line="240" w:lineRule="auto"/>
              <w:rPr>
                <w:rFonts w:eastAsia="Times New Roman" w:cs="Times New Roman"/>
                <w:color w:val="000000"/>
                <w:szCs w:val="24"/>
                <w:lang w:eastAsia="lt-LT"/>
              </w:rPr>
            </w:pPr>
            <w:r w:rsidRPr="004478C9">
              <w:rPr>
                <w:rFonts w:eastAsia="Times New Roman" w:cs="Times New Roman"/>
                <w:color w:val="000000"/>
                <w:szCs w:val="24"/>
                <w:lang w:eastAsia="lt-LT"/>
              </w:rPr>
              <w:t>Infrastruktūros objektų ir gyvenamosios aplinkos tvarkymo ir priežiūros programa</w:t>
            </w:r>
          </w:p>
        </w:tc>
        <w:tc>
          <w:tcPr>
            <w:tcW w:w="1147" w:type="dxa"/>
            <w:tcBorders>
              <w:top w:val="nil"/>
              <w:left w:val="nil"/>
              <w:bottom w:val="single" w:sz="4" w:space="0" w:color="auto"/>
              <w:right w:val="single" w:sz="4" w:space="0" w:color="auto"/>
            </w:tcBorders>
            <w:shd w:val="clear" w:color="000000" w:fill="FFFFFF"/>
            <w:noWrap/>
            <w:vAlign w:val="center"/>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7083,4</w:t>
            </w:r>
          </w:p>
        </w:tc>
        <w:tc>
          <w:tcPr>
            <w:tcW w:w="1203" w:type="dxa"/>
            <w:tcBorders>
              <w:top w:val="nil"/>
              <w:left w:val="nil"/>
              <w:bottom w:val="single" w:sz="4" w:space="0" w:color="auto"/>
              <w:right w:val="single" w:sz="4" w:space="0" w:color="auto"/>
            </w:tcBorders>
            <w:shd w:val="clear" w:color="000000" w:fill="FFFFFF"/>
            <w:noWrap/>
            <w:vAlign w:val="center"/>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5920</w:t>
            </w:r>
          </w:p>
        </w:tc>
        <w:tc>
          <w:tcPr>
            <w:tcW w:w="1502" w:type="dxa"/>
            <w:tcBorders>
              <w:top w:val="nil"/>
              <w:left w:val="nil"/>
              <w:bottom w:val="single" w:sz="4" w:space="0" w:color="auto"/>
              <w:right w:val="single" w:sz="4" w:space="0" w:color="auto"/>
            </w:tcBorders>
            <w:shd w:val="clear" w:color="000000" w:fill="FFFFFF"/>
            <w:noWrap/>
            <w:vAlign w:val="bottom"/>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1163,4</w:t>
            </w:r>
          </w:p>
        </w:tc>
        <w:tc>
          <w:tcPr>
            <w:tcW w:w="1468" w:type="dxa"/>
            <w:tcBorders>
              <w:top w:val="nil"/>
              <w:left w:val="nil"/>
              <w:bottom w:val="single" w:sz="4" w:space="0" w:color="auto"/>
              <w:right w:val="single" w:sz="4" w:space="0" w:color="auto"/>
            </w:tcBorders>
            <w:shd w:val="clear" w:color="auto" w:fill="auto"/>
            <w:noWrap/>
            <w:vAlign w:val="bottom"/>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83,6</w:t>
            </w:r>
          </w:p>
        </w:tc>
      </w:tr>
      <w:tr w:rsidR="00060137" w:rsidRPr="004478C9" w:rsidTr="00060137">
        <w:trPr>
          <w:trHeight w:val="315"/>
        </w:trPr>
        <w:tc>
          <w:tcPr>
            <w:tcW w:w="935" w:type="dxa"/>
            <w:tcBorders>
              <w:top w:val="nil"/>
              <w:left w:val="single" w:sz="4" w:space="0" w:color="auto"/>
              <w:bottom w:val="single" w:sz="4" w:space="0" w:color="auto"/>
              <w:right w:val="single" w:sz="4" w:space="0" w:color="auto"/>
            </w:tcBorders>
            <w:shd w:val="clear" w:color="000000" w:fill="FFFFFF"/>
            <w:noWrap/>
            <w:vAlign w:val="bottom"/>
            <w:hideMark/>
          </w:tcPr>
          <w:p w:rsidR="00060137" w:rsidRPr="004478C9" w:rsidRDefault="00060137" w:rsidP="00060137">
            <w:pPr>
              <w:spacing w:after="0" w:line="240" w:lineRule="auto"/>
              <w:jc w:val="center"/>
              <w:rPr>
                <w:rFonts w:eastAsia="Times New Roman" w:cs="Times New Roman"/>
                <w:color w:val="000000"/>
                <w:szCs w:val="24"/>
                <w:lang w:eastAsia="lt-LT"/>
              </w:rPr>
            </w:pPr>
            <w:r w:rsidRPr="004478C9">
              <w:rPr>
                <w:rFonts w:eastAsia="Times New Roman" w:cs="Times New Roman"/>
                <w:color w:val="000000"/>
                <w:szCs w:val="24"/>
                <w:lang w:eastAsia="lt-LT"/>
              </w:rPr>
              <w:t>4</w:t>
            </w:r>
          </w:p>
        </w:tc>
        <w:tc>
          <w:tcPr>
            <w:tcW w:w="3718" w:type="dxa"/>
            <w:tcBorders>
              <w:top w:val="nil"/>
              <w:left w:val="nil"/>
              <w:bottom w:val="single" w:sz="4" w:space="0" w:color="auto"/>
              <w:right w:val="single" w:sz="4" w:space="0" w:color="auto"/>
            </w:tcBorders>
            <w:shd w:val="clear" w:color="000000" w:fill="FFFFFF"/>
            <w:noWrap/>
            <w:vAlign w:val="bottom"/>
            <w:hideMark/>
          </w:tcPr>
          <w:p w:rsidR="00060137" w:rsidRPr="004478C9" w:rsidRDefault="00060137" w:rsidP="00060137">
            <w:pPr>
              <w:spacing w:after="0" w:line="240" w:lineRule="auto"/>
              <w:rPr>
                <w:rFonts w:eastAsia="Times New Roman" w:cs="Times New Roman"/>
                <w:color w:val="000000"/>
                <w:szCs w:val="24"/>
                <w:lang w:eastAsia="lt-LT"/>
              </w:rPr>
            </w:pPr>
            <w:r w:rsidRPr="004478C9">
              <w:rPr>
                <w:rFonts w:eastAsia="Times New Roman" w:cs="Times New Roman"/>
                <w:color w:val="000000"/>
                <w:szCs w:val="24"/>
                <w:lang w:eastAsia="lt-LT"/>
              </w:rPr>
              <w:t>Aplinkos apsaugos programa</w:t>
            </w:r>
          </w:p>
        </w:tc>
        <w:tc>
          <w:tcPr>
            <w:tcW w:w="1147" w:type="dxa"/>
            <w:tcBorders>
              <w:top w:val="nil"/>
              <w:left w:val="nil"/>
              <w:bottom w:val="single" w:sz="4" w:space="0" w:color="auto"/>
              <w:right w:val="single" w:sz="4" w:space="0" w:color="auto"/>
            </w:tcBorders>
            <w:shd w:val="clear" w:color="000000" w:fill="FFFFFF"/>
            <w:noWrap/>
            <w:vAlign w:val="center"/>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86</w:t>
            </w:r>
          </w:p>
        </w:tc>
        <w:tc>
          <w:tcPr>
            <w:tcW w:w="1203" w:type="dxa"/>
            <w:tcBorders>
              <w:top w:val="nil"/>
              <w:left w:val="nil"/>
              <w:bottom w:val="single" w:sz="4" w:space="0" w:color="auto"/>
              <w:right w:val="single" w:sz="4" w:space="0" w:color="auto"/>
            </w:tcBorders>
            <w:shd w:val="clear" w:color="000000" w:fill="FFFFFF"/>
            <w:noWrap/>
            <w:vAlign w:val="center"/>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61,9</w:t>
            </w:r>
          </w:p>
        </w:tc>
        <w:tc>
          <w:tcPr>
            <w:tcW w:w="1502" w:type="dxa"/>
            <w:tcBorders>
              <w:top w:val="nil"/>
              <w:left w:val="nil"/>
              <w:bottom w:val="single" w:sz="4" w:space="0" w:color="auto"/>
              <w:right w:val="single" w:sz="4" w:space="0" w:color="auto"/>
            </w:tcBorders>
            <w:shd w:val="clear" w:color="000000" w:fill="FFFFFF"/>
            <w:noWrap/>
            <w:vAlign w:val="bottom"/>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24,1</w:t>
            </w:r>
          </w:p>
        </w:tc>
        <w:tc>
          <w:tcPr>
            <w:tcW w:w="1468" w:type="dxa"/>
            <w:tcBorders>
              <w:top w:val="nil"/>
              <w:left w:val="nil"/>
              <w:bottom w:val="single" w:sz="4" w:space="0" w:color="auto"/>
              <w:right w:val="single" w:sz="4" w:space="0" w:color="auto"/>
            </w:tcBorders>
            <w:shd w:val="clear" w:color="auto" w:fill="auto"/>
            <w:noWrap/>
            <w:vAlign w:val="bottom"/>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72,0</w:t>
            </w:r>
          </w:p>
        </w:tc>
      </w:tr>
      <w:tr w:rsidR="00060137" w:rsidRPr="004478C9" w:rsidTr="00060137">
        <w:trPr>
          <w:trHeight w:val="630"/>
        </w:trPr>
        <w:tc>
          <w:tcPr>
            <w:tcW w:w="935" w:type="dxa"/>
            <w:tcBorders>
              <w:top w:val="nil"/>
              <w:left w:val="single" w:sz="4" w:space="0" w:color="auto"/>
              <w:bottom w:val="single" w:sz="4" w:space="0" w:color="auto"/>
              <w:right w:val="single" w:sz="4" w:space="0" w:color="auto"/>
            </w:tcBorders>
            <w:shd w:val="clear" w:color="000000" w:fill="FFFFFF"/>
            <w:vAlign w:val="bottom"/>
            <w:hideMark/>
          </w:tcPr>
          <w:p w:rsidR="00060137" w:rsidRPr="004478C9" w:rsidRDefault="00060137" w:rsidP="00060137">
            <w:pPr>
              <w:spacing w:after="0" w:line="240" w:lineRule="auto"/>
              <w:jc w:val="center"/>
              <w:rPr>
                <w:rFonts w:eastAsia="Times New Roman" w:cs="Times New Roman"/>
                <w:color w:val="000000"/>
                <w:szCs w:val="24"/>
                <w:lang w:eastAsia="lt-LT"/>
              </w:rPr>
            </w:pPr>
            <w:r w:rsidRPr="004478C9">
              <w:rPr>
                <w:rFonts w:eastAsia="Times New Roman" w:cs="Times New Roman"/>
                <w:color w:val="000000"/>
                <w:szCs w:val="24"/>
                <w:lang w:eastAsia="lt-LT"/>
              </w:rPr>
              <w:t>5</w:t>
            </w:r>
          </w:p>
        </w:tc>
        <w:tc>
          <w:tcPr>
            <w:tcW w:w="3718" w:type="dxa"/>
            <w:tcBorders>
              <w:top w:val="nil"/>
              <w:left w:val="nil"/>
              <w:bottom w:val="single" w:sz="4" w:space="0" w:color="auto"/>
              <w:right w:val="single" w:sz="4" w:space="0" w:color="auto"/>
            </w:tcBorders>
            <w:shd w:val="clear" w:color="000000" w:fill="FFFFFF"/>
            <w:vAlign w:val="bottom"/>
            <w:hideMark/>
          </w:tcPr>
          <w:p w:rsidR="00060137" w:rsidRPr="004478C9" w:rsidRDefault="00060137" w:rsidP="00060137">
            <w:pPr>
              <w:spacing w:after="0" w:line="240" w:lineRule="auto"/>
              <w:rPr>
                <w:rFonts w:eastAsia="Times New Roman" w:cs="Times New Roman"/>
                <w:color w:val="000000"/>
                <w:szCs w:val="24"/>
                <w:lang w:eastAsia="lt-LT"/>
              </w:rPr>
            </w:pPr>
            <w:r w:rsidRPr="004478C9">
              <w:rPr>
                <w:rFonts w:eastAsia="Times New Roman" w:cs="Times New Roman"/>
                <w:color w:val="000000"/>
                <w:szCs w:val="24"/>
                <w:lang w:eastAsia="lt-LT"/>
              </w:rPr>
              <w:t>Kultūros i</w:t>
            </w:r>
            <w:r>
              <w:rPr>
                <w:rFonts w:eastAsia="Times New Roman" w:cs="Times New Roman"/>
                <w:color w:val="000000"/>
                <w:szCs w:val="24"/>
                <w:lang w:eastAsia="lt-LT"/>
              </w:rPr>
              <w:t xml:space="preserve">r jaunimo politikos plėtros ir </w:t>
            </w:r>
            <w:r w:rsidRPr="004478C9">
              <w:rPr>
                <w:rFonts w:eastAsia="Times New Roman" w:cs="Times New Roman"/>
                <w:color w:val="000000"/>
                <w:szCs w:val="24"/>
                <w:lang w:eastAsia="lt-LT"/>
              </w:rPr>
              <w:t>bendruomeniškumo skatinimo programa</w:t>
            </w:r>
          </w:p>
        </w:tc>
        <w:tc>
          <w:tcPr>
            <w:tcW w:w="1147" w:type="dxa"/>
            <w:tcBorders>
              <w:top w:val="nil"/>
              <w:left w:val="nil"/>
              <w:bottom w:val="single" w:sz="4" w:space="0" w:color="auto"/>
              <w:right w:val="single" w:sz="4" w:space="0" w:color="auto"/>
            </w:tcBorders>
            <w:shd w:val="clear" w:color="000000" w:fill="FFFFFF"/>
            <w:noWrap/>
            <w:vAlign w:val="center"/>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1268,9</w:t>
            </w:r>
          </w:p>
        </w:tc>
        <w:tc>
          <w:tcPr>
            <w:tcW w:w="1203" w:type="dxa"/>
            <w:tcBorders>
              <w:top w:val="nil"/>
              <w:left w:val="nil"/>
              <w:bottom w:val="single" w:sz="4" w:space="0" w:color="auto"/>
              <w:right w:val="single" w:sz="4" w:space="0" w:color="auto"/>
            </w:tcBorders>
            <w:shd w:val="clear" w:color="000000" w:fill="FFFFFF"/>
            <w:noWrap/>
            <w:vAlign w:val="center"/>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1263,5</w:t>
            </w:r>
          </w:p>
        </w:tc>
        <w:tc>
          <w:tcPr>
            <w:tcW w:w="1502" w:type="dxa"/>
            <w:tcBorders>
              <w:top w:val="nil"/>
              <w:left w:val="nil"/>
              <w:bottom w:val="single" w:sz="4" w:space="0" w:color="auto"/>
              <w:right w:val="single" w:sz="4" w:space="0" w:color="auto"/>
            </w:tcBorders>
            <w:shd w:val="clear" w:color="000000" w:fill="FFFFFF"/>
            <w:noWrap/>
            <w:vAlign w:val="bottom"/>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5,4</w:t>
            </w:r>
          </w:p>
        </w:tc>
        <w:tc>
          <w:tcPr>
            <w:tcW w:w="1468" w:type="dxa"/>
            <w:tcBorders>
              <w:top w:val="nil"/>
              <w:left w:val="nil"/>
              <w:bottom w:val="single" w:sz="4" w:space="0" w:color="auto"/>
              <w:right w:val="single" w:sz="4" w:space="0" w:color="auto"/>
            </w:tcBorders>
            <w:shd w:val="clear" w:color="auto" w:fill="auto"/>
            <w:noWrap/>
            <w:vAlign w:val="bottom"/>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99,6</w:t>
            </w:r>
          </w:p>
        </w:tc>
      </w:tr>
      <w:tr w:rsidR="00060137" w:rsidRPr="004478C9" w:rsidTr="00060137">
        <w:trPr>
          <w:trHeight w:val="323"/>
        </w:trPr>
        <w:tc>
          <w:tcPr>
            <w:tcW w:w="935" w:type="dxa"/>
            <w:tcBorders>
              <w:top w:val="nil"/>
              <w:left w:val="single" w:sz="4" w:space="0" w:color="auto"/>
              <w:bottom w:val="single" w:sz="4" w:space="0" w:color="auto"/>
              <w:right w:val="single" w:sz="4" w:space="0" w:color="auto"/>
            </w:tcBorders>
            <w:shd w:val="clear" w:color="000000" w:fill="FFFFFF"/>
            <w:vAlign w:val="bottom"/>
            <w:hideMark/>
          </w:tcPr>
          <w:p w:rsidR="00060137" w:rsidRPr="004478C9" w:rsidRDefault="00060137" w:rsidP="00060137">
            <w:pPr>
              <w:spacing w:after="0" w:line="240" w:lineRule="auto"/>
              <w:jc w:val="center"/>
              <w:rPr>
                <w:rFonts w:eastAsia="Times New Roman" w:cs="Times New Roman"/>
                <w:color w:val="000000"/>
                <w:szCs w:val="24"/>
                <w:lang w:eastAsia="lt-LT"/>
              </w:rPr>
            </w:pPr>
            <w:r w:rsidRPr="004478C9">
              <w:rPr>
                <w:rFonts w:eastAsia="Times New Roman" w:cs="Times New Roman"/>
                <w:color w:val="000000"/>
                <w:szCs w:val="24"/>
                <w:lang w:eastAsia="lt-LT"/>
              </w:rPr>
              <w:t>6</w:t>
            </w:r>
          </w:p>
        </w:tc>
        <w:tc>
          <w:tcPr>
            <w:tcW w:w="3718" w:type="dxa"/>
            <w:tcBorders>
              <w:top w:val="nil"/>
              <w:left w:val="nil"/>
              <w:bottom w:val="single" w:sz="4" w:space="0" w:color="auto"/>
              <w:right w:val="single" w:sz="4" w:space="0" w:color="auto"/>
            </w:tcBorders>
            <w:shd w:val="clear" w:color="000000" w:fill="FFFFFF"/>
            <w:vAlign w:val="bottom"/>
            <w:hideMark/>
          </w:tcPr>
          <w:p w:rsidR="00060137" w:rsidRPr="004478C9" w:rsidRDefault="00060137" w:rsidP="00060137">
            <w:pPr>
              <w:spacing w:after="0" w:line="240" w:lineRule="auto"/>
              <w:rPr>
                <w:rFonts w:eastAsia="Times New Roman" w:cs="Times New Roman"/>
                <w:color w:val="000000"/>
                <w:szCs w:val="24"/>
                <w:lang w:eastAsia="lt-LT"/>
              </w:rPr>
            </w:pPr>
            <w:r w:rsidRPr="004478C9">
              <w:rPr>
                <w:rFonts w:eastAsia="Times New Roman" w:cs="Times New Roman"/>
                <w:color w:val="000000"/>
                <w:szCs w:val="24"/>
                <w:lang w:eastAsia="lt-LT"/>
              </w:rPr>
              <w:t>Ugdymo proceso</w:t>
            </w:r>
            <w:r w:rsidRPr="004478C9">
              <w:rPr>
                <w:rFonts w:eastAsia="Times New Roman" w:cs="Times New Roman"/>
                <w:color w:val="000000"/>
                <w:szCs w:val="24"/>
                <w:lang w:eastAsia="lt-LT"/>
              </w:rPr>
              <w:br/>
              <w:t xml:space="preserve"> užtikrinimo programa</w:t>
            </w:r>
          </w:p>
        </w:tc>
        <w:tc>
          <w:tcPr>
            <w:tcW w:w="1147" w:type="dxa"/>
            <w:tcBorders>
              <w:top w:val="nil"/>
              <w:left w:val="nil"/>
              <w:bottom w:val="single" w:sz="4" w:space="0" w:color="auto"/>
              <w:right w:val="single" w:sz="4" w:space="0" w:color="auto"/>
            </w:tcBorders>
            <w:shd w:val="clear" w:color="000000" w:fill="FFFFFF"/>
            <w:noWrap/>
            <w:vAlign w:val="center"/>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7355,6</w:t>
            </w:r>
          </w:p>
        </w:tc>
        <w:tc>
          <w:tcPr>
            <w:tcW w:w="1203" w:type="dxa"/>
            <w:tcBorders>
              <w:top w:val="nil"/>
              <w:left w:val="nil"/>
              <w:bottom w:val="single" w:sz="4" w:space="0" w:color="auto"/>
              <w:right w:val="single" w:sz="4" w:space="0" w:color="auto"/>
            </w:tcBorders>
            <w:shd w:val="clear" w:color="000000" w:fill="FFFFFF"/>
            <w:noWrap/>
            <w:vAlign w:val="center"/>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7323,3</w:t>
            </w:r>
          </w:p>
        </w:tc>
        <w:tc>
          <w:tcPr>
            <w:tcW w:w="1502" w:type="dxa"/>
            <w:tcBorders>
              <w:top w:val="nil"/>
              <w:left w:val="nil"/>
              <w:bottom w:val="single" w:sz="4" w:space="0" w:color="auto"/>
              <w:right w:val="single" w:sz="4" w:space="0" w:color="auto"/>
            </w:tcBorders>
            <w:shd w:val="clear" w:color="000000" w:fill="FFFFFF"/>
            <w:noWrap/>
            <w:vAlign w:val="bottom"/>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32,3</w:t>
            </w:r>
          </w:p>
        </w:tc>
        <w:tc>
          <w:tcPr>
            <w:tcW w:w="1468" w:type="dxa"/>
            <w:tcBorders>
              <w:top w:val="nil"/>
              <w:left w:val="nil"/>
              <w:bottom w:val="single" w:sz="4" w:space="0" w:color="auto"/>
              <w:right w:val="single" w:sz="4" w:space="0" w:color="auto"/>
            </w:tcBorders>
            <w:shd w:val="clear" w:color="auto" w:fill="auto"/>
            <w:noWrap/>
            <w:vAlign w:val="bottom"/>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99,6</w:t>
            </w:r>
          </w:p>
        </w:tc>
      </w:tr>
      <w:tr w:rsidR="00060137" w:rsidRPr="004478C9" w:rsidTr="00060137">
        <w:trPr>
          <w:trHeight w:val="273"/>
        </w:trPr>
        <w:tc>
          <w:tcPr>
            <w:tcW w:w="935" w:type="dxa"/>
            <w:tcBorders>
              <w:top w:val="nil"/>
              <w:left w:val="single" w:sz="4" w:space="0" w:color="auto"/>
              <w:bottom w:val="single" w:sz="4" w:space="0" w:color="auto"/>
              <w:right w:val="single" w:sz="4" w:space="0" w:color="auto"/>
            </w:tcBorders>
            <w:shd w:val="clear" w:color="000000" w:fill="FFFFFF"/>
            <w:vAlign w:val="bottom"/>
            <w:hideMark/>
          </w:tcPr>
          <w:p w:rsidR="00060137" w:rsidRPr="004478C9" w:rsidRDefault="00060137" w:rsidP="00060137">
            <w:pPr>
              <w:spacing w:after="0" w:line="240" w:lineRule="auto"/>
              <w:jc w:val="center"/>
              <w:rPr>
                <w:rFonts w:eastAsia="Times New Roman" w:cs="Times New Roman"/>
                <w:color w:val="000000"/>
                <w:szCs w:val="24"/>
                <w:lang w:eastAsia="lt-LT"/>
              </w:rPr>
            </w:pPr>
            <w:r w:rsidRPr="004478C9">
              <w:rPr>
                <w:rFonts w:eastAsia="Times New Roman" w:cs="Times New Roman"/>
                <w:color w:val="000000"/>
                <w:szCs w:val="24"/>
                <w:lang w:eastAsia="lt-LT"/>
              </w:rPr>
              <w:t>7</w:t>
            </w:r>
          </w:p>
        </w:tc>
        <w:tc>
          <w:tcPr>
            <w:tcW w:w="3718" w:type="dxa"/>
            <w:tcBorders>
              <w:top w:val="nil"/>
              <w:left w:val="nil"/>
              <w:bottom w:val="single" w:sz="4" w:space="0" w:color="auto"/>
              <w:right w:val="single" w:sz="4" w:space="0" w:color="auto"/>
            </w:tcBorders>
            <w:shd w:val="clear" w:color="000000" w:fill="FFFFFF"/>
            <w:vAlign w:val="bottom"/>
            <w:hideMark/>
          </w:tcPr>
          <w:p w:rsidR="00060137" w:rsidRPr="004478C9" w:rsidRDefault="00060137" w:rsidP="00060137">
            <w:pPr>
              <w:spacing w:after="0" w:line="240" w:lineRule="auto"/>
              <w:rPr>
                <w:rFonts w:eastAsia="Times New Roman" w:cs="Times New Roman"/>
                <w:color w:val="000000"/>
                <w:szCs w:val="24"/>
                <w:lang w:eastAsia="lt-LT"/>
              </w:rPr>
            </w:pPr>
            <w:r w:rsidRPr="004478C9">
              <w:rPr>
                <w:rFonts w:eastAsia="Times New Roman" w:cs="Times New Roman"/>
                <w:color w:val="000000"/>
                <w:szCs w:val="24"/>
                <w:lang w:eastAsia="lt-LT"/>
              </w:rPr>
              <w:t xml:space="preserve">Socialinės atskirties </w:t>
            </w:r>
            <w:r w:rsidRPr="004478C9">
              <w:rPr>
                <w:rFonts w:eastAsia="Times New Roman" w:cs="Times New Roman"/>
                <w:color w:val="000000"/>
                <w:szCs w:val="24"/>
                <w:lang w:eastAsia="lt-LT"/>
              </w:rPr>
              <w:br/>
              <w:t>mažinimo programa</w:t>
            </w:r>
          </w:p>
        </w:tc>
        <w:tc>
          <w:tcPr>
            <w:tcW w:w="1147" w:type="dxa"/>
            <w:tcBorders>
              <w:top w:val="nil"/>
              <w:left w:val="nil"/>
              <w:bottom w:val="single" w:sz="4" w:space="0" w:color="auto"/>
              <w:right w:val="single" w:sz="4" w:space="0" w:color="auto"/>
            </w:tcBorders>
            <w:shd w:val="clear" w:color="000000" w:fill="FFFFFF"/>
            <w:noWrap/>
            <w:vAlign w:val="center"/>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3428,4</w:t>
            </w:r>
          </w:p>
        </w:tc>
        <w:tc>
          <w:tcPr>
            <w:tcW w:w="1203" w:type="dxa"/>
            <w:tcBorders>
              <w:top w:val="nil"/>
              <w:left w:val="nil"/>
              <w:bottom w:val="single" w:sz="4" w:space="0" w:color="auto"/>
              <w:right w:val="single" w:sz="4" w:space="0" w:color="auto"/>
            </w:tcBorders>
            <w:shd w:val="clear" w:color="000000" w:fill="FFFFFF"/>
            <w:noWrap/>
            <w:vAlign w:val="center"/>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3157,1</w:t>
            </w:r>
          </w:p>
        </w:tc>
        <w:tc>
          <w:tcPr>
            <w:tcW w:w="1502" w:type="dxa"/>
            <w:tcBorders>
              <w:top w:val="nil"/>
              <w:left w:val="nil"/>
              <w:bottom w:val="single" w:sz="4" w:space="0" w:color="auto"/>
              <w:right w:val="single" w:sz="4" w:space="0" w:color="auto"/>
            </w:tcBorders>
            <w:shd w:val="clear" w:color="000000" w:fill="FFFFFF"/>
            <w:noWrap/>
            <w:vAlign w:val="bottom"/>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271,3</w:t>
            </w:r>
          </w:p>
        </w:tc>
        <w:tc>
          <w:tcPr>
            <w:tcW w:w="1468" w:type="dxa"/>
            <w:tcBorders>
              <w:top w:val="nil"/>
              <w:left w:val="nil"/>
              <w:bottom w:val="single" w:sz="4" w:space="0" w:color="auto"/>
              <w:right w:val="single" w:sz="4" w:space="0" w:color="auto"/>
            </w:tcBorders>
            <w:shd w:val="clear" w:color="auto" w:fill="auto"/>
            <w:noWrap/>
            <w:vAlign w:val="bottom"/>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92,1</w:t>
            </w:r>
          </w:p>
        </w:tc>
      </w:tr>
      <w:tr w:rsidR="00060137" w:rsidRPr="004478C9" w:rsidTr="00060137">
        <w:trPr>
          <w:trHeight w:val="315"/>
        </w:trPr>
        <w:tc>
          <w:tcPr>
            <w:tcW w:w="935" w:type="dxa"/>
            <w:tcBorders>
              <w:top w:val="nil"/>
              <w:left w:val="single" w:sz="4" w:space="0" w:color="auto"/>
              <w:bottom w:val="single" w:sz="4" w:space="0" w:color="auto"/>
              <w:right w:val="single" w:sz="4" w:space="0" w:color="auto"/>
            </w:tcBorders>
            <w:shd w:val="clear" w:color="000000" w:fill="FFFFFF"/>
            <w:noWrap/>
            <w:vAlign w:val="bottom"/>
            <w:hideMark/>
          </w:tcPr>
          <w:p w:rsidR="00060137" w:rsidRPr="004478C9" w:rsidRDefault="00060137" w:rsidP="00060137">
            <w:pPr>
              <w:spacing w:after="0" w:line="240" w:lineRule="auto"/>
              <w:jc w:val="center"/>
              <w:rPr>
                <w:rFonts w:eastAsia="Times New Roman" w:cs="Times New Roman"/>
                <w:color w:val="000000"/>
                <w:szCs w:val="24"/>
                <w:lang w:eastAsia="lt-LT"/>
              </w:rPr>
            </w:pPr>
            <w:r w:rsidRPr="004478C9">
              <w:rPr>
                <w:rFonts w:eastAsia="Times New Roman" w:cs="Times New Roman"/>
                <w:color w:val="000000"/>
                <w:szCs w:val="24"/>
                <w:lang w:eastAsia="lt-LT"/>
              </w:rPr>
              <w:t>8</w:t>
            </w:r>
          </w:p>
        </w:tc>
        <w:tc>
          <w:tcPr>
            <w:tcW w:w="3718" w:type="dxa"/>
            <w:tcBorders>
              <w:top w:val="nil"/>
              <w:left w:val="nil"/>
              <w:bottom w:val="single" w:sz="4" w:space="0" w:color="auto"/>
              <w:right w:val="single" w:sz="4" w:space="0" w:color="auto"/>
            </w:tcBorders>
            <w:shd w:val="clear" w:color="000000" w:fill="FFFFFF"/>
            <w:noWrap/>
            <w:vAlign w:val="bottom"/>
            <w:hideMark/>
          </w:tcPr>
          <w:p w:rsidR="00060137" w:rsidRPr="004478C9" w:rsidRDefault="00060137" w:rsidP="00060137">
            <w:pPr>
              <w:spacing w:after="0" w:line="240" w:lineRule="auto"/>
              <w:rPr>
                <w:rFonts w:eastAsia="Times New Roman" w:cs="Times New Roman"/>
                <w:color w:val="000000"/>
                <w:szCs w:val="24"/>
                <w:lang w:eastAsia="lt-LT"/>
              </w:rPr>
            </w:pPr>
            <w:r w:rsidRPr="004478C9">
              <w:rPr>
                <w:rFonts w:eastAsia="Times New Roman" w:cs="Times New Roman"/>
                <w:color w:val="000000"/>
                <w:szCs w:val="24"/>
                <w:lang w:eastAsia="lt-LT"/>
              </w:rPr>
              <w:t>Sveikatos apsaugos programa</w:t>
            </w:r>
          </w:p>
        </w:tc>
        <w:tc>
          <w:tcPr>
            <w:tcW w:w="1147" w:type="dxa"/>
            <w:tcBorders>
              <w:top w:val="nil"/>
              <w:left w:val="nil"/>
              <w:bottom w:val="single" w:sz="4" w:space="0" w:color="auto"/>
              <w:right w:val="single" w:sz="4" w:space="0" w:color="auto"/>
            </w:tcBorders>
            <w:shd w:val="clear" w:color="000000" w:fill="FFFFFF"/>
            <w:noWrap/>
            <w:vAlign w:val="center"/>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364,1</w:t>
            </w:r>
          </w:p>
        </w:tc>
        <w:tc>
          <w:tcPr>
            <w:tcW w:w="1203" w:type="dxa"/>
            <w:tcBorders>
              <w:top w:val="nil"/>
              <w:left w:val="nil"/>
              <w:bottom w:val="single" w:sz="4" w:space="0" w:color="auto"/>
              <w:right w:val="single" w:sz="4" w:space="0" w:color="auto"/>
            </w:tcBorders>
            <w:shd w:val="clear" w:color="000000" w:fill="FFFFFF"/>
            <w:noWrap/>
            <w:vAlign w:val="center"/>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362,5</w:t>
            </w:r>
          </w:p>
        </w:tc>
        <w:tc>
          <w:tcPr>
            <w:tcW w:w="1502" w:type="dxa"/>
            <w:tcBorders>
              <w:top w:val="nil"/>
              <w:left w:val="nil"/>
              <w:bottom w:val="single" w:sz="4" w:space="0" w:color="auto"/>
              <w:right w:val="single" w:sz="4" w:space="0" w:color="auto"/>
            </w:tcBorders>
            <w:shd w:val="clear" w:color="000000" w:fill="FFFFFF"/>
            <w:noWrap/>
            <w:vAlign w:val="bottom"/>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1,6</w:t>
            </w:r>
          </w:p>
        </w:tc>
        <w:tc>
          <w:tcPr>
            <w:tcW w:w="1468" w:type="dxa"/>
            <w:tcBorders>
              <w:top w:val="nil"/>
              <w:left w:val="nil"/>
              <w:bottom w:val="single" w:sz="4" w:space="0" w:color="auto"/>
              <w:right w:val="single" w:sz="4" w:space="0" w:color="auto"/>
            </w:tcBorders>
            <w:shd w:val="clear" w:color="auto" w:fill="auto"/>
            <w:noWrap/>
            <w:vAlign w:val="bottom"/>
            <w:hideMark/>
          </w:tcPr>
          <w:p w:rsidR="00060137" w:rsidRPr="004478C9" w:rsidRDefault="00060137" w:rsidP="00060137">
            <w:pPr>
              <w:spacing w:after="0" w:line="240" w:lineRule="auto"/>
              <w:jc w:val="right"/>
              <w:rPr>
                <w:rFonts w:eastAsia="Times New Roman" w:cs="Times New Roman"/>
                <w:color w:val="000000"/>
                <w:szCs w:val="24"/>
                <w:lang w:eastAsia="lt-LT"/>
              </w:rPr>
            </w:pPr>
            <w:r w:rsidRPr="004478C9">
              <w:rPr>
                <w:rFonts w:eastAsia="Times New Roman" w:cs="Times New Roman"/>
                <w:color w:val="000000"/>
                <w:szCs w:val="24"/>
                <w:lang w:eastAsia="lt-LT"/>
              </w:rPr>
              <w:t>99,6</w:t>
            </w:r>
          </w:p>
        </w:tc>
      </w:tr>
      <w:tr w:rsidR="00060137" w:rsidRPr="004478C9" w:rsidTr="00060137">
        <w:trPr>
          <w:trHeight w:val="315"/>
        </w:trPr>
        <w:tc>
          <w:tcPr>
            <w:tcW w:w="465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0137" w:rsidRPr="004478C9" w:rsidRDefault="00060137" w:rsidP="00060137">
            <w:pPr>
              <w:spacing w:after="0" w:line="240" w:lineRule="auto"/>
              <w:jc w:val="center"/>
              <w:rPr>
                <w:rFonts w:eastAsia="Times New Roman" w:cs="Times New Roman"/>
                <w:b/>
                <w:bCs/>
                <w:color w:val="000000"/>
                <w:szCs w:val="24"/>
                <w:lang w:eastAsia="lt-LT"/>
              </w:rPr>
            </w:pPr>
            <w:r w:rsidRPr="004478C9">
              <w:rPr>
                <w:rFonts w:eastAsia="Times New Roman" w:cs="Times New Roman"/>
                <w:b/>
                <w:bCs/>
                <w:color w:val="000000"/>
                <w:szCs w:val="24"/>
                <w:lang w:eastAsia="lt-LT"/>
              </w:rPr>
              <w:t>Iš viso:</w:t>
            </w:r>
          </w:p>
        </w:tc>
        <w:tc>
          <w:tcPr>
            <w:tcW w:w="1147" w:type="dxa"/>
            <w:tcBorders>
              <w:top w:val="nil"/>
              <w:left w:val="nil"/>
              <w:bottom w:val="single" w:sz="4" w:space="0" w:color="auto"/>
              <w:right w:val="single" w:sz="4" w:space="0" w:color="auto"/>
            </w:tcBorders>
            <w:shd w:val="clear" w:color="000000" w:fill="FFFFFF"/>
            <w:noWrap/>
            <w:vAlign w:val="bottom"/>
            <w:hideMark/>
          </w:tcPr>
          <w:p w:rsidR="00060137" w:rsidRPr="004478C9" w:rsidRDefault="00060137" w:rsidP="00060137">
            <w:pPr>
              <w:spacing w:after="0" w:line="240" w:lineRule="auto"/>
              <w:jc w:val="right"/>
              <w:rPr>
                <w:rFonts w:eastAsia="Times New Roman" w:cs="Times New Roman"/>
                <w:b/>
                <w:bCs/>
                <w:color w:val="000000"/>
                <w:szCs w:val="24"/>
                <w:lang w:eastAsia="lt-LT"/>
              </w:rPr>
            </w:pPr>
            <w:r w:rsidRPr="004478C9">
              <w:rPr>
                <w:rFonts w:eastAsia="Times New Roman" w:cs="Times New Roman"/>
                <w:b/>
                <w:bCs/>
                <w:color w:val="000000"/>
                <w:szCs w:val="24"/>
                <w:lang w:eastAsia="lt-LT"/>
              </w:rPr>
              <w:t>23572,7</w:t>
            </w:r>
          </w:p>
        </w:tc>
        <w:tc>
          <w:tcPr>
            <w:tcW w:w="1203" w:type="dxa"/>
            <w:tcBorders>
              <w:top w:val="nil"/>
              <w:left w:val="nil"/>
              <w:bottom w:val="single" w:sz="4" w:space="0" w:color="auto"/>
              <w:right w:val="single" w:sz="4" w:space="0" w:color="auto"/>
            </w:tcBorders>
            <w:shd w:val="clear" w:color="000000" w:fill="FFFFFF"/>
            <w:noWrap/>
            <w:vAlign w:val="bottom"/>
            <w:hideMark/>
          </w:tcPr>
          <w:p w:rsidR="00060137" w:rsidRPr="004478C9" w:rsidRDefault="008C5E2A" w:rsidP="00060137">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22036</w:t>
            </w:r>
          </w:p>
        </w:tc>
        <w:tc>
          <w:tcPr>
            <w:tcW w:w="1502" w:type="dxa"/>
            <w:tcBorders>
              <w:top w:val="nil"/>
              <w:left w:val="nil"/>
              <w:bottom w:val="single" w:sz="4" w:space="0" w:color="auto"/>
              <w:right w:val="single" w:sz="4" w:space="0" w:color="auto"/>
            </w:tcBorders>
            <w:shd w:val="clear" w:color="000000" w:fill="FFFFFF"/>
            <w:noWrap/>
            <w:vAlign w:val="bottom"/>
            <w:hideMark/>
          </w:tcPr>
          <w:p w:rsidR="00060137" w:rsidRPr="004478C9" w:rsidRDefault="00060137" w:rsidP="008C5E2A">
            <w:pPr>
              <w:spacing w:after="0" w:line="240" w:lineRule="auto"/>
              <w:jc w:val="right"/>
              <w:rPr>
                <w:rFonts w:eastAsia="Times New Roman" w:cs="Times New Roman"/>
                <w:b/>
                <w:bCs/>
                <w:color w:val="000000"/>
                <w:szCs w:val="24"/>
                <w:lang w:eastAsia="lt-LT"/>
              </w:rPr>
            </w:pPr>
            <w:r w:rsidRPr="004478C9">
              <w:rPr>
                <w:rFonts w:eastAsia="Times New Roman" w:cs="Times New Roman"/>
                <w:b/>
                <w:bCs/>
                <w:color w:val="000000"/>
                <w:szCs w:val="24"/>
                <w:lang w:eastAsia="lt-LT"/>
              </w:rPr>
              <w:t>1536,</w:t>
            </w:r>
            <w:r w:rsidR="008C5E2A">
              <w:rPr>
                <w:rFonts w:eastAsia="Times New Roman" w:cs="Times New Roman"/>
                <w:b/>
                <w:bCs/>
                <w:color w:val="000000"/>
                <w:szCs w:val="24"/>
                <w:lang w:eastAsia="lt-LT"/>
              </w:rPr>
              <w:t>7</w:t>
            </w:r>
          </w:p>
        </w:tc>
        <w:tc>
          <w:tcPr>
            <w:tcW w:w="1468" w:type="dxa"/>
            <w:tcBorders>
              <w:top w:val="nil"/>
              <w:left w:val="nil"/>
              <w:bottom w:val="single" w:sz="4" w:space="0" w:color="auto"/>
              <w:right w:val="single" w:sz="4" w:space="0" w:color="auto"/>
            </w:tcBorders>
            <w:shd w:val="clear" w:color="auto" w:fill="auto"/>
            <w:noWrap/>
            <w:vAlign w:val="bottom"/>
            <w:hideMark/>
          </w:tcPr>
          <w:p w:rsidR="00060137" w:rsidRPr="004478C9" w:rsidRDefault="00060137" w:rsidP="00060137">
            <w:pPr>
              <w:spacing w:after="0" w:line="240" w:lineRule="auto"/>
              <w:jc w:val="right"/>
              <w:rPr>
                <w:rFonts w:eastAsia="Times New Roman" w:cs="Times New Roman"/>
                <w:b/>
                <w:bCs/>
                <w:color w:val="000000"/>
                <w:szCs w:val="24"/>
                <w:lang w:eastAsia="lt-LT"/>
              </w:rPr>
            </w:pPr>
            <w:r w:rsidRPr="004478C9">
              <w:rPr>
                <w:rFonts w:eastAsia="Times New Roman" w:cs="Times New Roman"/>
                <w:b/>
                <w:bCs/>
                <w:color w:val="000000"/>
                <w:szCs w:val="24"/>
                <w:lang w:eastAsia="lt-LT"/>
              </w:rPr>
              <w:t>93,5</w:t>
            </w:r>
          </w:p>
        </w:tc>
      </w:tr>
    </w:tbl>
    <w:p w:rsidR="00060137" w:rsidRDefault="00060137" w:rsidP="00060137">
      <w:pPr>
        <w:spacing w:line="360" w:lineRule="auto"/>
        <w:ind w:firstLine="1296"/>
        <w:jc w:val="both"/>
      </w:pPr>
      <w:r w:rsidRPr="00042FB1">
        <w:lastRenderedPageBreak/>
        <w:t xml:space="preserve">Informacija apie 2019 m. savivaldybės biudžeto išlaidas – </w:t>
      </w:r>
      <w:r w:rsidR="008C5E2A">
        <w:rPr>
          <w:b/>
        </w:rPr>
        <w:t>22036</w:t>
      </w:r>
      <w:r w:rsidRPr="00042FB1">
        <w:rPr>
          <w:b/>
        </w:rPr>
        <w:t xml:space="preserve"> tūkst. Eur</w:t>
      </w:r>
      <w:r w:rsidRPr="00042FB1">
        <w:t xml:space="preserve"> pateikiama diagramoje:</w:t>
      </w:r>
      <w:r>
        <w:rPr>
          <w:noProof/>
          <w:lang w:eastAsia="lt-LT"/>
        </w:rPr>
        <w:drawing>
          <wp:inline distT="0" distB="0" distL="0" distR="0" wp14:anchorId="7FAC2768" wp14:editId="0A70CA81">
            <wp:extent cx="6400800" cy="3886200"/>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0137" w:rsidRPr="005827DD" w:rsidRDefault="00060137" w:rsidP="00060137">
      <w:pPr>
        <w:spacing w:line="360" w:lineRule="auto"/>
        <w:ind w:firstLine="720"/>
        <w:jc w:val="center"/>
        <w:rPr>
          <w:b/>
        </w:rPr>
      </w:pPr>
      <w:r>
        <w:rPr>
          <w:b/>
        </w:rPr>
        <w:t>III. SKOLINIAI ĮSIPAREIGOJIMAI</w:t>
      </w:r>
    </w:p>
    <w:p w:rsidR="00060137" w:rsidRDefault="00060137" w:rsidP="00060137">
      <w:pPr>
        <w:spacing w:line="360" w:lineRule="auto"/>
        <w:ind w:firstLine="720"/>
        <w:jc w:val="both"/>
      </w:pPr>
      <w:r>
        <w:t xml:space="preserve">    2020 m. sausio 1 d. savivaldybės biudžetinės įstaigos mokėtinų sumų, kurių vykdymo terminas praleistas, neturi. </w:t>
      </w:r>
    </w:p>
    <w:p w:rsidR="00060137" w:rsidRDefault="00060137" w:rsidP="00060137">
      <w:pPr>
        <w:spacing w:line="360" w:lineRule="auto"/>
        <w:jc w:val="both"/>
      </w:pPr>
      <w:r>
        <w:t xml:space="preserve">           </w:t>
      </w:r>
      <w:r>
        <w:rPr>
          <w:b/>
        </w:rPr>
        <w:t xml:space="preserve">  </w:t>
      </w:r>
      <w:r>
        <w:t>2019 m. gruodžio 31 d. savivaldybės biudžeto mokėtinas sumas sudaro 3022,3</w:t>
      </w:r>
      <w:r>
        <w:rPr>
          <w:b/>
        </w:rPr>
        <w:t xml:space="preserve"> </w:t>
      </w:r>
      <w:r>
        <w:t>tūkst. Eur,</w:t>
      </w:r>
      <w:r>
        <w:rPr>
          <w:b/>
        </w:rPr>
        <w:t xml:space="preserve"> </w:t>
      </w:r>
      <w:r>
        <w:t xml:space="preserve">iš šios sumos 2992 tūkst. Eur yra paskolų likutis ir 30,3 tūkst. Eur. yra Molėtų rajono savivaldybės biudžetinių įstaigų ir administracijos įsiskolinimas tiekėjams.   </w:t>
      </w:r>
    </w:p>
    <w:p w:rsidR="00060137" w:rsidRDefault="00060137" w:rsidP="00060137">
      <w:pPr>
        <w:spacing w:line="360" w:lineRule="auto"/>
        <w:ind w:firstLine="1296"/>
        <w:jc w:val="both"/>
      </w:pPr>
      <w:r>
        <w:t xml:space="preserve">Savivaldybės biudžetinės įstaigos  liko skolingos 30,3 tūkst. Eur. Įstaigų įsiskolinimai yra už komunalinių paslaugų , prekių ir kitų paslaugų įsigijimą, transporto išlaikymą. Molėtų rajono savivaldybės administracijos liko priskaičiuota 14,2 tūkst. Eur už kompensacijas šildymui, karštą ir šaltą vandenį, važiavimo keleiviniu transportu lengvatą. </w:t>
      </w:r>
    </w:p>
    <w:p w:rsidR="00060137" w:rsidRDefault="00060137" w:rsidP="00060137">
      <w:pPr>
        <w:spacing w:line="360" w:lineRule="auto"/>
        <w:ind w:firstLine="1296"/>
        <w:jc w:val="both"/>
      </w:pPr>
      <w:r>
        <w:t>Pagal 2020 m. valstybės biudžeto ir savivaldybių biudžetų finansinių rodiklių patvirtinimo įstatymą, savivaldybės esantis įsiskolinimas (mokėtinos sumos, išskyrus sumas paskoloms grąžinti) 2020 m. sausio 1 d. yra mažesnis už įsiskolinimą 2019 m. sausio 1 d. :</w:t>
      </w:r>
    </w:p>
    <w:p w:rsidR="00060137" w:rsidRDefault="00060137" w:rsidP="00060137">
      <w:pPr>
        <w:spacing w:line="360" w:lineRule="auto"/>
        <w:ind w:firstLine="1296"/>
        <w:jc w:val="both"/>
      </w:pPr>
    </w:p>
    <w:p w:rsidR="00060137" w:rsidRDefault="00060137" w:rsidP="00060137">
      <w:pPr>
        <w:spacing w:line="360" w:lineRule="auto"/>
        <w:ind w:firstLine="1296"/>
        <w:jc w:val="both"/>
      </w:pPr>
    </w:p>
    <w:p w:rsidR="00060137" w:rsidRDefault="00060137" w:rsidP="00060137">
      <w:pPr>
        <w:spacing w:line="360" w:lineRule="auto"/>
        <w:ind w:firstLine="1296"/>
        <w:jc w:val="both"/>
      </w:pPr>
    </w:p>
    <w:tbl>
      <w:tblPr>
        <w:tblW w:w="9280" w:type="dxa"/>
        <w:tblLook w:val="04A0" w:firstRow="1" w:lastRow="0" w:firstColumn="1" w:lastColumn="0" w:noHBand="0" w:noVBand="1"/>
      </w:tblPr>
      <w:tblGrid>
        <w:gridCol w:w="560"/>
        <w:gridCol w:w="3830"/>
        <w:gridCol w:w="1559"/>
        <w:gridCol w:w="1701"/>
        <w:gridCol w:w="1630"/>
      </w:tblGrid>
      <w:tr w:rsidR="00060137" w:rsidRPr="00B23AFF" w:rsidTr="00060137">
        <w:trPr>
          <w:trHeight w:val="30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60137" w:rsidRPr="00B23AFF" w:rsidRDefault="00060137" w:rsidP="00060137">
            <w:pPr>
              <w:jc w:val="center"/>
              <w:rPr>
                <w:color w:val="000000"/>
              </w:rPr>
            </w:pPr>
            <w:r w:rsidRPr="00B23AFF">
              <w:rPr>
                <w:color w:val="000000"/>
              </w:rPr>
              <w:t xml:space="preserve">Eil </w:t>
            </w:r>
            <w:r w:rsidRPr="00B23AFF">
              <w:rPr>
                <w:color w:val="000000"/>
              </w:rPr>
              <w:br/>
              <w:t xml:space="preserve">Nr. </w:t>
            </w:r>
          </w:p>
        </w:tc>
        <w:tc>
          <w:tcPr>
            <w:tcW w:w="3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137" w:rsidRPr="00B23AFF" w:rsidRDefault="00060137" w:rsidP="00060137">
            <w:pPr>
              <w:jc w:val="center"/>
              <w:rPr>
                <w:color w:val="000000"/>
              </w:rPr>
            </w:pPr>
            <w:r w:rsidRPr="00B23AFF">
              <w:rPr>
                <w:color w:val="000000"/>
              </w:rPr>
              <w:t>Mokėtinos sumos</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0137" w:rsidRPr="00B23AFF" w:rsidRDefault="00060137" w:rsidP="00060137">
            <w:pPr>
              <w:jc w:val="center"/>
              <w:rPr>
                <w:color w:val="000000"/>
              </w:rPr>
            </w:pPr>
            <w:r w:rsidRPr="00B23AFF">
              <w:rPr>
                <w:color w:val="000000"/>
              </w:rPr>
              <w:t>Data</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60137" w:rsidRPr="00B23AFF" w:rsidRDefault="00060137" w:rsidP="00060137">
            <w:pPr>
              <w:jc w:val="center"/>
              <w:rPr>
                <w:color w:val="000000"/>
              </w:rPr>
            </w:pPr>
            <w:r w:rsidRPr="00B23AFF">
              <w:rPr>
                <w:color w:val="000000"/>
              </w:rPr>
              <w:t xml:space="preserve">Skirtumas </w:t>
            </w:r>
            <w:r w:rsidRPr="00B23AFF">
              <w:rPr>
                <w:color w:val="000000"/>
              </w:rPr>
              <w:br/>
              <w:t xml:space="preserve">tarp 2020 ir 2019 m. </w:t>
            </w:r>
          </w:p>
        </w:tc>
      </w:tr>
      <w:tr w:rsidR="00060137" w:rsidRPr="00B23AFF" w:rsidTr="00060137">
        <w:trPr>
          <w:trHeight w:val="51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060137" w:rsidRPr="00B23AFF" w:rsidRDefault="00060137" w:rsidP="00060137">
            <w:pPr>
              <w:rPr>
                <w:color w:val="00000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060137" w:rsidRPr="00B23AFF" w:rsidRDefault="00060137" w:rsidP="00060137">
            <w:pP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060137" w:rsidRPr="00B23AFF" w:rsidRDefault="00060137" w:rsidP="00060137">
            <w:pPr>
              <w:jc w:val="right"/>
              <w:rPr>
                <w:color w:val="000000"/>
              </w:rPr>
            </w:pPr>
            <w:r w:rsidRPr="00B23AFF">
              <w:rPr>
                <w:color w:val="000000"/>
              </w:rPr>
              <w:t>2019-01-01</w:t>
            </w:r>
          </w:p>
        </w:tc>
        <w:tc>
          <w:tcPr>
            <w:tcW w:w="1701" w:type="dxa"/>
            <w:tcBorders>
              <w:top w:val="nil"/>
              <w:left w:val="nil"/>
              <w:bottom w:val="single" w:sz="4" w:space="0" w:color="auto"/>
              <w:right w:val="single" w:sz="4" w:space="0" w:color="auto"/>
            </w:tcBorders>
            <w:shd w:val="clear" w:color="auto" w:fill="auto"/>
            <w:noWrap/>
            <w:vAlign w:val="bottom"/>
            <w:hideMark/>
          </w:tcPr>
          <w:p w:rsidR="00060137" w:rsidRPr="00B23AFF" w:rsidRDefault="00060137" w:rsidP="00060137">
            <w:pPr>
              <w:jc w:val="right"/>
              <w:rPr>
                <w:color w:val="000000"/>
              </w:rPr>
            </w:pPr>
            <w:r w:rsidRPr="00B23AFF">
              <w:rPr>
                <w:color w:val="000000"/>
              </w:rPr>
              <w:t>2020-01-01</w:t>
            </w: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060137" w:rsidRPr="00B23AFF" w:rsidRDefault="00060137" w:rsidP="00060137">
            <w:pPr>
              <w:rPr>
                <w:color w:val="000000"/>
              </w:rPr>
            </w:pPr>
          </w:p>
        </w:tc>
      </w:tr>
      <w:tr w:rsidR="00060137" w:rsidRPr="00B23AFF" w:rsidTr="00060137">
        <w:trPr>
          <w:trHeight w:val="6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60137" w:rsidRPr="00B23AFF" w:rsidRDefault="00060137" w:rsidP="00060137">
            <w:pPr>
              <w:rPr>
                <w:color w:val="000000"/>
              </w:rPr>
            </w:pPr>
            <w:r w:rsidRPr="00B23AFF">
              <w:rPr>
                <w:color w:val="000000"/>
              </w:rPr>
              <w:t xml:space="preserve">1. </w:t>
            </w:r>
          </w:p>
        </w:tc>
        <w:tc>
          <w:tcPr>
            <w:tcW w:w="3830" w:type="dxa"/>
            <w:tcBorders>
              <w:top w:val="nil"/>
              <w:left w:val="nil"/>
              <w:bottom w:val="single" w:sz="4" w:space="0" w:color="auto"/>
              <w:right w:val="single" w:sz="4" w:space="0" w:color="auto"/>
            </w:tcBorders>
            <w:shd w:val="clear" w:color="auto" w:fill="auto"/>
            <w:vAlign w:val="center"/>
            <w:hideMark/>
          </w:tcPr>
          <w:p w:rsidR="00060137" w:rsidRPr="00B23AFF" w:rsidRDefault="00060137" w:rsidP="00060137">
            <w:pPr>
              <w:rPr>
                <w:color w:val="000000"/>
              </w:rPr>
            </w:pPr>
            <w:r w:rsidRPr="00B23AFF">
              <w:rPr>
                <w:color w:val="000000"/>
              </w:rPr>
              <w:t xml:space="preserve">Įstaigų mokėtinos sumos, </w:t>
            </w:r>
            <w:r w:rsidRPr="00B23AFF">
              <w:rPr>
                <w:color w:val="000000"/>
              </w:rPr>
              <w:br/>
              <w:t>išskyrus sumas paskoloms grąžinti</w:t>
            </w:r>
          </w:p>
        </w:tc>
        <w:tc>
          <w:tcPr>
            <w:tcW w:w="1559" w:type="dxa"/>
            <w:tcBorders>
              <w:top w:val="nil"/>
              <w:left w:val="nil"/>
              <w:bottom w:val="single" w:sz="4" w:space="0" w:color="auto"/>
              <w:right w:val="single" w:sz="4" w:space="0" w:color="auto"/>
            </w:tcBorders>
            <w:shd w:val="clear" w:color="auto" w:fill="auto"/>
            <w:noWrap/>
            <w:vAlign w:val="bottom"/>
            <w:hideMark/>
          </w:tcPr>
          <w:p w:rsidR="00060137" w:rsidRPr="00B23AFF" w:rsidRDefault="00060137" w:rsidP="00060137">
            <w:pPr>
              <w:jc w:val="right"/>
              <w:rPr>
                <w:color w:val="000000"/>
              </w:rPr>
            </w:pPr>
            <w:r w:rsidRPr="00B23AFF">
              <w:rPr>
                <w:color w:val="000000"/>
              </w:rPr>
              <w:t>28,3</w:t>
            </w:r>
          </w:p>
        </w:tc>
        <w:tc>
          <w:tcPr>
            <w:tcW w:w="1701" w:type="dxa"/>
            <w:tcBorders>
              <w:top w:val="nil"/>
              <w:left w:val="nil"/>
              <w:bottom w:val="single" w:sz="4" w:space="0" w:color="auto"/>
              <w:right w:val="single" w:sz="4" w:space="0" w:color="auto"/>
            </w:tcBorders>
            <w:shd w:val="clear" w:color="auto" w:fill="auto"/>
            <w:noWrap/>
            <w:vAlign w:val="bottom"/>
            <w:hideMark/>
          </w:tcPr>
          <w:p w:rsidR="00060137" w:rsidRPr="00B23AFF" w:rsidRDefault="00060137" w:rsidP="00060137">
            <w:pPr>
              <w:jc w:val="right"/>
              <w:rPr>
                <w:color w:val="000000"/>
              </w:rPr>
            </w:pPr>
            <w:r w:rsidRPr="00B23AFF">
              <w:rPr>
                <w:color w:val="000000"/>
              </w:rPr>
              <w:t>30,3</w:t>
            </w:r>
          </w:p>
        </w:tc>
        <w:tc>
          <w:tcPr>
            <w:tcW w:w="1630" w:type="dxa"/>
            <w:tcBorders>
              <w:top w:val="nil"/>
              <w:left w:val="nil"/>
              <w:bottom w:val="single" w:sz="4" w:space="0" w:color="auto"/>
              <w:right w:val="single" w:sz="4" w:space="0" w:color="auto"/>
            </w:tcBorders>
            <w:shd w:val="clear" w:color="auto" w:fill="auto"/>
            <w:noWrap/>
            <w:vAlign w:val="bottom"/>
            <w:hideMark/>
          </w:tcPr>
          <w:p w:rsidR="00060137" w:rsidRPr="00B23AFF" w:rsidRDefault="00060137" w:rsidP="00060137">
            <w:pPr>
              <w:jc w:val="right"/>
              <w:rPr>
                <w:color w:val="000000"/>
              </w:rPr>
            </w:pPr>
            <w:r w:rsidRPr="00B23AFF">
              <w:rPr>
                <w:color w:val="000000"/>
              </w:rPr>
              <w:t>2</w:t>
            </w:r>
          </w:p>
        </w:tc>
      </w:tr>
      <w:tr w:rsidR="00060137" w:rsidRPr="00B23AFF" w:rsidTr="0006013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60137" w:rsidRPr="00B23AFF" w:rsidRDefault="00060137" w:rsidP="00060137">
            <w:pPr>
              <w:rPr>
                <w:color w:val="000000"/>
              </w:rPr>
            </w:pPr>
            <w:r w:rsidRPr="00B23AFF">
              <w:rPr>
                <w:color w:val="000000"/>
              </w:rPr>
              <w:t>2.</w:t>
            </w:r>
          </w:p>
        </w:tc>
        <w:tc>
          <w:tcPr>
            <w:tcW w:w="3830" w:type="dxa"/>
            <w:tcBorders>
              <w:top w:val="nil"/>
              <w:left w:val="nil"/>
              <w:bottom w:val="single" w:sz="4" w:space="0" w:color="auto"/>
              <w:right w:val="single" w:sz="4" w:space="0" w:color="auto"/>
            </w:tcBorders>
            <w:shd w:val="clear" w:color="auto" w:fill="auto"/>
            <w:noWrap/>
            <w:vAlign w:val="bottom"/>
            <w:hideMark/>
          </w:tcPr>
          <w:p w:rsidR="00060137" w:rsidRPr="00B23AFF" w:rsidRDefault="00060137" w:rsidP="00060137">
            <w:pPr>
              <w:rPr>
                <w:color w:val="000000"/>
              </w:rPr>
            </w:pPr>
            <w:r w:rsidRPr="00B23AFF">
              <w:rPr>
                <w:color w:val="000000"/>
              </w:rPr>
              <w:t>Įsipareigojimai pagal paskolas</w:t>
            </w:r>
          </w:p>
        </w:tc>
        <w:tc>
          <w:tcPr>
            <w:tcW w:w="1559" w:type="dxa"/>
            <w:tcBorders>
              <w:top w:val="nil"/>
              <w:left w:val="nil"/>
              <w:bottom w:val="single" w:sz="4" w:space="0" w:color="auto"/>
              <w:right w:val="single" w:sz="4" w:space="0" w:color="auto"/>
            </w:tcBorders>
            <w:shd w:val="clear" w:color="auto" w:fill="auto"/>
            <w:noWrap/>
            <w:vAlign w:val="bottom"/>
            <w:hideMark/>
          </w:tcPr>
          <w:p w:rsidR="00060137" w:rsidRPr="00B23AFF" w:rsidRDefault="00060137" w:rsidP="00060137">
            <w:pPr>
              <w:jc w:val="right"/>
              <w:rPr>
                <w:color w:val="000000"/>
              </w:rPr>
            </w:pPr>
            <w:r w:rsidRPr="00B23AFF">
              <w:rPr>
                <w:color w:val="000000"/>
              </w:rPr>
              <w:t>3006,9</w:t>
            </w:r>
          </w:p>
        </w:tc>
        <w:tc>
          <w:tcPr>
            <w:tcW w:w="1701" w:type="dxa"/>
            <w:tcBorders>
              <w:top w:val="nil"/>
              <w:left w:val="nil"/>
              <w:bottom w:val="single" w:sz="4" w:space="0" w:color="auto"/>
              <w:right w:val="single" w:sz="4" w:space="0" w:color="auto"/>
            </w:tcBorders>
            <w:shd w:val="clear" w:color="auto" w:fill="auto"/>
            <w:noWrap/>
            <w:vAlign w:val="bottom"/>
            <w:hideMark/>
          </w:tcPr>
          <w:p w:rsidR="00060137" w:rsidRPr="00B23AFF" w:rsidRDefault="00060137" w:rsidP="00060137">
            <w:pPr>
              <w:jc w:val="right"/>
              <w:rPr>
                <w:color w:val="000000"/>
              </w:rPr>
            </w:pPr>
            <w:r w:rsidRPr="00B23AFF">
              <w:rPr>
                <w:color w:val="000000"/>
              </w:rPr>
              <w:t>2992</w:t>
            </w:r>
          </w:p>
        </w:tc>
        <w:tc>
          <w:tcPr>
            <w:tcW w:w="1630" w:type="dxa"/>
            <w:tcBorders>
              <w:top w:val="nil"/>
              <w:left w:val="nil"/>
              <w:bottom w:val="single" w:sz="4" w:space="0" w:color="auto"/>
              <w:right w:val="single" w:sz="4" w:space="0" w:color="auto"/>
            </w:tcBorders>
            <w:shd w:val="clear" w:color="auto" w:fill="auto"/>
            <w:noWrap/>
            <w:vAlign w:val="bottom"/>
            <w:hideMark/>
          </w:tcPr>
          <w:p w:rsidR="00060137" w:rsidRPr="00B23AFF" w:rsidRDefault="00060137" w:rsidP="00060137">
            <w:pPr>
              <w:jc w:val="right"/>
              <w:rPr>
                <w:color w:val="000000"/>
              </w:rPr>
            </w:pPr>
            <w:r w:rsidRPr="00B23AFF">
              <w:rPr>
                <w:color w:val="000000"/>
              </w:rPr>
              <w:t>-14,9</w:t>
            </w:r>
          </w:p>
        </w:tc>
      </w:tr>
      <w:tr w:rsidR="00060137" w:rsidRPr="00B23AFF" w:rsidTr="0006013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60137" w:rsidRPr="00B23AFF" w:rsidRDefault="00060137" w:rsidP="00060137">
            <w:pPr>
              <w:rPr>
                <w:color w:val="000000"/>
              </w:rPr>
            </w:pPr>
            <w:r w:rsidRPr="00B23AFF">
              <w:rPr>
                <w:color w:val="000000"/>
              </w:rPr>
              <w:t>3.</w:t>
            </w:r>
          </w:p>
        </w:tc>
        <w:tc>
          <w:tcPr>
            <w:tcW w:w="3830" w:type="dxa"/>
            <w:tcBorders>
              <w:top w:val="nil"/>
              <w:left w:val="nil"/>
              <w:bottom w:val="single" w:sz="4" w:space="0" w:color="auto"/>
              <w:right w:val="single" w:sz="4" w:space="0" w:color="auto"/>
            </w:tcBorders>
            <w:shd w:val="clear" w:color="auto" w:fill="auto"/>
            <w:noWrap/>
            <w:vAlign w:val="bottom"/>
            <w:hideMark/>
          </w:tcPr>
          <w:p w:rsidR="00060137" w:rsidRPr="00B23AFF" w:rsidRDefault="00060137" w:rsidP="00060137">
            <w:pPr>
              <w:rPr>
                <w:color w:val="000000"/>
              </w:rPr>
            </w:pPr>
            <w:r w:rsidRPr="00B23AFF">
              <w:rPr>
                <w:color w:val="000000"/>
              </w:rPr>
              <w:t>Įsipareigojimai pagal dotacijas</w:t>
            </w:r>
          </w:p>
        </w:tc>
        <w:tc>
          <w:tcPr>
            <w:tcW w:w="1559" w:type="dxa"/>
            <w:tcBorders>
              <w:top w:val="nil"/>
              <w:left w:val="nil"/>
              <w:bottom w:val="single" w:sz="4" w:space="0" w:color="auto"/>
              <w:right w:val="single" w:sz="4" w:space="0" w:color="auto"/>
            </w:tcBorders>
            <w:shd w:val="clear" w:color="auto" w:fill="auto"/>
            <w:noWrap/>
            <w:vAlign w:val="bottom"/>
            <w:hideMark/>
          </w:tcPr>
          <w:p w:rsidR="00060137" w:rsidRPr="00B23AFF" w:rsidRDefault="00060137" w:rsidP="00060137">
            <w:pPr>
              <w:jc w:val="right"/>
              <w:rPr>
                <w:color w:val="000000"/>
              </w:rPr>
            </w:pPr>
            <w:r w:rsidRPr="00B23AFF">
              <w:rPr>
                <w:color w:val="000000"/>
              </w:rPr>
              <w:t>39,6</w:t>
            </w:r>
          </w:p>
        </w:tc>
        <w:tc>
          <w:tcPr>
            <w:tcW w:w="1701" w:type="dxa"/>
            <w:tcBorders>
              <w:top w:val="nil"/>
              <w:left w:val="nil"/>
              <w:bottom w:val="single" w:sz="4" w:space="0" w:color="auto"/>
              <w:right w:val="single" w:sz="4" w:space="0" w:color="auto"/>
            </w:tcBorders>
            <w:shd w:val="clear" w:color="auto" w:fill="auto"/>
            <w:noWrap/>
            <w:vAlign w:val="bottom"/>
            <w:hideMark/>
          </w:tcPr>
          <w:p w:rsidR="00060137" w:rsidRPr="00B23AFF" w:rsidRDefault="00060137" w:rsidP="00060137">
            <w:pPr>
              <w:jc w:val="right"/>
              <w:rPr>
                <w:color w:val="000000"/>
              </w:rPr>
            </w:pPr>
            <w:r w:rsidRPr="00B23AFF">
              <w:rPr>
                <w:color w:val="000000"/>
              </w:rPr>
              <w:t>0</w:t>
            </w:r>
          </w:p>
        </w:tc>
        <w:tc>
          <w:tcPr>
            <w:tcW w:w="1630" w:type="dxa"/>
            <w:tcBorders>
              <w:top w:val="nil"/>
              <w:left w:val="nil"/>
              <w:bottom w:val="single" w:sz="4" w:space="0" w:color="auto"/>
              <w:right w:val="single" w:sz="4" w:space="0" w:color="auto"/>
            </w:tcBorders>
            <w:shd w:val="clear" w:color="auto" w:fill="auto"/>
            <w:noWrap/>
            <w:vAlign w:val="bottom"/>
            <w:hideMark/>
          </w:tcPr>
          <w:p w:rsidR="00060137" w:rsidRPr="00B23AFF" w:rsidRDefault="00060137" w:rsidP="00060137">
            <w:pPr>
              <w:jc w:val="right"/>
              <w:rPr>
                <w:color w:val="000000"/>
              </w:rPr>
            </w:pPr>
            <w:r w:rsidRPr="00B23AFF">
              <w:rPr>
                <w:color w:val="000000"/>
              </w:rPr>
              <w:t>-39,6</w:t>
            </w:r>
          </w:p>
        </w:tc>
      </w:tr>
      <w:tr w:rsidR="00060137" w:rsidRPr="00B23AFF" w:rsidTr="00060137">
        <w:trPr>
          <w:trHeight w:val="300"/>
        </w:trPr>
        <w:tc>
          <w:tcPr>
            <w:tcW w:w="43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137" w:rsidRPr="00B23AFF" w:rsidRDefault="00060137" w:rsidP="00060137">
            <w:pPr>
              <w:jc w:val="center"/>
              <w:rPr>
                <w:b/>
                <w:bCs/>
                <w:color w:val="000000"/>
              </w:rPr>
            </w:pPr>
            <w:r w:rsidRPr="00B23AFF">
              <w:rPr>
                <w:b/>
                <w:bCs/>
                <w:color w:val="000000"/>
              </w:rPr>
              <w:t>Iš viso:</w:t>
            </w:r>
          </w:p>
        </w:tc>
        <w:tc>
          <w:tcPr>
            <w:tcW w:w="1559" w:type="dxa"/>
            <w:tcBorders>
              <w:top w:val="nil"/>
              <w:left w:val="nil"/>
              <w:bottom w:val="single" w:sz="4" w:space="0" w:color="auto"/>
              <w:right w:val="single" w:sz="4" w:space="0" w:color="auto"/>
            </w:tcBorders>
            <w:shd w:val="clear" w:color="auto" w:fill="auto"/>
            <w:noWrap/>
            <w:vAlign w:val="bottom"/>
            <w:hideMark/>
          </w:tcPr>
          <w:p w:rsidR="00060137" w:rsidRPr="00B23AFF" w:rsidRDefault="00060137" w:rsidP="00060137">
            <w:pPr>
              <w:jc w:val="right"/>
              <w:rPr>
                <w:b/>
                <w:bCs/>
                <w:color w:val="000000"/>
              </w:rPr>
            </w:pPr>
            <w:r w:rsidRPr="00B23AFF">
              <w:rPr>
                <w:b/>
                <w:bCs/>
                <w:color w:val="000000"/>
              </w:rPr>
              <w:t>3074,8</w:t>
            </w:r>
          </w:p>
        </w:tc>
        <w:tc>
          <w:tcPr>
            <w:tcW w:w="1701" w:type="dxa"/>
            <w:tcBorders>
              <w:top w:val="nil"/>
              <w:left w:val="nil"/>
              <w:bottom w:val="single" w:sz="4" w:space="0" w:color="auto"/>
              <w:right w:val="single" w:sz="4" w:space="0" w:color="auto"/>
            </w:tcBorders>
            <w:shd w:val="clear" w:color="auto" w:fill="auto"/>
            <w:noWrap/>
            <w:vAlign w:val="bottom"/>
            <w:hideMark/>
          </w:tcPr>
          <w:p w:rsidR="00060137" w:rsidRPr="00B23AFF" w:rsidRDefault="00060137" w:rsidP="00060137">
            <w:pPr>
              <w:jc w:val="right"/>
              <w:rPr>
                <w:b/>
                <w:bCs/>
                <w:color w:val="000000"/>
              </w:rPr>
            </w:pPr>
            <w:r w:rsidRPr="00B23AFF">
              <w:rPr>
                <w:b/>
                <w:bCs/>
                <w:color w:val="000000"/>
              </w:rPr>
              <w:t>3022,3</w:t>
            </w:r>
          </w:p>
        </w:tc>
        <w:tc>
          <w:tcPr>
            <w:tcW w:w="1630" w:type="dxa"/>
            <w:tcBorders>
              <w:top w:val="nil"/>
              <w:left w:val="nil"/>
              <w:bottom w:val="single" w:sz="4" w:space="0" w:color="auto"/>
              <w:right w:val="single" w:sz="4" w:space="0" w:color="auto"/>
            </w:tcBorders>
            <w:shd w:val="clear" w:color="auto" w:fill="auto"/>
            <w:noWrap/>
            <w:vAlign w:val="bottom"/>
            <w:hideMark/>
          </w:tcPr>
          <w:p w:rsidR="00060137" w:rsidRPr="00B23AFF" w:rsidRDefault="00060137" w:rsidP="00060137">
            <w:pPr>
              <w:jc w:val="right"/>
              <w:rPr>
                <w:b/>
                <w:bCs/>
                <w:color w:val="000000"/>
              </w:rPr>
            </w:pPr>
            <w:r w:rsidRPr="00B23AFF">
              <w:rPr>
                <w:b/>
                <w:bCs/>
                <w:color w:val="000000"/>
              </w:rPr>
              <w:t>-52,5</w:t>
            </w:r>
          </w:p>
        </w:tc>
      </w:tr>
    </w:tbl>
    <w:p w:rsidR="00060137" w:rsidRDefault="00060137" w:rsidP="00060137">
      <w:pPr>
        <w:spacing w:line="360" w:lineRule="auto"/>
        <w:jc w:val="both"/>
      </w:pPr>
    </w:p>
    <w:p w:rsidR="00060137" w:rsidRDefault="00060137" w:rsidP="00060137">
      <w:pPr>
        <w:spacing w:line="360" w:lineRule="auto"/>
        <w:jc w:val="both"/>
      </w:pPr>
      <w:r>
        <w:t xml:space="preserve">           </w:t>
      </w:r>
      <w:r w:rsidRPr="003E3B0F">
        <w:t xml:space="preserve">Paskolų suma sumažėjo </w:t>
      </w:r>
      <w:r>
        <w:t>14,9</w:t>
      </w:r>
      <w:r w:rsidRPr="003E3B0F">
        <w:t xml:space="preserve"> tūkst. Eur.</w:t>
      </w:r>
      <w:r>
        <w:t>, nes savivaldybė už 2019 m. grąžino 514,9 tūkst. Eur paskolų, bet pasiskolino 500 tūkst. Eur. Visa paskola panaudota</w:t>
      </w:r>
      <w:r w:rsidRPr="00A52C5B">
        <w:t xml:space="preserve"> ankstesniais metais paimt</w:t>
      </w:r>
      <w:r>
        <w:t xml:space="preserve">ų paskolų 2019 m. daliai </w:t>
      </w:r>
      <w:r w:rsidRPr="00A52C5B">
        <w:t xml:space="preserve"> grąžinti</w:t>
      </w:r>
      <w:r>
        <w:t>.</w:t>
      </w:r>
      <w:r w:rsidRPr="00A52C5B">
        <w:t xml:space="preserve"> </w:t>
      </w:r>
    </w:p>
    <w:p w:rsidR="00060137" w:rsidRDefault="00060137" w:rsidP="00060137">
      <w:pPr>
        <w:spacing w:line="360" w:lineRule="auto"/>
        <w:ind w:firstLine="1296"/>
        <w:jc w:val="both"/>
      </w:pPr>
      <w:r>
        <w:t>Įsipareigojimai pagal paskolas ir dotacijas pateikiami lentelėje: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391"/>
        <w:gridCol w:w="1476"/>
        <w:gridCol w:w="1296"/>
        <w:gridCol w:w="1296"/>
        <w:gridCol w:w="1476"/>
      </w:tblGrid>
      <w:tr w:rsidR="00060137" w:rsidRPr="00F14DBC" w:rsidTr="00060137">
        <w:trPr>
          <w:trHeight w:val="510"/>
        </w:trPr>
        <w:tc>
          <w:tcPr>
            <w:tcW w:w="0" w:type="auto"/>
            <w:vMerge w:val="restart"/>
            <w:shd w:val="clear" w:color="auto" w:fill="auto"/>
            <w:vAlign w:val="bottom"/>
            <w:hideMark/>
          </w:tcPr>
          <w:p w:rsidR="00060137" w:rsidRPr="00F14DBC" w:rsidRDefault="00060137" w:rsidP="00060137">
            <w:pPr>
              <w:jc w:val="center"/>
              <w:rPr>
                <w:b/>
                <w:bCs/>
              </w:rPr>
            </w:pPr>
            <w:r w:rsidRPr="00F14DBC">
              <w:rPr>
                <w:b/>
                <w:bCs/>
              </w:rPr>
              <w:t xml:space="preserve">Eil. </w:t>
            </w:r>
            <w:r w:rsidRPr="00F14DBC">
              <w:rPr>
                <w:b/>
                <w:bCs/>
              </w:rPr>
              <w:br/>
              <w:t xml:space="preserve">Nr. </w:t>
            </w:r>
          </w:p>
        </w:tc>
        <w:tc>
          <w:tcPr>
            <w:tcW w:w="0" w:type="auto"/>
            <w:vMerge w:val="restart"/>
            <w:shd w:val="clear" w:color="auto" w:fill="auto"/>
            <w:vAlign w:val="bottom"/>
            <w:hideMark/>
          </w:tcPr>
          <w:p w:rsidR="00060137" w:rsidRPr="00F14DBC" w:rsidRDefault="00060137" w:rsidP="00060137">
            <w:pPr>
              <w:jc w:val="center"/>
              <w:rPr>
                <w:b/>
                <w:bCs/>
                <w:color w:val="000000"/>
              </w:rPr>
            </w:pPr>
            <w:r w:rsidRPr="00F14DBC">
              <w:rPr>
                <w:b/>
                <w:bCs/>
                <w:color w:val="000000"/>
              </w:rPr>
              <w:t xml:space="preserve">Paskolų tiekėjai </w:t>
            </w:r>
            <w:r w:rsidRPr="00F14DBC">
              <w:rPr>
                <w:b/>
                <w:bCs/>
                <w:color w:val="000000"/>
              </w:rPr>
              <w:br/>
              <w:t>(kreditoriai)</w:t>
            </w:r>
          </w:p>
        </w:tc>
        <w:tc>
          <w:tcPr>
            <w:tcW w:w="0" w:type="auto"/>
            <w:shd w:val="clear" w:color="auto" w:fill="auto"/>
            <w:vAlign w:val="bottom"/>
            <w:hideMark/>
          </w:tcPr>
          <w:p w:rsidR="00060137" w:rsidRPr="00F14DBC" w:rsidRDefault="00060137" w:rsidP="00060137">
            <w:pPr>
              <w:rPr>
                <w:b/>
                <w:bCs/>
              </w:rPr>
            </w:pPr>
            <w:r w:rsidRPr="00F14DBC">
              <w:rPr>
                <w:b/>
                <w:bCs/>
              </w:rPr>
              <w:t xml:space="preserve">PASKOLŲ </w:t>
            </w:r>
            <w:r w:rsidRPr="00F14DBC">
              <w:rPr>
                <w:b/>
                <w:bCs/>
              </w:rPr>
              <w:br/>
              <w:t>LIKUTIS</w:t>
            </w:r>
          </w:p>
        </w:tc>
        <w:tc>
          <w:tcPr>
            <w:tcW w:w="0" w:type="auto"/>
            <w:gridSpan w:val="2"/>
            <w:shd w:val="clear" w:color="auto" w:fill="auto"/>
            <w:vAlign w:val="bottom"/>
            <w:hideMark/>
          </w:tcPr>
          <w:p w:rsidR="00060137" w:rsidRPr="00F14DBC" w:rsidRDefault="00060137" w:rsidP="00060137">
            <w:pPr>
              <w:jc w:val="center"/>
            </w:pPr>
            <w:r w:rsidRPr="00F14DBC">
              <w:t xml:space="preserve">2019 metų </w:t>
            </w:r>
            <w:r w:rsidRPr="00F14DBC">
              <w:br/>
              <w:t>grąžinim</w:t>
            </w:r>
            <w:r>
              <w:t>a</w:t>
            </w:r>
            <w:r w:rsidRPr="00F14DBC">
              <w:t xml:space="preserve"> dalis </w:t>
            </w:r>
          </w:p>
        </w:tc>
        <w:tc>
          <w:tcPr>
            <w:tcW w:w="0" w:type="auto"/>
            <w:shd w:val="clear" w:color="auto" w:fill="auto"/>
            <w:vAlign w:val="bottom"/>
            <w:hideMark/>
          </w:tcPr>
          <w:p w:rsidR="00060137" w:rsidRPr="00F14DBC" w:rsidRDefault="00060137" w:rsidP="00060137">
            <w:pPr>
              <w:rPr>
                <w:b/>
                <w:bCs/>
              </w:rPr>
            </w:pPr>
            <w:r w:rsidRPr="00F14DBC">
              <w:rPr>
                <w:b/>
                <w:bCs/>
              </w:rPr>
              <w:t xml:space="preserve">PASKOLŲ </w:t>
            </w:r>
            <w:r w:rsidRPr="00F14DBC">
              <w:rPr>
                <w:b/>
                <w:bCs/>
              </w:rPr>
              <w:br/>
              <w:t>LIKUTIS</w:t>
            </w:r>
          </w:p>
        </w:tc>
      </w:tr>
      <w:tr w:rsidR="00060137" w:rsidRPr="00F14DBC" w:rsidTr="00060137">
        <w:trPr>
          <w:trHeight w:val="255"/>
        </w:trPr>
        <w:tc>
          <w:tcPr>
            <w:tcW w:w="0" w:type="auto"/>
            <w:vMerge/>
            <w:shd w:val="clear" w:color="auto" w:fill="auto"/>
            <w:vAlign w:val="center"/>
            <w:hideMark/>
          </w:tcPr>
          <w:p w:rsidR="00060137" w:rsidRPr="00F14DBC" w:rsidRDefault="00060137" w:rsidP="00060137">
            <w:pPr>
              <w:rPr>
                <w:b/>
                <w:bCs/>
              </w:rPr>
            </w:pPr>
          </w:p>
        </w:tc>
        <w:tc>
          <w:tcPr>
            <w:tcW w:w="0" w:type="auto"/>
            <w:vMerge/>
            <w:shd w:val="clear" w:color="auto" w:fill="auto"/>
            <w:vAlign w:val="center"/>
            <w:hideMark/>
          </w:tcPr>
          <w:p w:rsidR="00060137" w:rsidRPr="00F14DBC" w:rsidRDefault="00060137" w:rsidP="00060137">
            <w:pPr>
              <w:rPr>
                <w:b/>
                <w:bCs/>
                <w:color w:val="000000"/>
              </w:rPr>
            </w:pPr>
          </w:p>
        </w:tc>
        <w:tc>
          <w:tcPr>
            <w:tcW w:w="0" w:type="auto"/>
            <w:shd w:val="clear" w:color="auto" w:fill="auto"/>
            <w:noWrap/>
            <w:vAlign w:val="bottom"/>
            <w:hideMark/>
          </w:tcPr>
          <w:p w:rsidR="00060137" w:rsidRPr="00F14DBC" w:rsidRDefault="00060137" w:rsidP="00060137">
            <w:pPr>
              <w:jc w:val="right"/>
              <w:rPr>
                <w:b/>
                <w:bCs/>
              </w:rPr>
            </w:pPr>
            <w:r w:rsidRPr="00F14DBC">
              <w:rPr>
                <w:b/>
                <w:bCs/>
              </w:rPr>
              <w:t>2018-12-31</w:t>
            </w:r>
          </w:p>
        </w:tc>
        <w:tc>
          <w:tcPr>
            <w:tcW w:w="0" w:type="auto"/>
            <w:shd w:val="clear" w:color="auto" w:fill="auto"/>
            <w:noWrap/>
            <w:vAlign w:val="bottom"/>
            <w:hideMark/>
          </w:tcPr>
          <w:p w:rsidR="00060137" w:rsidRPr="00F14DBC" w:rsidRDefault="00060137" w:rsidP="00060137">
            <w:pPr>
              <w:rPr>
                <w:b/>
                <w:bCs/>
              </w:rPr>
            </w:pPr>
            <w:r w:rsidRPr="00F14DBC">
              <w:rPr>
                <w:b/>
                <w:bCs/>
              </w:rPr>
              <w:t>I PUSM</w:t>
            </w:r>
          </w:p>
        </w:tc>
        <w:tc>
          <w:tcPr>
            <w:tcW w:w="0" w:type="auto"/>
            <w:shd w:val="clear" w:color="auto" w:fill="auto"/>
            <w:noWrap/>
            <w:vAlign w:val="bottom"/>
            <w:hideMark/>
          </w:tcPr>
          <w:p w:rsidR="00060137" w:rsidRPr="00F14DBC" w:rsidRDefault="00060137" w:rsidP="00060137">
            <w:pPr>
              <w:rPr>
                <w:b/>
                <w:bCs/>
              </w:rPr>
            </w:pPr>
            <w:r w:rsidRPr="00F14DBC">
              <w:rPr>
                <w:b/>
                <w:bCs/>
              </w:rPr>
              <w:t>II PUSM</w:t>
            </w:r>
          </w:p>
        </w:tc>
        <w:tc>
          <w:tcPr>
            <w:tcW w:w="0" w:type="auto"/>
            <w:shd w:val="clear" w:color="auto" w:fill="auto"/>
            <w:noWrap/>
            <w:vAlign w:val="bottom"/>
            <w:hideMark/>
          </w:tcPr>
          <w:p w:rsidR="00060137" w:rsidRPr="00F14DBC" w:rsidRDefault="00060137" w:rsidP="00060137">
            <w:pPr>
              <w:jc w:val="right"/>
              <w:rPr>
                <w:b/>
                <w:bCs/>
              </w:rPr>
            </w:pPr>
            <w:r w:rsidRPr="00F14DBC">
              <w:rPr>
                <w:b/>
                <w:bCs/>
              </w:rPr>
              <w:t>2019-12-31</w:t>
            </w:r>
          </w:p>
        </w:tc>
      </w:tr>
      <w:tr w:rsidR="00060137" w:rsidRPr="00F14DBC" w:rsidTr="00060137">
        <w:trPr>
          <w:trHeight w:val="300"/>
        </w:trPr>
        <w:tc>
          <w:tcPr>
            <w:tcW w:w="0" w:type="auto"/>
            <w:shd w:val="clear" w:color="auto" w:fill="auto"/>
            <w:noWrap/>
            <w:vAlign w:val="bottom"/>
            <w:hideMark/>
          </w:tcPr>
          <w:p w:rsidR="00060137" w:rsidRPr="00F14DBC" w:rsidRDefault="00060137" w:rsidP="00060137">
            <w:pPr>
              <w:jc w:val="right"/>
            </w:pPr>
            <w:r w:rsidRPr="00F14DBC">
              <w:t>1</w:t>
            </w:r>
          </w:p>
        </w:tc>
        <w:tc>
          <w:tcPr>
            <w:tcW w:w="0" w:type="auto"/>
            <w:shd w:val="clear" w:color="auto" w:fill="auto"/>
            <w:noWrap/>
            <w:vAlign w:val="bottom"/>
            <w:hideMark/>
          </w:tcPr>
          <w:p w:rsidR="00060137" w:rsidRPr="00F14DBC" w:rsidRDefault="00060137" w:rsidP="00060137">
            <w:pPr>
              <w:rPr>
                <w:color w:val="000000"/>
              </w:rPr>
            </w:pPr>
            <w:r w:rsidRPr="00F14DBC">
              <w:rPr>
                <w:color w:val="000000"/>
              </w:rPr>
              <w:t>SEB bankas (2012-08-02)</w:t>
            </w:r>
          </w:p>
        </w:tc>
        <w:tc>
          <w:tcPr>
            <w:tcW w:w="0" w:type="auto"/>
            <w:shd w:val="clear" w:color="auto" w:fill="auto"/>
            <w:noWrap/>
            <w:vAlign w:val="bottom"/>
            <w:hideMark/>
          </w:tcPr>
          <w:p w:rsidR="00060137" w:rsidRPr="00F14DBC" w:rsidRDefault="00060137" w:rsidP="00060137">
            <w:pPr>
              <w:jc w:val="right"/>
              <w:rPr>
                <w:b/>
                <w:bCs/>
              </w:rPr>
            </w:pPr>
            <w:r w:rsidRPr="00F14DBC">
              <w:rPr>
                <w:b/>
                <w:bCs/>
              </w:rPr>
              <w:t>232 316,65</w:t>
            </w:r>
          </w:p>
        </w:tc>
        <w:tc>
          <w:tcPr>
            <w:tcW w:w="0" w:type="auto"/>
            <w:shd w:val="clear" w:color="auto" w:fill="auto"/>
            <w:noWrap/>
            <w:vAlign w:val="bottom"/>
            <w:hideMark/>
          </w:tcPr>
          <w:p w:rsidR="00060137" w:rsidRPr="00F14DBC" w:rsidRDefault="00060137" w:rsidP="00060137">
            <w:pPr>
              <w:jc w:val="right"/>
            </w:pPr>
            <w:r w:rsidRPr="00F14DBC">
              <w:t>46 865,15</w:t>
            </w:r>
          </w:p>
        </w:tc>
        <w:tc>
          <w:tcPr>
            <w:tcW w:w="0" w:type="auto"/>
            <w:shd w:val="clear" w:color="auto" w:fill="auto"/>
            <w:noWrap/>
            <w:vAlign w:val="bottom"/>
            <w:hideMark/>
          </w:tcPr>
          <w:p w:rsidR="00060137" w:rsidRPr="00F14DBC" w:rsidRDefault="00060137" w:rsidP="00060137">
            <w:pPr>
              <w:jc w:val="right"/>
            </w:pPr>
            <w:r w:rsidRPr="00F14DBC">
              <w:t>46 865,15</w:t>
            </w:r>
          </w:p>
        </w:tc>
        <w:tc>
          <w:tcPr>
            <w:tcW w:w="0" w:type="auto"/>
            <w:shd w:val="clear" w:color="auto" w:fill="auto"/>
            <w:noWrap/>
            <w:vAlign w:val="bottom"/>
            <w:hideMark/>
          </w:tcPr>
          <w:p w:rsidR="00060137" w:rsidRPr="00F14DBC" w:rsidRDefault="00060137" w:rsidP="00060137">
            <w:pPr>
              <w:jc w:val="right"/>
              <w:rPr>
                <w:b/>
                <w:bCs/>
              </w:rPr>
            </w:pPr>
            <w:r w:rsidRPr="00F14DBC">
              <w:rPr>
                <w:b/>
                <w:bCs/>
              </w:rPr>
              <w:t>138 586,35</w:t>
            </w:r>
          </w:p>
        </w:tc>
      </w:tr>
      <w:tr w:rsidR="00060137" w:rsidRPr="00F14DBC" w:rsidTr="00060137">
        <w:trPr>
          <w:trHeight w:val="300"/>
        </w:trPr>
        <w:tc>
          <w:tcPr>
            <w:tcW w:w="0" w:type="auto"/>
            <w:shd w:val="clear" w:color="auto" w:fill="auto"/>
            <w:noWrap/>
            <w:vAlign w:val="bottom"/>
            <w:hideMark/>
          </w:tcPr>
          <w:p w:rsidR="00060137" w:rsidRPr="00F14DBC" w:rsidRDefault="00060137" w:rsidP="00060137">
            <w:pPr>
              <w:jc w:val="right"/>
            </w:pPr>
            <w:r w:rsidRPr="00F14DBC">
              <w:t>2</w:t>
            </w:r>
          </w:p>
        </w:tc>
        <w:tc>
          <w:tcPr>
            <w:tcW w:w="0" w:type="auto"/>
            <w:shd w:val="clear" w:color="auto" w:fill="auto"/>
            <w:noWrap/>
            <w:vAlign w:val="bottom"/>
            <w:hideMark/>
          </w:tcPr>
          <w:p w:rsidR="00060137" w:rsidRPr="00F14DBC" w:rsidRDefault="00060137" w:rsidP="00060137">
            <w:pPr>
              <w:rPr>
                <w:color w:val="000000"/>
              </w:rPr>
            </w:pPr>
            <w:r w:rsidRPr="00F14DBC">
              <w:rPr>
                <w:color w:val="000000"/>
              </w:rPr>
              <w:t>SEB bankas (2013-06-02)</w:t>
            </w:r>
          </w:p>
        </w:tc>
        <w:tc>
          <w:tcPr>
            <w:tcW w:w="0" w:type="auto"/>
            <w:shd w:val="clear" w:color="auto" w:fill="auto"/>
            <w:noWrap/>
            <w:vAlign w:val="bottom"/>
            <w:hideMark/>
          </w:tcPr>
          <w:p w:rsidR="00060137" w:rsidRPr="00F14DBC" w:rsidRDefault="00060137" w:rsidP="00060137">
            <w:pPr>
              <w:jc w:val="right"/>
              <w:rPr>
                <w:b/>
                <w:bCs/>
              </w:rPr>
            </w:pPr>
            <w:r w:rsidRPr="00F14DBC">
              <w:rPr>
                <w:b/>
                <w:bCs/>
              </w:rPr>
              <w:t>160 217,04</w:t>
            </w:r>
          </w:p>
        </w:tc>
        <w:tc>
          <w:tcPr>
            <w:tcW w:w="0" w:type="auto"/>
            <w:shd w:val="clear" w:color="auto" w:fill="auto"/>
            <w:noWrap/>
            <w:vAlign w:val="bottom"/>
            <w:hideMark/>
          </w:tcPr>
          <w:p w:rsidR="00060137" w:rsidRPr="00F14DBC" w:rsidRDefault="00060137" w:rsidP="00060137">
            <w:pPr>
              <w:jc w:val="right"/>
            </w:pPr>
            <w:r w:rsidRPr="00F14DBC">
              <w:t>39 447,86</w:t>
            </w:r>
          </w:p>
        </w:tc>
        <w:tc>
          <w:tcPr>
            <w:tcW w:w="0" w:type="auto"/>
            <w:shd w:val="clear" w:color="auto" w:fill="auto"/>
            <w:noWrap/>
            <w:vAlign w:val="bottom"/>
            <w:hideMark/>
          </w:tcPr>
          <w:p w:rsidR="00060137" w:rsidRPr="00F14DBC" w:rsidRDefault="00060137" w:rsidP="00060137">
            <w:pPr>
              <w:jc w:val="right"/>
            </w:pPr>
            <w:r w:rsidRPr="00F14DBC">
              <w:t>39 447,86</w:t>
            </w:r>
          </w:p>
        </w:tc>
        <w:tc>
          <w:tcPr>
            <w:tcW w:w="0" w:type="auto"/>
            <w:shd w:val="clear" w:color="auto" w:fill="auto"/>
            <w:noWrap/>
            <w:vAlign w:val="bottom"/>
            <w:hideMark/>
          </w:tcPr>
          <w:p w:rsidR="00060137" w:rsidRPr="00F14DBC" w:rsidRDefault="00060137" w:rsidP="00060137">
            <w:pPr>
              <w:jc w:val="right"/>
              <w:rPr>
                <w:b/>
                <w:bCs/>
              </w:rPr>
            </w:pPr>
            <w:r w:rsidRPr="00F14DBC">
              <w:rPr>
                <w:b/>
                <w:bCs/>
              </w:rPr>
              <w:t>81 321,32</w:t>
            </w:r>
          </w:p>
        </w:tc>
      </w:tr>
      <w:tr w:rsidR="00060137" w:rsidRPr="00F14DBC" w:rsidTr="00060137">
        <w:trPr>
          <w:trHeight w:val="300"/>
        </w:trPr>
        <w:tc>
          <w:tcPr>
            <w:tcW w:w="0" w:type="auto"/>
            <w:shd w:val="clear" w:color="auto" w:fill="auto"/>
            <w:noWrap/>
            <w:vAlign w:val="bottom"/>
            <w:hideMark/>
          </w:tcPr>
          <w:p w:rsidR="00060137" w:rsidRPr="00F14DBC" w:rsidRDefault="00060137" w:rsidP="00060137">
            <w:pPr>
              <w:jc w:val="right"/>
            </w:pPr>
            <w:r w:rsidRPr="00F14DBC">
              <w:t>3</w:t>
            </w:r>
          </w:p>
        </w:tc>
        <w:tc>
          <w:tcPr>
            <w:tcW w:w="0" w:type="auto"/>
            <w:shd w:val="clear" w:color="auto" w:fill="auto"/>
            <w:noWrap/>
            <w:vAlign w:val="bottom"/>
            <w:hideMark/>
          </w:tcPr>
          <w:p w:rsidR="00060137" w:rsidRPr="00F14DBC" w:rsidRDefault="00060137" w:rsidP="00060137">
            <w:pPr>
              <w:rPr>
                <w:color w:val="000000"/>
              </w:rPr>
            </w:pPr>
            <w:r w:rsidRPr="00F14DBC">
              <w:rPr>
                <w:color w:val="000000"/>
              </w:rPr>
              <w:t>SEB bankas (2014-09-17)</w:t>
            </w:r>
          </w:p>
        </w:tc>
        <w:tc>
          <w:tcPr>
            <w:tcW w:w="0" w:type="auto"/>
            <w:shd w:val="clear" w:color="auto" w:fill="auto"/>
            <w:noWrap/>
            <w:vAlign w:val="bottom"/>
            <w:hideMark/>
          </w:tcPr>
          <w:p w:rsidR="00060137" w:rsidRPr="00F14DBC" w:rsidRDefault="00060137" w:rsidP="00060137">
            <w:pPr>
              <w:jc w:val="right"/>
              <w:rPr>
                <w:b/>
                <w:bCs/>
              </w:rPr>
            </w:pPr>
            <w:r w:rsidRPr="00F14DBC">
              <w:rPr>
                <w:b/>
                <w:bCs/>
              </w:rPr>
              <w:t>445 164,90</w:t>
            </w:r>
          </w:p>
        </w:tc>
        <w:tc>
          <w:tcPr>
            <w:tcW w:w="0" w:type="auto"/>
            <w:shd w:val="clear" w:color="auto" w:fill="auto"/>
            <w:noWrap/>
            <w:vAlign w:val="bottom"/>
            <w:hideMark/>
          </w:tcPr>
          <w:p w:rsidR="00060137" w:rsidRPr="00F14DBC" w:rsidRDefault="00060137" w:rsidP="00060137">
            <w:pPr>
              <w:jc w:val="right"/>
            </w:pPr>
            <w:r w:rsidRPr="00F14DBC">
              <w:t>37 111,58</w:t>
            </w:r>
          </w:p>
        </w:tc>
        <w:tc>
          <w:tcPr>
            <w:tcW w:w="0" w:type="auto"/>
            <w:shd w:val="clear" w:color="auto" w:fill="auto"/>
            <w:noWrap/>
            <w:vAlign w:val="bottom"/>
            <w:hideMark/>
          </w:tcPr>
          <w:p w:rsidR="00060137" w:rsidRPr="00F14DBC" w:rsidRDefault="00060137" w:rsidP="00060137">
            <w:pPr>
              <w:jc w:val="right"/>
            </w:pPr>
            <w:r w:rsidRPr="00F14DBC">
              <w:t>37 111,58</w:t>
            </w:r>
          </w:p>
        </w:tc>
        <w:tc>
          <w:tcPr>
            <w:tcW w:w="0" w:type="auto"/>
            <w:shd w:val="clear" w:color="auto" w:fill="auto"/>
            <w:noWrap/>
            <w:vAlign w:val="bottom"/>
            <w:hideMark/>
          </w:tcPr>
          <w:p w:rsidR="00060137" w:rsidRPr="00F14DBC" w:rsidRDefault="00060137" w:rsidP="00060137">
            <w:pPr>
              <w:jc w:val="right"/>
              <w:rPr>
                <w:b/>
                <w:bCs/>
              </w:rPr>
            </w:pPr>
            <w:r w:rsidRPr="00F14DBC">
              <w:rPr>
                <w:b/>
                <w:bCs/>
              </w:rPr>
              <w:t>370 941,74</w:t>
            </w:r>
          </w:p>
        </w:tc>
      </w:tr>
      <w:tr w:rsidR="00060137" w:rsidRPr="00F14DBC" w:rsidTr="00060137">
        <w:trPr>
          <w:trHeight w:val="300"/>
        </w:trPr>
        <w:tc>
          <w:tcPr>
            <w:tcW w:w="0" w:type="auto"/>
            <w:shd w:val="clear" w:color="auto" w:fill="auto"/>
            <w:noWrap/>
            <w:vAlign w:val="bottom"/>
            <w:hideMark/>
          </w:tcPr>
          <w:p w:rsidR="00060137" w:rsidRPr="00F14DBC" w:rsidRDefault="00060137" w:rsidP="00060137">
            <w:pPr>
              <w:jc w:val="right"/>
            </w:pPr>
            <w:r w:rsidRPr="00F14DBC">
              <w:t>4</w:t>
            </w:r>
          </w:p>
        </w:tc>
        <w:tc>
          <w:tcPr>
            <w:tcW w:w="0" w:type="auto"/>
            <w:shd w:val="clear" w:color="auto" w:fill="auto"/>
            <w:noWrap/>
            <w:vAlign w:val="bottom"/>
            <w:hideMark/>
          </w:tcPr>
          <w:p w:rsidR="00060137" w:rsidRPr="00F14DBC" w:rsidRDefault="00060137" w:rsidP="00060137">
            <w:r w:rsidRPr="00F14DBC">
              <w:t>SEB bankas (2019-06-21)</w:t>
            </w:r>
          </w:p>
        </w:tc>
        <w:tc>
          <w:tcPr>
            <w:tcW w:w="0" w:type="auto"/>
            <w:shd w:val="clear" w:color="auto" w:fill="auto"/>
            <w:noWrap/>
            <w:vAlign w:val="bottom"/>
            <w:hideMark/>
          </w:tcPr>
          <w:p w:rsidR="00060137" w:rsidRPr="00F14DBC" w:rsidRDefault="00060137" w:rsidP="00060137">
            <w:pPr>
              <w:jc w:val="right"/>
              <w:rPr>
                <w:b/>
                <w:bCs/>
              </w:rPr>
            </w:pPr>
            <w:r w:rsidRPr="00F14DBC">
              <w:rPr>
                <w:b/>
                <w:bCs/>
              </w:rPr>
              <w:t>0,00</w:t>
            </w:r>
          </w:p>
        </w:tc>
        <w:tc>
          <w:tcPr>
            <w:tcW w:w="0" w:type="auto"/>
            <w:shd w:val="clear" w:color="auto" w:fill="auto"/>
            <w:noWrap/>
            <w:vAlign w:val="bottom"/>
            <w:hideMark/>
          </w:tcPr>
          <w:p w:rsidR="00060137" w:rsidRPr="00F14DBC" w:rsidRDefault="00060137" w:rsidP="00060137">
            <w:r w:rsidRPr="00F14DBC">
              <w:t> </w:t>
            </w:r>
          </w:p>
        </w:tc>
        <w:tc>
          <w:tcPr>
            <w:tcW w:w="0" w:type="auto"/>
            <w:shd w:val="clear" w:color="auto" w:fill="auto"/>
            <w:noWrap/>
            <w:vAlign w:val="bottom"/>
            <w:hideMark/>
          </w:tcPr>
          <w:p w:rsidR="00060137" w:rsidRPr="00F14DBC" w:rsidRDefault="00060137" w:rsidP="00060137">
            <w:r w:rsidRPr="00F14DBC">
              <w:t> </w:t>
            </w:r>
          </w:p>
        </w:tc>
        <w:tc>
          <w:tcPr>
            <w:tcW w:w="0" w:type="auto"/>
            <w:shd w:val="clear" w:color="auto" w:fill="auto"/>
            <w:noWrap/>
            <w:vAlign w:val="bottom"/>
            <w:hideMark/>
          </w:tcPr>
          <w:p w:rsidR="00060137" w:rsidRPr="00F14DBC" w:rsidRDefault="00060137" w:rsidP="00060137">
            <w:pPr>
              <w:jc w:val="right"/>
              <w:rPr>
                <w:b/>
                <w:bCs/>
              </w:rPr>
            </w:pPr>
            <w:r w:rsidRPr="00F14DBC">
              <w:rPr>
                <w:b/>
                <w:bCs/>
              </w:rPr>
              <w:t>500 000,00</w:t>
            </w:r>
          </w:p>
        </w:tc>
      </w:tr>
      <w:tr w:rsidR="00060137" w:rsidRPr="00F14DBC" w:rsidTr="00060137">
        <w:trPr>
          <w:trHeight w:val="300"/>
        </w:trPr>
        <w:tc>
          <w:tcPr>
            <w:tcW w:w="0" w:type="auto"/>
            <w:shd w:val="clear" w:color="auto" w:fill="auto"/>
            <w:noWrap/>
            <w:vAlign w:val="bottom"/>
            <w:hideMark/>
          </w:tcPr>
          <w:p w:rsidR="00060137" w:rsidRPr="00F14DBC" w:rsidRDefault="00060137" w:rsidP="00060137">
            <w:r w:rsidRPr="00F14DBC">
              <w:t> </w:t>
            </w:r>
          </w:p>
        </w:tc>
        <w:tc>
          <w:tcPr>
            <w:tcW w:w="0" w:type="auto"/>
            <w:shd w:val="clear" w:color="auto" w:fill="auto"/>
            <w:noWrap/>
            <w:vAlign w:val="bottom"/>
            <w:hideMark/>
          </w:tcPr>
          <w:p w:rsidR="00060137" w:rsidRPr="00F14DBC" w:rsidRDefault="00060137" w:rsidP="00060137">
            <w:pPr>
              <w:rPr>
                <w:b/>
                <w:bCs/>
                <w:color w:val="000000"/>
              </w:rPr>
            </w:pPr>
            <w:r w:rsidRPr="00F14DBC">
              <w:rPr>
                <w:b/>
                <w:bCs/>
                <w:color w:val="000000"/>
              </w:rPr>
              <w:t>Skola SEB bankui iš viso:</w:t>
            </w:r>
          </w:p>
        </w:tc>
        <w:tc>
          <w:tcPr>
            <w:tcW w:w="0" w:type="auto"/>
            <w:shd w:val="clear" w:color="auto" w:fill="auto"/>
            <w:noWrap/>
            <w:vAlign w:val="bottom"/>
            <w:hideMark/>
          </w:tcPr>
          <w:p w:rsidR="00060137" w:rsidRPr="00F14DBC" w:rsidRDefault="00060137" w:rsidP="00060137">
            <w:pPr>
              <w:jc w:val="right"/>
              <w:rPr>
                <w:b/>
                <w:bCs/>
              </w:rPr>
            </w:pPr>
            <w:r w:rsidRPr="00F14DBC">
              <w:rPr>
                <w:b/>
                <w:bCs/>
              </w:rPr>
              <w:t>837 698,59</w:t>
            </w:r>
          </w:p>
        </w:tc>
        <w:tc>
          <w:tcPr>
            <w:tcW w:w="0" w:type="auto"/>
            <w:shd w:val="clear" w:color="auto" w:fill="auto"/>
            <w:noWrap/>
            <w:vAlign w:val="bottom"/>
            <w:hideMark/>
          </w:tcPr>
          <w:p w:rsidR="00060137" w:rsidRPr="00F14DBC" w:rsidRDefault="00060137" w:rsidP="00060137">
            <w:pPr>
              <w:jc w:val="right"/>
              <w:rPr>
                <w:b/>
                <w:bCs/>
              </w:rPr>
            </w:pPr>
            <w:r w:rsidRPr="00F14DBC">
              <w:rPr>
                <w:b/>
                <w:bCs/>
              </w:rPr>
              <w:t>123 424,59</w:t>
            </w:r>
          </w:p>
        </w:tc>
        <w:tc>
          <w:tcPr>
            <w:tcW w:w="0" w:type="auto"/>
            <w:shd w:val="clear" w:color="auto" w:fill="auto"/>
            <w:noWrap/>
            <w:vAlign w:val="bottom"/>
            <w:hideMark/>
          </w:tcPr>
          <w:p w:rsidR="00060137" w:rsidRPr="00F14DBC" w:rsidRDefault="00060137" w:rsidP="00060137">
            <w:pPr>
              <w:jc w:val="right"/>
              <w:rPr>
                <w:b/>
                <w:bCs/>
              </w:rPr>
            </w:pPr>
            <w:r w:rsidRPr="00F14DBC">
              <w:rPr>
                <w:b/>
                <w:bCs/>
              </w:rPr>
              <w:t>123 424,59</w:t>
            </w:r>
          </w:p>
        </w:tc>
        <w:tc>
          <w:tcPr>
            <w:tcW w:w="0" w:type="auto"/>
            <w:shd w:val="clear" w:color="auto" w:fill="auto"/>
            <w:noWrap/>
            <w:vAlign w:val="bottom"/>
            <w:hideMark/>
          </w:tcPr>
          <w:p w:rsidR="00060137" w:rsidRPr="00F14DBC" w:rsidRDefault="00060137" w:rsidP="00060137">
            <w:pPr>
              <w:jc w:val="right"/>
              <w:rPr>
                <w:b/>
                <w:bCs/>
              </w:rPr>
            </w:pPr>
            <w:r w:rsidRPr="00F14DBC">
              <w:rPr>
                <w:b/>
                <w:bCs/>
              </w:rPr>
              <w:t>1 090 849,41</w:t>
            </w:r>
          </w:p>
        </w:tc>
      </w:tr>
      <w:tr w:rsidR="00060137" w:rsidRPr="00F14DBC" w:rsidTr="00060137">
        <w:trPr>
          <w:trHeight w:val="300"/>
        </w:trPr>
        <w:tc>
          <w:tcPr>
            <w:tcW w:w="0" w:type="auto"/>
            <w:shd w:val="clear" w:color="auto" w:fill="auto"/>
            <w:noWrap/>
            <w:vAlign w:val="bottom"/>
            <w:hideMark/>
          </w:tcPr>
          <w:p w:rsidR="00060137" w:rsidRPr="00F14DBC" w:rsidRDefault="00060137" w:rsidP="00060137">
            <w:pPr>
              <w:jc w:val="right"/>
            </w:pPr>
            <w:r w:rsidRPr="00F14DBC">
              <w:t>5</w:t>
            </w:r>
          </w:p>
        </w:tc>
        <w:tc>
          <w:tcPr>
            <w:tcW w:w="0" w:type="auto"/>
            <w:shd w:val="clear" w:color="auto" w:fill="auto"/>
            <w:noWrap/>
            <w:vAlign w:val="bottom"/>
            <w:hideMark/>
          </w:tcPr>
          <w:p w:rsidR="00060137" w:rsidRPr="00F14DBC" w:rsidRDefault="00060137" w:rsidP="00060137">
            <w:pPr>
              <w:rPr>
                <w:iCs/>
                <w:color w:val="000000"/>
              </w:rPr>
            </w:pPr>
            <w:r w:rsidRPr="00F14DBC">
              <w:rPr>
                <w:iCs/>
                <w:color w:val="000000"/>
              </w:rPr>
              <w:t>DNB bankas (2015-08-10)</w:t>
            </w:r>
          </w:p>
        </w:tc>
        <w:tc>
          <w:tcPr>
            <w:tcW w:w="0" w:type="auto"/>
            <w:shd w:val="clear" w:color="auto" w:fill="auto"/>
            <w:noWrap/>
            <w:vAlign w:val="bottom"/>
            <w:hideMark/>
          </w:tcPr>
          <w:p w:rsidR="00060137" w:rsidRPr="00F14DBC" w:rsidRDefault="00060137" w:rsidP="00060137">
            <w:pPr>
              <w:jc w:val="right"/>
              <w:rPr>
                <w:b/>
                <w:bCs/>
              </w:rPr>
            </w:pPr>
            <w:r w:rsidRPr="00F14DBC">
              <w:rPr>
                <w:b/>
                <w:bCs/>
              </w:rPr>
              <w:t>625 776,03</w:t>
            </w:r>
          </w:p>
        </w:tc>
        <w:tc>
          <w:tcPr>
            <w:tcW w:w="0" w:type="auto"/>
            <w:shd w:val="clear" w:color="auto" w:fill="auto"/>
            <w:noWrap/>
            <w:vAlign w:val="bottom"/>
            <w:hideMark/>
          </w:tcPr>
          <w:p w:rsidR="00060137" w:rsidRPr="00F14DBC" w:rsidRDefault="00060137" w:rsidP="00060137">
            <w:pPr>
              <w:jc w:val="right"/>
            </w:pPr>
            <w:r w:rsidRPr="00F14DBC">
              <w:t>44 698,33</w:t>
            </w:r>
          </w:p>
        </w:tc>
        <w:tc>
          <w:tcPr>
            <w:tcW w:w="0" w:type="auto"/>
            <w:shd w:val="clear" w:color="auto" w:fill="auto"/>
            <w:noWrap/>
            <w:vAlign w:val="bottom"/>
            <w:hideMark/>
          </w:tcPr>
          <w:p w:rsidR="00060137" w:rsidRPr="00F14DBC" w:rsidRDefault="00060137" w:rsidP="00060137">
            <w:pPr>
              <w:jc w:val="right"/>
            </w:pPr>
            <w:r w:rsidRPr="00F14DBC">
              <w:t>44 698,33</w:t>
            </w:r>
          </w:p>
        </w:tc>
        <w:tc>
          <w:tcPr>
            <w:tcW w:w="0" w:type="auto"/>
            <w:shd w:val="clear" w:color="auto" w:fill="auto"/>
            <w:noWrap/>
            <w:vAlign w:val="bottom"/>
            <w:hideMark/>
          </w:tcPr>
          <w:p w:rsidR="00060137" w:rsidRPr="00F14DBC" w:rsidRDefault="00060137" w:rsidP="00060137">
            <w:pPr>
              <w:jc w:val="right"/>
              <w:rPr>
                <w:b/>
                <w:bCs/>
              </w:rPr>
            </w:pPr>
            <w:r w:rsidRPr="00F14DBC">
              <w:rPr>
                <w:b/>
                <w:bCs/>
              </w:rPr>
              <w:t>536 379,37</w:t>
            </w:r>
          </w:p>
        </w:tc>
      </w:tr>
      <w:tr w:rsidR="00060137" w:rsidRPr="00F14DBC" w:rsidTr="00060137">
        <w:trPr>
          <w:trHeight w:val="300"/>
        </w:trPr>
        <w:tc>
          <w:tcPr>
            <w:tcW w:w="0" w:type="auto"/>
            <w:shd w:val="clear" w:color="auto" w:fill="auto"/>
            <w:noWrap/>
            <w:vAlign w:val="bottom"/>
            <w:hideMark/>
          </w:tcPr>
          <w:p w:rsidR="00060137" w:rsidRPr="00F14DBC" w:rsidRDefault="00060137" w:rsidP="00060137">
            <w:r w:rsidRPr="00F14DBC">
              <w:t> </w:t>
            </w:r>
          </w:p>
        </w:tc>
        <w:tc>
          <w:tcPr>
            <w:tcW w:w="0" w:type="auto"/>
            <w:shd w:val="clear" w:color="auto" w:fill="auto"/>
            <w:noWrap/>
            <w:vAlign w:val="bottom"/>
            <w:hideMark/>
          </w:tcPr>
          <w:p w:rsidR="00060137" w:rsidRPr="00F14DBC" w:rsidRDefault="00060137" w:rsidP="00060137">
            <w:pPr>
              <w:rPr>
                <w:b/>
                <w:bCs/>
                <w:color w:val="000000"/>
              </w:rPr>
            </w:pPr>
            <w:r w:rsidRPr="00F14DBC">
              <w:rPr>
                <w:b/>
                <w:bCs/>
                <w:color w:val="000000"/>
              </w:rPr>
              <w:t>Skola DNB bankui iš viso:</w:t>
            </w:r>
          </w:p>
        </w:tc>
        <w:tc>
          <w:tcPr>
            <w:tcW w:w="0" w:type="auto"/>
            <w:shd w:val="clear" w:color="auto" w:fill="auto"/>
            <w:noWrap/>
            <w:vAlign w:val="bottom"/>
            <w:hideMark/>
          </w:tcPr>
          <w:p w:rsidR="00060137" w:rsidRPr="00F14DBC" w:rsidRDefault="00060137" w:rsidP="00060137">
            <w:pPr>
              <w:jc w:val="right"/>
              <w:rPr>
                <w:b/>
                <w:bCs/>
              </w:rPr>
            </w:pPr>
            <w:r w:rsidRPr="00F14DBC">
              <w:rPr>
                <w:b/>
                <w:bCs/>
              </w:rPr>
              <w:t>625 776,03</w:t>
            </w:r>
          </w:p>
        </w:tc>
        <w:tc>
          <w:tcPr>
            <w:tcW w:w="0" w:type="auto"/>
            <w:shd w:val="clear" w:color="auto" w:fill="auto"/>
            <w:noWrap/>
            <w:vAlign w:val="bottom"/>
            <w:hideMark/>
          </w:tcPr>
          <w:p w:rsidR="00060137" w:rsidRPr="00F14DBC" w:rsidRDefault="00060137" w:rsidP="00060137">
            <w:pPr>
              <w:jc w:val="right"/>
              <w:rPr>
                <w:b/>
                <w:bCs/>
              </w:rPr>
            </w:pPr>
            <w:r w:rsidRPr="00F14DBC">
              <w:rPr>
                <w:b/>
                <w:bCs/>
              </w:rPr>
              <w:t>44 698,33</w:t>
            </w:r>
          </w:p>
        </w:tc>
        <w:tc>
          <w:tcPr>
            <w:tcW w:w="0" w:type="auto"/>
            <w:shd w:val="clear" w:color="auto" w:fill="auto"/>
            <w:noWrap/>
            <w:vAlign w:val="bottom"/>
            <w:hideMark/>
          </w:tcPr>
          <w:p w:rsidR="00060137" w:rsidRPr="00F14DBC" w:rsidRDefault="00060137" w:rsidP="00060137">
            <w:pPr>
              <w:jc w:val="right"/>
              <w:rPr>
                <w:b/>
                <w:bCs/>
              </w:rPr>
            </w:pPr>
            <w:r w:rsidRPr="00F14DBC">
              <w:rPr>
                <w:b/>
                <w:bCs/>
              </w:rPr>
              <w:t>44 698,33</w:t>
            </w:r>
          </w:p>
        </w:tc>
        <w:tc>
          <w:tcPr>
            <w:tcW w:w="0" w:type="auto"/>
            <w:shd w:val="clear" w:color="auto" w:fill="auto"/>
            <w:noWrap/>
            <w:vAlign w:val="bottom"/>
            <w:hideMark/>
          </w:tcPr>
          <w:p w:rsidR="00060137" w:rsidRPr="00F14DBC" w:rsidRDefault="00060137" w:rsidP="00060137">
            <w:pPr>
              <w:jc w:val="right"/>
              <w:rPr>
                <w:b/>
                <w:bCs/>
              </w:rPr>
            </w:pPr>
            <w:r w:rsidRPr="00F14DBC">
              <w:rPr>
                <w:b/>
                <w:bCs/>
              </w:rPr>
              <w:t>536 379,37</w:t>
            </w:r>
          </w:p>
        </w:tc>
      </w:tr>
      <w:tr w:rsidR="00060137" w:rsidRPr="00F14DBC" w:rsidTr="00060137">
        <w:trPr>
          <w:trHeight w:val="300"/>
        </w:trPr>
        <w:tc>
          <w:tcPr>
            <w:tcW w:w="0" w:type="auto"/>
            <w:shd w:val="clear" w:color="auto" w:fill="auto"/>
            <w:noWrap/>
            <w:vAlign w:val="bottom"/>
            <w:hideMark/>
          </w:tcPr>
          <w:p w:rsidR="00060137" w:rsidRPr="00F14DBC" w:rsidRDefault="00060137" w:rsidP="00060137">
            <w:pPr>
              <w:jc w:val="right"/>
            </w:pPr>
            <w:r w:rsidRPr="00F14DBC">
              <w:t>6</w:t>
            </w:r>
          </w:p>
        </w:tc>
        <w:tc>
          <w:tcPr>
            <w:tcW w:w="0" w:type="auto"/>
            <w:shd w:val="clear" w:color="auto" w:fill="auto"/>
            <w:noWrap/>
            <w:vAlign w:val="bottom"/>
            <w:hideMark/>
          </w:tcPr>
          <w:p w:rsidR="00060137" w:rsidRPr="00F14DBC" w:rsidRDefault="00060137" w:rsidP="00060137">
            <w:pPr>
              <w:rPr>
                <w:iCs/>
                <w:color w:val="000000"/>
              </w:rPr>
            </w:pPr>
            <w:r w:rsidRPr="00F14DBC">
              <w:rPr>
                <w:iCs/>
                <w:color w:val="000000"/>
              </w:rPr>
              <w:t>Danske bankas (2015-11-12)</w:t>
            </w:r>
          </w:p>
        </w:tc>
        <w:tc>
          <w:tcPr>
            <w:tcW w:w="0" w:type="auto"/>
            <w:shd w:val="clear" w:color="auto" w:fill="auto"/>
            <w:noWrap/>
            <w:vAlign w:val="bottom"/>
            <w:hideMark/>
          </w:tcPr>
          <w:p w:rsidR="00060137" w:rsidRPr="00F14DBC" w:rsidRDefault="00060137" w:rsidP="00060137">
            <w:pPr>
              <w:jc w:val="right"/>
              <w:rPr>
                <w:b/>
                <w:bCs/>
              </w:rPr>
            </w:pPr>
            <w:r w:rsidRPr="00F14DBC">
              <w:rPr>
                <w:b/>
                <w:bCs/>
              </w:rPr>
              <w:t>281 477,76</w:t>
            </w:r>
          </w:p>
        </w:tc>
        <w:tc>
          <w:tcPr>
            <w:tcW w:w="0" w:type="auto"/>
            <w:shd w:val="clear" w:color="auto" w:fill="auto"/>
            <w:noWrap/>
            <w:vAlign w:val="bottom"/>
            <w:hideMark/>
          </w:tcPr>
          <w:p w:rsidR="00060137" w:rsidRPr="00F14DBC" w:rsidRDefault="00060137" w:rsidP="00060137">
            <w:pPr>
              <w:jc w:val="right"/>
            </w:pPr>
            <w:r w:rsidRPr="00F14DBC">
              <w:t>20 105,56</w:t>
            </w:r>
          </w:p>
        </w:tc>
        <w:tc>
          <w:tcPr>
            <w:tcW w:w="0" w:type="auto"/>
            <w:shd w:val="clear" w:color="auto" w:fill="auto"/>
            <w:noWrap/>
            <w:vAlign w:val="bottom"/>
            <w:hideMark/>
          </w:tcPr>
          <w:p w:rsidR="00060137" w:rsidRPr="00F14DBC" w:rsidRDefault="00060137" w:rsidP="00060137">
            <w:pPr>
              <w:jc w:val="right"/>
            </w:pPr>
            <w:r w:rsidRPr="00F14DBC">
              <w:t>20 105,56</w:t>
            </w:r>
          </w:p>
        </w:tc>
        <w:tc>
          <w:tcPr>
            <w:tcW w:w="0" w:type="auto"/>
            <w:shd w:val="clear" w:color="auto" w:fill="auto"/>
            <w:noWrap/>
            <w:vAlign w:val="bottom"/>
            <w:hideMark/>
          </w:tcPr>
          <w:p w:rsidR="00060137" w:rsidRPr="00F14DBC" w:rsidRDefault="00060137" w:rsidP="00060137">
            <w:pPr>
              <w:jc w:val="right"/>
              <w:rPr>
                <w:b/>
                <w:bCs/>
              </w:rPr>
            </w:pPr>
            <w:r w:rsidRPr="00F14DBC">
              <w:rPr>
                <w:b/>
                <w:bCs/>
              </w:rPr>
              <w:t>241 266,64</w:t>
            </w:r>
          </w:p>
        </w:tc>
      </w:tr>
      <w:tr w:rsidR="00060137" w:rsidRPr="00F14DBC" w:rsidTr="00060137">
        <w:trPr>
          <w:trHeight w:val="300"/>
        </w:trPr>
        <w:tc>
          <w:tcPr>
            <w:tcW w:w="0" w:type="auto"/>
            <w:shd w:val="clear" w:color="auto" w:fill="auto"/>
            <w:noWrap/>
            <w:vAlign w:val="bottom"/>
            <w:hideMark/>
          </w:tcPr>
          <w:p w:rsidR="00060137" w:rsidRPr="00F14DBC" w:rsidRDefault="00060137" w:rsidP="00060137">
            <w:pPr>
              <w:jc w:val="right"/>
            </w:pPr>
            <w:r w:rsidRPr="00F14DBC">
              <w:t>7</w:t>
            </w:r>
          </w:p>
        </w:tc>
        <w:tc>
          <w:tcPr>
            <w:tcW w:w="0" w:type="auto"/>
            <w:shd w:val="clear" w:color="auto" w:fill="auto"/>
            <w:noWrap/>
            <w:vAlign w:val="bottom"/>
            <w:hideMark/>
          </w:tcPr>
          <w:p w:rsidR="00060137" w:rsidRPr="00F14DBC" w:rsidRDefault="00060137" w:rsidP="00060137">
            <w:pPr>
              <w:rPr>
                <w:iCs/>
                <w:color w:val="000000"/>
              </w:rPr>
            </w:pPr>
            <w:r w:rsidRPr="00F14DBC">
              <w:rPr>
                <w:iCs/>
                <w:color w:val="000000"/>
              </w:rPr>
              <w:t>Danske bankas (2016-06-23)</w:t>
            </w:r>
          </w:p>
        </w:tc>
        <w:tc>
          <w:tcPr>
            <w:tcW w:w="0" w:type="auto"/>
            <w:shd w:val="clear" w:color="auto" w:fill="auto"/>
            <w:noWrap/>
            <w:vAlign w:val="bottom"/>
            <w:hideMark/>
          </w:tcPr>
          <w:p w:rsidR="00060137" w:rsidRPr="00F14DBC" w:rsidRDefault="00060137" w:rsidP="00060137">
            <w:pPr>
              <w:jc w:val="right"/>
              <w:rPr>
                <w:b/>
                <w:bCs/>
              </w:rPr>
            </w:pPr>
            <w:r w:rsidRPr="00F14DBC">
              <w:rPr>
                <w:b/>
                <w:bCs/>
              </w:rPr>
              <w:t>441 991,94</w:t>
            </w:r>
          </w:p>
        </w:tc>
        <w:tc>
          <w:tcPr>
            <w:tcW w:w="0" w:type="auto"/>
            <w:shd w:val="clear" w:color="auto" w:fill="auto"/>
            <w:noWrap/>
            <w:vAlign w:val="bottom"/>
            <w:hideMark/>
          </w:tcPr>
          <w:p w:rsidR="00060137" w:rsidRPr="00F14DBC" w:rsidRDefault="00060137" w:rsidP="00060137">
            <w:pPr>
              <w:jc w:val="right"/>
            </w:pPr>
            <w:r w:rsidRPr="00F14DBC">
              <w:t>47 472</w:t>
            </w:r>
          </w:p>
        </w:tc>
        <w:tc>
          <w:tcPr>
            <w:tcW w:w="0" w:type="auto"/>
            <w:shd w:val="clear" w:color="auto" w:fill="auto"/>
            <w:noWrap/>
            <w:vAlign w:val="bottom"/>
            <w:hideMark/>
          </w:tcPr>
          <w:p w:rsidR="00060137" w:rsidRPr="00F14DBC" w:rsidRDefault="00060137" w:rsidP="00060137">
            <w:pPr>
              <w:jc w:val="right"/>
            </w:pPr>
            <w:r w:rsidRPr="00F14DBC">
              <w:t>47472</w:t>
            </w:r>
          </w:p>
        </w:tc>
        <w:tc>
          <w:tcPr>
            <w:tcW w:w="0" w:type="auto"/>
            <w:shd w:val="clear" w:color="auto" w:fill="auto"/>
            <w:noWrap/>
            <w:vAlign w:val="bottom"/>
            <w:hideMark/>
          </w:tcPr>
          <w:p w:rsidR="00060137" w:rsidRPr="00F14DBC" w:rsidRDefault="00060137" w:rsidP="00060137">
            <w:pPr>
              <w:jc w:val="right"/>
              <w:rPr>
                <w:b/>
                <w:bCs/>
              </w:rPr>
            </w:pPr>
            <w:r w:rsidRPr="00F14DBC">
              <w:rPr>
                <w:b/>
                <w:bCs/>
              </w:rPr>
              <w:t>347 047,94</w:t>
            </w:r>
          </w:p>
        </w:tc>
      </w:tr>
      <w:tr w:rsidR="00060137" w:rsidRPr="00F14DBC" w:rsidTr="00060137">
        <w:trPr>
          <w:trHeight w:val="300"/>
        </w:trPr>
        <w:tc>
          <w:tcPr>
            <w:tcW w:w="0" w:type="auto"/>
            <w:shd w:val="clear" w:color="auto" w:fill="auto"/>
            <w:noWrap/>
            <w:vAlign w:val="bottom"/>
            <w:hideMark/>
          </w:tcPr>
          <w:p w:rsidR="00060137" w:rsidRPr="00F14DBC" w:rsidRDefault="00060137" w:rsidP="00060137">
            <w:pPr>
              <w:jc w:val="right"/>
            </w:pPr>
            <w:r w:rsidRPr="00F14DBC">
              <w:t>8</w:t>
            </w:r>
          </w:p>
        </w:tc>
        <w:tc>
          <w:tcPr>
            <w:tcW w:w="0" w:type="auto"/>
            <w:shd w:val="clear" w:color="auto" w:fill="auto"/>
            <w:noWrap/>
            <w:vAlign w:val="bottom"/>
            <w:hideMark/>
          </w:tcPr>
          <w:p w:rsidR="00060137" w:rsidRPr="00F14DBC" w:rsidRDefault="00060137" w:rsidP="00060137">
            <w:pPr>
              <w:rPr>
                <w:iCs/>
                <w:color w:val="000000"/>
              </w:rPr>
            </w:pPr>
            <w:r w:rsidRPr="00F14DBC">
              <w:rPr>
                <w:iCs/>
                <w:color w:val="000000"/>
              </w:rPr>
              <w:t>Danske bankas (2017-08-24)</w:t>
            </w:r>
          </w:p>
        </w:tc>
        <w:tc>
          <w:tcPr>
            <w:tcW w:w="0" w:type="auto"/>
            <w:shd w:val="clear" w:color="auto" w:fill="auto"/>
            <w:noWrap/>
            <w:vAlign w:val="bottom"/>
            <w:hideMark/>
          </w:tcPr>
          <w:p w:rsidR="00060137" w:rsidRPr="00F14DBC" w:rsidRDefault="00060137" w:rsidP="00060137">
            <w:pPr>
              <w:jc w:val="right"/>
              <w:rPr>
                <w:b/>
                <w:bCs/>
              </w:rPr>
            </w:pPr>
            <w:r w:rsidRPr="00F14DBC">
              <w:rPr>
                <w:b/>
                <w:bCs/>
              </w:rPr>
              <w:t>370000</w:t>
            </w:r>
          </w:p>
        </w:tc>
        <w:tc>
          <w:tcPr>
            <w:tcW w:w="0" w:type="auto"/>
            <w:shd w:val="clear" w:color="auto" w:fill="auto"/>
            <w:noWrap/>
            <w:vAlign w:val="bottom"/>
            <w:hideMark/>
          </w:tcPr>
          <w:p w:rsidR="00060137" w:rsidRPr="00F14DBC" w:rsidRDefault="00060137" w:rsidP="00060137">
            <w:pPr>
              <w:jc w:val="right"/>
            </w:pPr>
            <w:r w:rsidRPr="00F14DBC">
              <w:t>21764,7</w:t>
            </w:r>
          </w:p>
        </w:tc>
        <w:tc>
          <w:tcPr>
            <w:tcW w:w="0" w:type="auto"/>
            <w:shd w:val="clear" w:color="auto" w:fill="auto"/>
            <w:noWrap/>
            <w:vAlign w:val="bottom"/>
            <w:hideMark/>
          </w:tcPr>
          <w:p w:rsidR="00060137" w:rsidRPr="00F14DBC" w:rsidRDefault="00060137" w:rsidP="00060137">
            <w:pPr>
              <w:jc w:val="right"/>
            </w:pPr>
            <w:r w:rsidRPr="00F14DBC">
              <w:t>21764,7</w:t>
            </w:r>
          </w:p>
        </w:tc>
        <w:tc>
          <w:tcPr>
            <w:tcW w:w="0" w:type="auto"/>
            <w:shd w:val="clear" w:color="auto" w:fill="auto"/>
            <w:noWrap/>
            <w:vAlign w:val="bottom"/>
            <w:hideMark/>
          </w:tcPr>
          <w:p w:rsidR="00060137" w:rsidRPr="00F14DBC" w:rsidRDefault="00060137" w:rsidP="00060137">
            <w:pPr>
              <w:jc w:val="right"/>
              <w:rPr>
                <w:b/>
                <w:bCs/>
              </w:rPr>
            </w:pPr>
            <w:r w:rsidRPr="00F14DBC">
              <w:rPr>
                <w:b/>
                <w:bCs/>
              </w:rPr>
              <w:t>326 470,60</w:t>
            </w:r>
          </w:p>
        </w:tc>
      </w:tr>
      <w:tr w:rsidR="00060137" w:rsidRPr="00F14DBC" w:rsidTr="00060137">
        <w:trPr>
          <w:trHeight w:val="300"/>
        </w:trPr>
        <w:tc>
          <w:tcPr>
            <w:tcW w:w="0" w:type="auto"/>
            <w:shd w:val="clear" w:color="auto" w:fill="auto"/>
            <w:noWrap/>
            <w:vAlign w:val="bottom"/>
            <w:hideMark/>
          </w:tcPr>
          <w:p w:rsidR="00060137" w:rsidRPr="00F14DBC" w:rsidRDefault="00060137" w:rsidP="00060137">
            <w:r w:rsidRPr="00F14DBC">
              <w:t> </w:t>
            </w:r>
          </w:p>
        </w:tc>
        <w:tc>
          <w:tcPr>
            <w:tcW w:w="0" w:type="auto"/>
            <w:shd w:val="clear" w:color="auto" w:fill="auto"/>
            <w:noWrap/>
            <w:vAlign w:val="bottom"/>
            <w:hideMark/>
          </w:tcPr>
          <w:p w:rsidR="00060137" w:rsidRPr="00F14DBC" w:rsidRDefault="00060137" w:rsidP="00060137">
            <w:pPr>
              <w:rPr>
                <w:b/>
                <w:bCs/>
                <w:iCs/>
                <w:color w:val="000000"/>
              </w:rPr>
            </w:pPr>
            <w:r w:rsidRPr="00F14DBC">
              <w:rPr>
                <w:b/>
                <w:bCs/>
                <w:iCs/>
                <w:color w:val="000000"/>
              </w:rPr>
              <w:t>Skola DANSKE bankui iš viso:</w:t>
            </w:r>
          </w:p>
        </w:tc>
        <w:tc>
          <w:tcPr>
            <w:tcW w:w="0" w:type="auto"/>
            <w:shd w:val="clear" w:color="auto" w:fill="auto"/>
            <w:noWrap/>
            <w:vAlign w:val="bottom"/>
            <w:hideMark/>
          </w:tcPr>
          <w:p w:rsidR="00060137" w:rsidRPr="00F14DBC" w:rsidRDefault="00060137" w:rsidP="00060137">
            <w:pPr>
              <w:jc w:val="right"/>
              <w:rPr>
                <w:b/>
                <w:bCs/>
              </w:rPr>
            </w:pPr>
            <w:r w:rsidRPr="00F14DBC">
              <w:rPr>
                <w:b/>
                <w:bCs/>
              </w:rPr>
              <w:t>1 093 469,70</w:t>
            </w:r>
          </w:p>
        </w:tc>
        <w:tc>
          <w:tcPr>
            <w:tcW w:w="0" w:type="auto"/>
            <w:shd w:val="clear" w:color="auto" w:fill="auto"/>
            <w:noWrap/>
            <w:vAlign w:val="bottom"/>
            <w:hideMark/>
          </w:tcPr>
          <w:p w:rsidR="00060137" w:rsidRPr="00F14DBC" w:rsidRDefault="00060137" w:rsidP="00060137">
            <w:pPr>
              <w:jc w:val="right"/>
              <w:rPr>
                <w:b/>
                <w:bCs/>
              </w:rPr>
            </w:pPr>
            <w:r w:rsidRPr="00F14DBC">
              <w:rPr>
                <w:b/>
                <w:bCs/>
              </w:rPr>
              <w:t>89 342,26</w:t>
            </w:r>
          </w:p>
        </w:tc>
        <w:tc>
          <w:tcPr>
            <w:tcW w:w="0" w:type="auto"/>
            <w:shd w:val="clear" w:color="auto" w:fill="auto"/>
            <w:noWrap/>
            <w:vAlign w:val="bottom"/>
            <w:hideMark/>
          </w:tcPr>
          <w:p w:rsidR="00060137" w:rsidRPr="00F14DBC" w:rsidRDefault="00060137" w:rsidP="00060137">
            <w:pPr>
              <w:jc w:val="right"/>
              <w:rPr>
                <w:b/>
                <w:bCs/>
              </w:rPr>
            </w:pPr>
            <w:r w:rsidRPr="00F14DBC">
              <w:rPr>
                <w:b/>
                <w:bCs/>
              </w:rPr>
              <w:t>89 342,26</w:t>
            </w:r>
          </w:p>
        </w:tc>
        <w:tc>
          <w:tcPr>
            <w:tcW w:w="0" w:type="auto"/>
            <w:shd w:val="clear" w:color="auto" w:fill="auto"/>
            <w:noWrap/>
            <w:vAlign w:val="bottom"/>
            <w:hideMark/>
          </w:tcPr>
          <w:p w:rsidR="00060137" w:rsidRPr="00F14DBC" w:rsidRDefault="00060137" w:rsidP="00060137">
            <w:pPr>
              <w:jc w:val="right"/>
              <w:rPr>
                <w:b/>
                <w:bCs/>
              </w:rPr>
            </w:pPr>
            <w:r w:rsidRPr="00F14DBC">
              <w:rPr>
                <w:b/>
                <w:bCs/>
              </w:rPr>
              <w:t>914 785,18</w:t>
            </w:r>
          </w:p>
        </w:tc>
      </w:tr>
      <w:tr w:rsidR="00060137" w:rsidRPr="00F14DBC" w:rsidTr="00060137">
        <w:trPr>
          <w:trHeight w:val="300"/>
        </w:trPr>
        <w:tc>
          <w:tcPr>
            <w:tcW w:w="0" w:type="auto"/>
            <w:shd w:val="clear" w:color="auto" w:fill="auto"/>
            <w:noWrap/>
            <w:vAlign w:val="bottom"/>
            <w:hideMark/>
          </w:tcPr>
          <w:p w:rsidR="00060137" w:rsidRPr="00F14DBC" w:rsidRDefault="00060137" w:rsidP="00060137">
            <w:pPr>
              <w:jc w:val="right"/>
            </w:pPr>
            <w:r w:rsidRPr="00F14DBC">
              <w:t>9</w:t>
            </w:r>
          </w:p>
        </w:tc>
        <w:tc>
          <w:tcPr>
            <w:tcW w:w="0" w:type="auto"/>
            <w:shd w:val="clear" w:color="auto" w:fill="auto"/>
            <w:noWrap/>
            <w:vAlign w:val="bottom"/>
            <w:hideMark/>
          </w:tcPr>
          <w:p w:rsidR="00060137" w:rsidRPr="00F14DBC" w:rsidRDefault="00060137" w:rsidP="00060137">
            <w:pPr>
              <w:rPr>
                <w:iCs/>
                <w:color w:val="000000"/>
              </w:rPr>
            </w:pPr>
            <w:r w:rsidRPr="00F14DBC">
              <w:rPr>
                <w:iCs/>
                <w:color w:val="000000"/>
              </w:rPr>
              <w:t>Šiaulių bankas (2018-11-13)</w:t>
            </w:r>
          </w:p>
        </w:tc>
        <w:tc>
          <w:tcPr>
            <w:tcW w:w="0" w:type="auto"/>
            <w:shd w:val="clear" w:color="auto" w:fill="auto"/>
            <w:noWrap/>
            <w:vAlign w:val="bottom"/>
            <w:hideMark/>
          </w:tcPr>
          <w:p w:rsidR="00060137" w:rsidRPr="00F14DBC" w:rsidRDefault="00060137" w:rsidP="00060137">
            <w:pPr>
              <w:jc w:val="right"/>
              <w:rPr>
                <w:b/>
                <w:bCs/>
              </w:rPr>
            </w:pPr>
            <w:r w:rsidRPr="00F14DBC">
              <w:rPr>
                <w:b/>
                <w:bCs/>
              </w:rPr>
              <w:t>450 000,00</w:t>
            </w:r>
          </w:p>
        </w:tc>
        <w:tc>
          <w:tcPr>
            <w:tcW w:w="0" w:type="auto"/>
            <w:shd w:val="clear" w:color="auto" w:fill="auto"/>
            <w:noWrap/>
            <w:vAlign w:val="bottom"/>
            <w:hideMark/>
          </w:tcPr>
          <w:p w:rsidR="00060137" w:rsidRPr="00F14DBC" w:rsidRDefault="00060137" w:rsidP="00060137">
            <w:r w:rsidRPr="00F14DBC">
              <w:t> </w:t>
            </w:r>
          </w:p>
        </w:tc>
        <w:tc>
          <w:tcPr>
            <w:tcW w:w="0" w:type="auto"/>
            <w:shd w:val="clear" w:color="auto" w:fill="auto"/>
            <w:noWrap/>
            <w:vAlign w:val="bottom"/>
            <w:hideMark/>
          </w:tcPr>
          <w:p w:rsidR="00060137" w:rsidRPr="00F14DBC" w:rsidRDefault="00060137" w:rsidP="00060137">
            <w:r w:rsidRPr="00F14DBC">
              <w:t> </w:t>
            </w:r>
          </w:p>
        </w:tc>
        <w:tc>
          <w:tcPr>
            <w:tcW w:w="0" w:type="auto"/>
            <w:shd w:val="clear" w:color="auto" w:fill="auto"/>
            <w:noWrap/>
            <w:vAlign w:val="bottom"/>
            <w:hideMark/>
          </w:tcPr>
          <w:p w:rsidR="00060137" w:rsidRPr="00F14DBC" w:rsidRDefault="00060137" w:rsidP="00060137">
            <w:pPr>
              <w:jc w:val="right"/>
              <w:rPr>
                <w:b/>
                <w:bCs/>
              </w:rPr>
            </w:pPr>
            <w:r w:rsidRPr="00F14DBC">
              <w:rPr>
                <w:b/>
                <w:bCs/>
              </w:rPr>
              <w:t>450 000,00</w:t>
            </w:r>
          </w:p>
        </w:tc>
      </w:tr>
      <w:tr w:rsidR="00060137" w:rsidRPr="00F14DBC" w:rsidTr="00060137">
        <w:trPr>
          <w:trHeight w:val="300"/>
        </w:trPr>
        <w:tc>
          <w:tcPr>
            <w:tcW w:w="0" w:type="auto"/>
            <w:shd w:val="clear" w:color="auto" w:fill="auto"/>
            <w:noWrap/>
            <w:vAlign w:val="bottom"/>
            <w:hideMark/>
          </w:tcPr>
          <w:p w:rsidR="00060137" w:rsidRPr="00F14DBC" w:rsidRDefault="00060137" w:rsidP="00060137">
            <w:r w:rsidRPr="00F14DBC">
              <w:t> </w:t>
            </w:r>
          </w:p>
        </w:tc>
        <w:tc>
          <w:tcPr>
            <w:tcW w:w="0" w:type="auto"/>
            <w:shd w:val="clear" w:color="auto" w:fill="auto"/>
            <w:noWrap/>
            <w:vAlign w:val="bottom"/>
            <w:hideMark/>
          </w:tcPr>
          <w:p w:rsidR="00060137" w:rsidRPr="00F14DBC" w:rsidRDefault="00060137" w:rsidP="00060137">
            <w:pPr>
              <w:rPr>
                <w:b/>
                <w:bCs/>
                <w:iCs/>
                <w:color w:val="000000"/>
              </w:rPr>
            </w:pPr>
            <w:r w:rsidRPr="00F14DBC">
              <w:rPr>
                <w:b/>
                <w:bCs/>
                <w:iCs/>
                <w:color w:val="000000"/>
              </w:rPr>
              <w:t>Skola Šiaulių bankui iš viso:</w:t>
            </w:r>
          </w:p>
        </w:tc>
        <w:tc>
          <w:tcPr>
            <w:tcW w:w="0" w:type="auto"/>
            <w:shd w:val="clear" w:color="auto" w:fill="auto"/>
            <w:noWrap/>
            <w:vAlign w:val="bottom"/>
            <w:hideMark/>
          </w:tcPr>
          <w:p w:rsidR="00060137" w:rsidRPr="00F14DBC" w:rsidRDefault="00060137" w:rsidP="00060137">
            <w:pPr>
              <w:jc w:val="right"/>
              <w:rPr>
                <w:b/>
                <w:bCs/>
              </w:rPr>
            </w:pPr>
            <w:r w:rsidRPr="00F14DBC">
              <w:rPr>
                <w:b/>
                <w:bCs/>
              </w:rPr>
              <w:t>450 000,00</w:t>
            </w:r>
          </w:p>
        </w:tc>
        <w:tc>
          <w:tcPr>
            <w:tcW w:w="0" w:type="auto"/>
            <w:shd w:val="clear" w:color="auto" w:fill="auto"/>
            <w:noWrap/>
            <w:vAlign w:val="bottom"/>
            <w:hideMark/>
          </w:tcPr>
          <w:p w:rsidR="00060137" w:rsidRPr="00F14DBC" w:rsidRDefault="00060137" w:rsidP="00060137">
            <w:pPr>
              <w:jc w:val="right"/>
              <w:rPr>
                <w:b/>
                <w:bCs/>
              </w:rPr>
            </w:pPr>
            <w:r w:rsidRPr="00F14DBC">
              <w:rPr>
                <w:b/>
                <w:bCs/>
              </w:rPr>
              <w:t>0,00</w:t>
            </w:r>
          </w:p>
        </w:tc>
        <w:tc>
          <w:tcPr>
            <w:tcW w:w="0" w:type="auto"/>
            <w:shd w:val="clear" w:color="auto" w:fill="auto"/>
            <w:noWrap/>
            <w:vAlign w:val="bottom"/>
            <w:hideMark/>
          </w:tcPr>
          <w:p w:rsidR="00060137" w:rsidRPr="00F14DBC" w:rsidRDefault="00060137" w:rsidP="00060137">
            <w:pPr>
              <w:jc w:val="right"/>
              <w:rPr>
                <w:b/>
                <w:bCs/>
              </w:rPr>
            </w:pPr>
            <w:r w:rsidRPr="00F14DBC">
              <w:rPr>
                <w:b/>
                <w:bCs/>
              </w:rPr>
              <w:t>0,00</w:t>
            </w:r>
          </w:p>
        </w:tc>
        <w:tc>
          <w:tcPr>
            <w:tcW w:w="0" w:type="auto"/>
            <w:shd w:val="clear" w:color="auto" w:fill="auto"/>
            <w:noWrap/>
            <w:vAlign w:val="bottom"/>
            <w:hideMark/>
          </w:tcPr>
          <w:p w:rsidR="00060137" w:rsidRPr="00F14DBC" w:rsidRDefault="00060137" w:rsidP="00060137">
            <w:pPr>
              <w:jc w:val="right"/>
              <w:rPr>
                <w:b/>
                <w:bCs/>
              </w:rPr>
            </w:pPr>
            <w:r w:rsidRPr="00F14DBC">
              <w:rPr>
                <w:b/>
                <w:bCs/>
              </w:rPr>
              <w:t>450 000,00</w:t>
            </w:r>
          </w:p>
        </w:tc>
      </w:tr>
      <w:tr w:rsidR="00060137" w:rsidRPr="00F14DBC" w:rsidTr="00060137">
        <w:trPr>
          <w:trHeight w:val="300"/>
        </w:trPr>
        <w:tc>
          <w:tcPr>
            <w:tcW w:w="0" w:type="auto"/>
            <w:shd w:val="clear" w:color="auto" w:fill="auto"/>
            <w:noWrap/>
            <w:vAlign w:val="bottom"/>
            <w:hideMark/>
          </w:tcPr>
          <w:p w:rsidR="00060137" w:rsidRPr="00F14DBC" w:rsidRDefault="00060137" w:rsidP="00060137">
            <w:r w:rsidRPr="00F14DBC">
              <w:t> </w:t>
            </w:r>
          </w:p>
        </w:tc>
        <w:tc>
          <w:tcPr>
            <w:tcW w:w="0" w:type="auto"/>
            <w:shd w:val="clear" w:color="auto" w:fill="auto"/>
            <w:noWrap/>
            <w:vAlign w:val="bottom"/>
            <w:hideMark/>
          </w:tcPr>
          <w:p w:rsidR="00060137" w:rsidRPr="00F14DBC" w:rsidRDefault="00060137" w:rsidP="00060137">
            <w:pPr>
              <w:rPr>
                <w:iCs/>
                <w:color w:val="000000"/>
              </w:rPr>
            </w:pPr>
            <w:r w:rsidRPr="00F14DBC">
              <w:rPr>
                <w:iCs/>
                <w:color w:val="000000"/>
              </w:rPr>
              <w:t>VISO</w:t>
            </w:r>
          </w:p>
        </w:tc>
        <w:tc>
          <w:tcPr>
            <w:tcW w:w="0" w:type="auto"/>
            <w:shd w:val="clear" w:color="auto" w:fill="auto"/>
            <w:noWrap/>
            <w:vAlign w:val="bottom"/>
            <w:hideMark/>
          </w:tcPr>
          <w:p w:rsidR="00060137" w:rsidRPr="00F14DBC" w:rsidRDefault="00060137" w:rsidP="00060137">
            <w:pPr>
              <w:jc w:val="right"/>
              <w:rPr>
                <w:b/>
                <w:bCs/>
              </w:rPr>
            </w:pPr>
            <w:r w:rsidRPr="00F14DBC">
              <w:rPr>
                <w:b/>
                <w:bCs/>
              </w:rPr>
              <w:t>3 006 944,32</w:t>
            </w:r>
          </w:p>
        </w:tc>
        <w:tc>
          <w:tcPr>
            <w:tcW w:w="0" w:type="auto"/>
            <w:shd w:val="clear" w:color="auto" w:fill="auto"/>
            <w:noWrap/>
            <w:vAlign w:val="bottom"/>
            <w:hideMark/>
          </w:tcPr>
          <w:p w:rsidR="00060137" w:rsidRPr="00F14DBC" w:rsidRDefault="00060137" w:rsidP="00060137">
            <w:pPr>
              <w:jc w:val="right"/>
              <w:rPr>
                <w:b/>
                <w:bCs/>
              </w:rPr>
            </w:pPr>
            <w:r w:rsidRPr="00F14DBC">
              <w:rPr>
                <w:b/>
                <w:bCs/>
              </w:rPr>
              <w:t>257 465,18</w:t>
            </w:r>
          </w:p>
        </w:tc>
        <w:tc>
          <w:tcPr>
            <w:tcW w:w="0" w:type="auto"/>
            <w:shd w:val="clear" w:color="auto" w:fill="auto"/>
            <w:noWrap/>
            <w:vAlign w:val="bottom"/>
            <w:hideMark/>
          </w:tcPr>
          <w:p w:rsidR="00060137" w:rsidRPr="00F14DBC" w:rsidRDefault="00060137" w:rsidP="00060137">
            <w:pPr>
              <w:jc w:val="right"/>
              <w:rPr>
                <w:b/>
                <w:bCs/>
              </w:rPr>
            </w:pPr>
            <w:r w:rsidRPr="00F14DBC">
              <w:rPr>
                <w:b/>
                <w:bCs/>
              </w:rPr>
              <w:t>257 465,18</w:t>
            </w:r>
          </w:p>
        </w:tc>
        <w:tc>
          <w:tcPr>
            <w:tcW w:w="0" w:type="auto"/>
            <w:shd w:val="clear" w:color="auto" w:fill="auto"/>
            <w:noWrap/>
            <w:vAlign w:val="bottom"/>
            <w:hideMark/>
          </w:tcPr>
          <w:p w:rsidR="00060137" w:rsidRPr="00F14DBC" w:rsidRDefault="00060137" w:rsidP="00060137">
            <w:pPr>
              <w:jc w:val="right"/>
              <w:rPr>
                <w:b/>
                <w:bCs/>
              </w:rPr>
            </w:pPr>
            <w:r w:rsidRPr="00F14DBC">
              <w:rPr>
                <w:b/>
                <w:bCs/>
              </w:rPr>
              <w:t>2 992 013,96</w:t>
            </w:r>
          </w:p>
        </w:tc>
      </w:tr>
      <w:tr w:rsidR="00060137" w:rsidRPr="00F14DBC" w:rsidTr="00060137">
        <w:trPr>
          <w:trHeight w:val="255"/>
        </w:trPr>
        <w:tc>
          <w:tcPr>
            <w:tcW w:w="0" w:type="auto"/>
            <w:shd w:val="clear" w:color="auto" w:fill="auto"/>
            <w:noWrap/>
            <w:vAlign w:val="bottom"/>
            <w:hideMark/>
          </w:tcPr>
          <w:p w:rsidR="00060137" w:rsidRPr="00F14DBC" w:rsidRDefault="00060137" w:rsidP="00060137">
            <w:pPr>
              <w:jc w:val="right"/>
              <w:rPr>
                <w:b/>
                <w:bCs/>
              </w:rPr>
            </w:pPr>
          </w:p>
        </w:tc>
        <w:tc>
          <w:tcPr>
            <w:tcW w:w="0" w:type="auto"/>
            <w:shd w:val="clear" w:color="auto" w:fill="auto"/>
            <w:noWrap/>
            <w:vAlign w:val="bottom"/>
            <w:hideMark/>
          </w:tcPr>
          <w:p w:rsidR="00060137" w:rsidRPr="00F14DBC" w:rsidRDefault="00060137" w:rsidP="00060137"/>
        </w:tc>
        <w:tc>
          <w:tcPr>
            <w:tcW w:w="0" w:type="auto"/>
            <w:shd w:val="clear" w:color="auto" w:fill="auto"/>
            <w:noWrap/>
            <w:vAlign w:val="bottom"/>
            <w:hideMark/>
          </w:tcPr>
          <w:p w:rsidR="00060137" w:rsidRPr="00F14DBC" w:rsidRDefault="00060137" w:rsidP="00060137"/>
        </w:tc>
        <w:tc>
          <w:tcPr>
            <w:tcW w:w="0" w:type="auto"/>
            <w:gridSpan w:val="2"/>
            <w:shd w:val="clear" w:color="auto" w:fill="auto"/>
            <w:noWrap/>
            <w:vAlign w:val="bottom"/>
            <w:hideMark/>
          </w:tcPr>
          <w:p w:rsidR="00060137" w:rsidRPr="00F14DBC" w:rsidRDefault="00060137" w:rsidP="00060137">
            <w:pPr>
              <w:jc w:val="center"/>
              <w:rPr>
                <w:b/>
                <w:bCs/>
              </w:rPr>
            </w:pPr>
            <w:r w:rsidRPr="00F14DBC">
              <w:rPr>
                <w:b/>
                <w:bCs/>
              </w:rPr>
              <w:t>514 930,36</w:t>
            </w:r>
          </w:p>
        </w:tc>
        <w:tc>
          <w:tcPr>
            <w:tcW w:w="0" w:type="auto"/>
            <w:shd w:val="clear" w:color="auto" w:fill="auto"/>
            <w:noWrap/>
            <w:vAlign w:val="bottom"/>
            <w:hideMark/>
          </w:tcPr>
          <w:p w:rsidR="00060137" w:rsidRPr="00F14DBC" w:rsidRDefault="00060137" w:rsidP="00060137">
            <w:pPr>
              <w:jc w:val="center"/>
              <w:rPr>
                <w:b/>
                <w:bCs/>
              </w:rPr>
            </w:pPr>
          </w:p>
        </w:tc>
      </w:tr>
    </w:tbl>
    <w:p w:rsidR="00060137" w:rsidRDefault="00060137" w:rsidP="00060137">
      <w:pPr>
        <w:spacing w:line="360" w:lineRule="auto"/>
        <w:jc w:val="both"/>
      </w:pPr>
    </w:p>
    <w:p w:rsidR="00060137" w:rsidRDefault="00060137" w:rsidP="00060137">
      <w:pPr>
        <w:tabs>
          <w:tab w:val="left" w:pos="680"/>
          <w:tab w:val="left" w:pos="1206"/>
        </w:tabs>
        <w:spacing w:line="360" w:lineRule="auto"/>
        <w:jc w:val="both"/>
      </w:pPr>
      <w:r>
        <w:tab/>
        <w:t>Įsipareigojimų pagal paskolas mažėjimas ir įsipareigojimų procentas nuo prognozuojamų pajamų metais vaizduojamas diagramoje (2020 m. su planuojama pasiskolinti 550 tūkst. Eur suma):</w:t>
      </w:r>
    </w:p>
    <w:p w:rsidR="00060137" w:rsidRPr="003A331C" w:rsidRDefault="00060137" w:rsidP="00060137">
      <w:pPr>
        <w:tabs>
          <w:tab w:val="left" w:pos="680"/>
          <w:tab w:val="left" w:pos="1206"/>
        </w:tabs>
        <w:spacing w:line="360" w:lineRule="auto"/>
        <w:jc w:val="both"/>
        <w:rPr>
          <w:lang w:val="en-US"/>
        </w:rPr>
      </w:pPr>
      <w:r>
        <w:rPr>
          <w:noProof/>
          <w:lang w:eastAsia="lt-LT"/>
        </w:rPr>
        <w:drawing>
          <wp:inline distT="0" distB="0" distL="0" distR="0" wp14:anchorId="0A3F226A" wp14:editId="3318057D">
            <wp:extent cx="6191250" cy="3057525"/>
            <wp:effectExtent l="0" t="0" r="0" b="9525"/>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0137" w:rsidRDefault="00060137" w:rsidP="00060137">
      <w:pPr>
        <w:spacing w:line="360" w:lineRule="auto"/>
        <w:ind w:firstLine="1296"/>
        <w:jc w:val="both"/>
      </w:pPr>
      <w:r w:rsidRPr="004A191C">
        <w:t>Molėtų rajono</w:t>
      </w:r>
      <w:r>
        <w:t xml:space="preserve"> savivaldybės suteiktų garantijų</w:t>
      </w:r>
      <w:r w:rsidRPr="004A191C">
        <w:t xml:space="preserve"> </w:t>
      </w:r>
      <w:r>
        <w:t>suvestinė pateikiama lentelėje:</w:t>
      </w:r>
    </w:p>
    <w:tbl>
      <w:tblPr>
        <w:tblW w:w="0" w:type="auto"/>
        <w:tblInd w:w="-289" w:type="dxa"/>
        <w:tblLayout w:type="fixed"/>
        <w:tblLook w:val="04A0" w:firstRow="1" w:lastRow="0" w:firstColumn="1" w:lastColumn="0" w:noHBand="0" w:noVBand="1"/>
      </w:tblPr>
      <w:tblGrid>
        <w:gridCol w:w="680"/>
        <w:gridCol w:w="1731"/>
        <w:gridCol w:w="1559"/>
        <w:gridCol w:w="1532"/>
        <w:gridCol w:w="1445"/>
        <w:gridCol w:w="1368"/>
        <w:gridCol w:w="1602"/>
      </w:tblGrid>
      <w:tr w:rsidR="00060137" w:rsidRPr="004A191C" w:rsidTr="00060137">
        <w:trPr>
          <w:trHeight w:val="15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137" w:rsidRPr="004A191C" w:rsidRDefault="00060137" w:rsidP="00060137">
            <w:pPr>
              <w:rPr>
                <w:color w:val="000000"/>
                <w:sz w:val="22"/>
              </w:rPr>
            </w:pPr>
            <w:r w:rsidRPr="004A191C">
              <w:rPr>
                <w:color w:val="000000"/>
                <w:sz w:val="22"/>
              </w:rPr>
              <w:t xml:space="preserve">Eil. </w:t>
            </w:r>
            <w:r w:rsidRPr="004A191C">
              <w:rPr>
                <w:color w:val="000000"/>
                <w:sz w:val="22"/>
              </w:rPr>
              <w:br/>
              <w:t xml:space="preserve">Nr. </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rsidR="00060137" w:rsidRPr="004A191C" w:rsidRDefault="00060137" w:rsidP="00060137">
            <w:pPr>
              <w:rPr>
                <w:color w:val="000000"/>
                <w:sz w:val="22"/>
              </w:rPr>
            </w:pPr>
            <w:r w:rsidRPr="004A191C">
              <w:rPr>
                <w:color w:val="000000"/>
                <w:sz w:val="22"/>
              </w:rPr>
              <w:t>Įmonės pavadinimas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0137" w:rsidRPr="004A191C" w:rsidRDefault="00060137" w:rsidP="00060137">
            <w:pPr>
              <w:jc w:val="center"/>
              <w:rPr>
                <w:color w:val="000000"/>
                <w:sz w:val="22"/>
              </w:rPr>
            </w:pPr>
            <w:r w:rsidRPr="004A191C">
              <w:rPr>
                <w:color w:val="000000"/>
                <w:sz w:val="22"/>
              </w:rPr>
              <w:t>Įsipareigojimų pagal garantijas suma</w:t>
            </w:r>
            <w:r w:rsidRPr="004A191C">
              <w:rPr>
                <w:color w:val="000000"/>
                <w:sz w:val="22"/>
              </w:rPr>
              <w:br/>
              <w:t xml:space="preserve"> 2019 m. gruodžio 31 d.  </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060137" w:rsidRPr="004A191C" w:rsidRDefault="00060137" w:rsidP="00060137">
            <w:pPr>
              <w:jc w:val="center"/>
              <w:rPr>
                <w:color w:val="000000"/>
                <w:sz w:val="22"/>
              </w:rPr>
            </w:pPr>
            <w:r w:rsidRPr="004A191C">
              <w:rPr>
                <w:color w:val="000000"/>
                <w:sz w:val="22"/>
              </w:rPr>
              <w:t>2019 m. prognozuo</w:t>
            </w:r>
            <w:r>
              <w:rPr>
                <w:color w:val="000000"/>
                <w:sz w:val="22"/>
              </w:rPr>
              <w:t>-</w:t>
            </w:r>
            <w:r w:rsidRPr="004A191C">
              <w:rPr>
                <w:color w:val="000000"/>
                <w:sz w:val="22"/>
              </w:rPr>
              <w:t>jamos savivaldybės pajamos</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060137" w:rsidRPr="004A191C" w:rsidRDefault="00060137" w:rsidP="00060137">
            <w:pPr>
              <w:jc w:val="center"/>
              <w:rPr>
                <w:color w:val="000000"/>
                <w:sz w:val="22"/>
              </w:rPr>
            </w:pPr>
            <w:r w:rsidRPr="004A191C">
              <w:rPr>
                <w:color w:val="000000"/>
                <w:sz w:val="22"/>
              </w:rPr>
              <w:t>Įsipareigo</w:t>
            </w:r>
            <w:r>
              <w:rPr>
                <w:color w:val="000000"/>
                <w:sz w:val="22"/>
              </w:rPr>
              <w:t>-</w:t>
            </w:r>
            <w:r w:rsidRPr="004A191C">
              <w:rPr>
                <w:color w:val="000000"/>
                <w:sz w:val="22"/>
              </w:rPr>
              <w:t>jimų pagal garantijas procentas nuo 2019 m. progno</w:t>
            </w:r>
            <w:r>
              <w:rPr>
                <w:color w:val="000000"/>
                <w:sz w:val="22"/>
              </w:rPr>
              <w:t>-</w:t>
            </w:r>
            <w:r w:rsidRPr="004A191C">
              <w:rPr>
                <w:color w:val="000000"/>
                <w:sz w:val="22"/>
              </w:rPr>
              <w:t>zuojamų pajamų</w:t>
            </w:r>
          </w:p>
        </w:tc>
        <w:tc>
          <w:tcPr>
            <w:tcW w:w="1368" w:type="dxa"/>
            <w:tcBorders>
              <w:top w:val="single" w:sz="4" w:space="0" w:color="auto"/>
              <w:left w:val="nil"/>
              <w:bottom w:val="single" w:sz="4" w:space="0" w:color="auto"/>
              <w:right w:val="single" w:sz="4" w:space="0" w:color="auto"/>
            </w:tcBorders>
            <w:shd w:val="clear" w:color="auto" w:fill="auto"/>
            <w:vAlign w:val="bottom"/>
            <w:hideMark/>
          </w:tcPr>
          <w:p w:rsidR="00060137" w:rsidRPr="004A191C" w:rsidRDefault="00060137" w:rsidP="00060137">
            <w:pPr>
              <w:jc w:val="center"/>
              <w:rPr>
                <w:sz w:val="22"/>
              </w:rPr>
            </w:pPr>
            <w:r w:rsidRPr="004A191C">
              <w:rPr>
                <w:sz w:val="22"/>
              </w:rPr>
              <w:t xml:space="preserve">Garantijos </w:t>
            </w:r>
            <w:r w:rsidRPr="004A191C">
              <w:rPr>
                <w:sz w:val="22"/>
              </w:rPr>
              <w:br/>
              <w:t>suteikimo</w:t>
            </w:r>
            <w:r w:rsidRPr="004A191C">
              <w:rPr>
                <w:sz w:val="22"/>
              </w:rPr>
              <w:br/>
              <w:t xml:space="preserve"> data</w:t>
            </w:r>
          </w:p>
        </w:tc>
        <w:tc>
          <w:tcPr>
            <w:tcW w:w="1602" w:type="dxa"/>
            <w:tcBorders>
              <w:top w:val="single" w:sz="4" w:space="0" w:color="auto"/>
              <w:left w:val="nil"/>
              <w:bottom w:val="single" w:sz="4" w:space="0" w:color="auto"/>
              <w:right w:val="single" w:sz="4" w:space="0" w:color="auto"/>
            </w:tcBorders>
            <w:shd w:val="clear" w:color="auto" w:fill="auto"/>
            <w:vAlign w:val="bottom"/>
            <w:hideMark/>
          </w:tcPr>
          <w:p w:rsidR="00060137" w:rsidRPr="004A191C" w:rsidRDefault="00060137" w:rsidP="00060137">
            <w:pPr>
              <w:jc w:val="center"/>
              <w:rPr>
                <w:sz w:val="22"/>
              </w:rPr>
            </w:pPr>
            <w:r w:rsidRPr="004A191C">
              <w:rPr>
                <w:sz w:val="22"/>
              </w:rPr>
              <w:t xml:space="preserve">Garantijos </w:t>
            </w:r>
            <w:r w:rsidRPr="004A191C">
              <w:rPr>
                <w:sz w:val="22"/>
              </w:rPr>
              <w:br/>
              <w:t>suteikimo</w:t>
            </w:r>
            <w:r w:rsidRPr="004A191C">
              <w:rPr>
                <w:sz w:val="22"/>
              </w:rPr>
              <w:br/>
              <w:t xml:space="preserve"> terminas</w:t>
            </w:r>
          </w:p>
        </w:tc>
      </w:tr>
      <w:tr w:rsidR="00060137" w:rsidRPr="004A191C" w:rsidTr="00060137">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60137" w:rsidRPr="004A191C" w:rsidRDefault="00060137" w:rsidP="00060137">
            <w:pPr>
              <w:rPr>
                <w:color w:val="000000"/>
              </w:rPr>
            </w:pPr>
            <w:r w:rsidRPr="004A191C">
              <w:rPr>
                <w:color w:val="000000"/>
              </w:rPr>
              <w:t>1.</w:t>
            </w:r>
          </w:p>
        </w:tc>
        <w:tc>
          <w:tcPr>
            <w:tcW w:w="1731" w:type="dxa"/>
            <w:tcBorders>
              <w:top w:val="nil"/>
              <w:left w:val="nil"/>
              <w:bottom w:val="single" w:sz="4" w:space="0" w:color="auto"/>
              <w:right w:val="single" w:sz="4" w:space="0" w:color="auto"/>
            </w:tcBorders>
            <w:shd w:val="clear" w:color="auto" w:fill="auto"/>
            <w:noWrap/>
            <w:vAlign w:val="bottom"/>
            <w:hideMark/>
          </w:tcPr>
          <w:p w:rsidR="00060137" w:rsidRPr="004A191C" w:rsidRDefault="00060137" w:rsidP="00060137">
            <w:pPr>
              <w:rPr>
                <w:color w:val="000000"/>
              </w:rPr>
            </w:pPr>
            <w:r w:rsidRPr="004A191C">
              <w:rPr>
                <w:color w:val="000000"/>
              </w:rPr>
              <w:t>UAB "Utenos regiono atliekų tvarkymo centras"</w:t>
            </w:r>
          </w:p>
        </w:tc>
        <w:tc>
          <w:tcPr>
            <w:tcW w:w="1559" w:type="dxa"/>
            <w:tcBorders>
              <w:top w:val="nil"/>
              <w:left w:val="nil"/>
              <w:bottom w:val="single" w:sz="4" w:space="0" w:color="auto"/>
              <w:right w:val="single" w:sz="4" w:space="0" w:color="auto"/>
            </w:tcBorders>
            <w:shd w:val="clear" w:color="auto" w:fill="auto"/>
            <w:noWrap/>
            <w:vAlign w:val="bottom"/>
            <w:hideMark/>
          </w:tcPr>
          <w:p w:rsidR="00060137" w:rsidRPr="004A191C" w:rsidRDefault="00060137" w:rsidP="00060137">
            <w:pPr>
              <w:jc w:val="right"/>
              <w:rPr>
                <w:color w:val="000000"/>
              </w:rPr>
            </w:pPr>
            <w:r w:rsidRPr="004A191C">
              <w:rPr>
                <w:color w:val="000000"/>
              </w:rPr>
              <w:t>160,7</w:t>
            </w:r>
          </w:p>
        </w:tc>
        <w:tc>
          <w:tcPr>
            <w:tcW w:w="15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0137" w:rsidRPr="004A191C" w:rsidRDefault="00060137" w:rsidP="00060137">
            <w:pPr>
              <w:jc w:val="center"/>
              <w:rPr>
                <w:color w:val="000000"/>
              </w:rPr>
            </w:pPr>
            <w:r w:rsidRPr="004A191C">
              <w:rPr>
                <w:color w:val="000000"/>
              </w:rPr>
              <w:t>10329</w:t>
            </w:r>
          </w:p>
        </w:tc>
        <w:tc>
          <w:tcPr>
            <w:tcW w:w="1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0137" w:rsidRPr="004A191C" w:rsidRDefault="00060137" w:rsidP="00060137">
            <w:pPr>
              <w:jc w:val="center"/>
              <w:rPr>
                <w:color w:val="000000"/>
              </w:rPr>
            </w:pPr>
            <w:r w:rsidRPr="004A191C">
              <w:rPr>
                <w:color w:val="000000"/>
              </w:rPr>
              <w:t>10</w:t>
            </w:r>
          </w:p>
        </w:tc>
        <w:tc>
          <w:tcPr>
            <w:tcW w:w="1368" w:type="dxa"/>
            <w:tcBorders>
              <w:top w:val="nil"/>
              <w:left w:val="nil"/>
              <w:bottom w:val="single" w:sz="4" w:space="0" w:color="auto"/>
              <w:right w:val="single" w:sz="4" w:space="0" w:color="auto"/>
            </w:tcBorders>
            <w:shd w:val="clear" w:color="auto" w:fill="auto"/>
            <w:noWrap/>
            <w:vAlign w:val="bottom"/>
            <w:hideMark/>
          </w:tcPr>
          <w:p w:rsidR="00060137" w:rsidRPr="004A191C" w:rsidRDefault="00060137" w:rsidP="00060137">
            <w:pPr>
              <w:jc w:val="right"/>
            </w:pPr>
            <w:r w:rsidRPr="004A191C">
              <w:t>2013-01-31</w:t>
            </w:r>
          </w:p>
        </w:tc>
        <w:tc>
          <w:tcPr>
            <w:tcW w:w="1602" w:type="dxa"/>
            <w:tcBorders>
              <w:top w:val="nil"/>
              <w:left w:val="nil"/>
              <w:bottom w:val="single" w:sz="4" w:space="0" w:color="auto"/>
              <w:right w:val="single" w:sz="4" w:space="0" w:color="auto"/>
            </w:tcBorders>
            <w:shd w:val="clear" w:color="auto" w:fill="auto"/>
            <w:noWrap/>
            <w:vAlign w:val="bottom"/>
            <w:hideMark/>
          </w:tcPr>
          <w:p w:rsidR="00060137" w:rsidRPr="004A191C" w:rsidRDefault="00060137" w:rsidP="00060137">
            <w:pPr>
              <w:jc w:val="right"/>
            </w:pPr>
            <w:r w:rsidRPr="004A191C">
              <w:t>2035-12-31</w:t>
            </w:r>
          </w:p>
        </w:tc>
      </w:tr>
      <w:tr w:rsidR="00060137" w:rsidRPr="004A191C" w:rsidTr="00060137">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60137" w:rsidRPr="004A191C" w:rsidRDefault="00060137" w:rsidP="00060137">
            <w:pPr>
              <w:rPr>
                <w:color w:val="000000"/>
              </w:rPr>
            </w:pPr>
            <w:r w:rsidRPr="004A191C">
              <w:rPr>
                <w:color w:val="000000"/>
              </w:rPr>
              <w:t>2.</w:t>
            </w:r>
          </w:p>
        </w:tc>
        <w:tc>
          <w:tcPr>
            <w:tcW w:w="1731" w:type="dxa"/>
            <w:tcBorders>
              <w:top w:val="nil"/>
              <w:left w:val="nil"/>
              <w:bottom w:val="single" w:sz="4" w:space="0" w:color="auto"/>
              <w:right w:val="single" w:sz="4" w:space="0" w:color="auto"/>
            </w:tcBorders>
            <w:shd w:val="clear" w:color="auto" w:fill="auto"/>
            <w:noWrap/>
            <w:vAlign w:val="bottom"/>
            <w:hideMark/>
          </w:tcPr>
          <w:p w:rsidR="00060137" w:rsidRPr="004A191C" w:rsidRDefault="00060137" w:rsidP="00060137">
            <w:pPr>
              <w:rPr>
                <w:color w:val="000000"/>
              </w:rPr>
            </w:pPr>
            <w:r w:rsidRPr="004A191C">
              <w:rPr>
                <w:color w:val="000000"/>
              </w:rPr>
              <w:t>UAB "Molėtų švara"</w:t>
            </w:r>
          </w:p>
        </w:tc>
        <w:tc>
          <w:tcPr>
            <w:tcW w:w="1559" w:type="dxa"/>
            <w:tcBorders>
              <w:top w:val="nil"/>
              <w:left w:val="nil"/>
              <w:bottom w:val="single" w:sz="4" w:space="0" w:color="auto"/>
              <w:right w:val="single" w:sz="4" w:space="0" w:color="auto"/>
            </w:tcBorders>
            <w:shd w:val="clear" w:color="auto" w:fill="auto"/>
            <w:noWrap/>
            <w:vAlign w:val="center"/>
            <w:hideMark/>
          </w:tcPr>
          <w:p w:rsidR="00060137" w:rsidRPr="004A191C" w:rsidRDefault="00060137" w:rsidP="00060137">
            <w:pPr>
              <w:jc w:val="right"/>
              <w:rPr>
                <w:color w:val="000000"/>
              </w:rPr>
            </w:pPr>
            <w:r w:rsidRPr="004A191C">
              <w:rPr>
                <w:color w:val="000000"/>
              </w:rPr>
              <w:t>709,2</w:t>
            </w:r>
          </w:p>
        </w:tc>
        <w:tc>
          <w:tcPr>
            <w:tcW w:w="1532" w:type="dxa"/>
            <w:vMerge/>
            <w:tcBorders>
              <w:top w:val="nil"/>
              <w:left w:val="single" w:sz="4" w:space="0" w:color="auto"/>
              <w:bottom w:val="single" w:sz="4" w:space="0" w:color="000000"/>
              <w:right w:val="single" w:sz="4" w:space="0" w:color="auto"/>
            </w:tcBorders>
            <w:vAlign w:val="center"/>
            <w:hideMark/>
          </w:tcPr>
          <w:p w:rsidR="00060137" w:rsidRPr="004A191C" w:rsidRDefault="00060137" w:rsidP="00060137">
            <w:pPr>
              <w:rPr>
                <w:color w:val="000000"/>
              </w:rPr>
            </w:pPr>
          </w:p>
        </w:tc>
        <w:tc>
          <w:tcPr>
            <w:tcW w:w="1445" w:type="dxa"/>
            <w:vMerge/>
            <w:tcBorders>
              <w:top w:val="nil"/>
              <w:left w:val="single" w:sz="4" w:space="0" w:color="auto"/>
              <w:bottom w:val="single" w:sz="4" w:space="0" w:color="000000"/>
              <w:right w:val="single" w:sz="4" w:space="0" w:color="auto"/>
            </w:tcBorders>
            <w:vAlign w:val="center"/>
            <w:hideMark/>
          </w:tcPr>
          <w:p w:rsidR="00060137" w:rsidRPr="004A191C" w:rsidRDefault="00060137" w:rsidP="00060137">
            <w:pPr>
              <w:rPr>
                <w:color w:val="000000"/>
              </w:rPr>
            </w:pPr>
          </w:p>
        </w:tc>
        <w:tc>
          <w:tcPr>
            <w:tcW w:w="1368" w:type="dxa"/>
            <w:tcBorders>
              <w:top w:val="nil"/>
              <w:left w:val="nil"/>
              <w:bottom w:val="single" w:sz="4" w:space="0" w:color="auto"/>
              <w:right w:val="single" w:sz="4" w:space="0" w:color="auto"/>
            </w:tcBorders>
            <w:shd w:val="clear" w:color="auto" w:fill="auto"/>
            <w:noWrap/>
            <w:vAlign w:val="bottom"/>
            <w:hideMark/>
          </w:tcPr>
          <w:p w:rsidR="00060137" w:rsidRPr="004A191C" w:rsidRDefault="00060137" w:rsidP="00060137">
            <w:pPr>
              <w:jc w:val="right"/>
            </w:pPr>
            <w:r w:rsidRPr="004A191C">
              <w:t>2019-02-21</w:t>
            </w:r>
          </w:p>
        </w:tc>
        <w:tc>
          <w:tcPr>
            <w:tcW w:w="1602" w:type="dxa"/>
            <w:tcBorders>
              <w:top w:val="nil"/>
              <w:left w:val="nil"/>
              <w:bottom w:val="single" w:sz="4" w:space="0" w:color="auto"/>
              <w:right w:val="single" w:sz="4" w:space="0" w:color="auto"/>
            </w:tcBorders>
            <w:shd w:val="clear" w:color="auto" w:fill="auto"/>
            <w:noWrap/>
            <w:vAlign w:val="bottom"/>
            <w:hideMark/>
          </w:tcPr>
          <w:p w:rsidR="00060137" w:rsidRPr="004A191C" w:rsidRDefault="00060137" w:rsidP="00060137">
            <w:pPr>
              <w:jc w:val="right"/>
            </w:pPr>
            <w:r w:rsidRPr="004A191C">
              <w:t>2029-07-05</w:t>
            </w:r>
          </w:p>
        </w:tc>
      </w:tr>
      <w:tr w:rsidR="00060137" w:rsidRPr="004A191C" w:rsidTr="00060137">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60137" w:rsidRPr="004A191C" w:rsidRDefault="00060137" w:rsidP="00060137">
            <w:pPr>
              <w:rPr>
                <w:color w:val="000000"/>
              </w:rPr>
            </w:pPr>
            <w:r w:rsidRPr="004A191C">
              <w:rPr>
                <w:color w:val="000000"/>
              </w:rPr>
              <w:t>3.</w:t>
            </w:r>
          </w:p>
        </w:tc>
        <w:tc>
          <w:tcPr>
            <w:tcW w:w="1731" w:type="dxa"/>
            <w:tcBorders>
              <w:top w:val="nil"/>
              <w:left w:val="nil"/>
              <w:bottom w:val="single" w:sz="4" w:space="0" w:color="auto"/>
              <w:right w:val="single" w:sz="4" w:space="0" w:color="auto"/>
            </w:tcBorders>
            <w:shd w:val="clear" w:color="auto" w:fill="auto"/>
            <w:noWrap/>
            <w:vAlign w:val="bottom"/>
            <w:hideMark/>
          </w:tcPr>
          <w:p w:rsidR="00060137" w:rsidRPr="004A191C" w:rsidRDefault="00060137" w:rsidP="00060137">
            <w:pPr>
              <w:rPr>
                <w:color w:val="000000"/>
              </w:rPr>
            </w:pPr>
            <w:r w:rsidRPr="004A191C">
              <w:rPr>
                <w:color w:val="000000"/>
              </w:rPr>
              <w:t>UAB Molėtų vanduo</w:t>
            </w:r>
          </w:p>
        </w:tc>
        <w:tc>
          <w:tcPr>
            <w:tcW w:w="1559" w:type="dxa"/>
            <w:tcBorders>
              <w:top w:val="nil"/>
              <w:left w:val="nil"/>
              <w:bottom w:val="single" w:sz="4" w:space="0" w:color="auto"/>
              <w:right w:val="single" w:sz="4" w:space="0" w:color="auto"/>
            </w:tcBorders>
            <w:shd w:val="clear" w:color="auto" w:fill="auto"/>
            <w:noWrap/>
            <w:vAlign w:val="bottom"/>
            <w:hideMark/>
          </w:tcPr>
          <w:p w:rsidR="00060137" w:rsidRPr="004A191C" w:rsidRDefault="00060137" w:rsidP="00060137">
            <w:pPr>
              <w:jc w:val="right"/>
              <w:rPr>
                <w:color w:val="000000"/>
              </w:rPr>
            </w:pPr>
            <w:r w:rsidRPr="004A191C">
              <w:rPr>
                <w:color w:val="000000"/>
              </w:rPr>
              <w:t>164,2</w:t>
            </w:r>
          </w:p>
        </w:tc>
        <w:tc>
          <w:tcPr>
            <w:tcW w:w="1532" w:type="dxa"/>
            <w:vMerge/>
            <w:tcBorders>
              <w:top w:val="nil"/>
              <w:left w:val="single" w:sz="4" w:space="0" w:color="auto"/>
              <w:bottom w:val="single" w:sz="4" w:space="0" w:color="000000"/>
              <w:right w:val="single" w:sz="4" w:space="0" w:color="auto"/>
            </w:tcBorders>
            <w:vAlign w:val="center"/>
            <w:hideMark/>
          </w:tcPr>
          <w:p w:rsidR="00060137" w:rsidRPr="004A191C" w:rsidRDefault="00060137" w:rsidP="00060137">
            <w:pPr>
              <w:rPr>
                <w:color w:val="000000"/>
              </w:rPr>
            </w:pPr>
          </w:p>
        </w:tc>
        <w:tc>
          <w:tcPr>
            <w:tcW w:w="1445" w:type="dxa"/>
            <w:vMerge/>
            <w:tcBorders>
              <w:top w:val="nil"/>
              <w:left w:val="single" w:sz="4" w:space="0" w:color="auto"/>
              <w:bottom w:val="single" w:sz="4" w:space="0" w:color="000000"/>
              <w:right w:val="single" w:sz="4" w:space="0" w:color="auto"/>
            </w:tcBorders>
            <w:vAlign w:val="center"/>
            <w:hideMark/>
          </w:tcPr>
          <w:p w:rsidR="00060137" w:rsidRPr="004A191C" w:rsidRDefault="00060137" w:rsidP="00060137">
            <w:pPr>
              <w:rPr>
                <w:color w:val="000000"/>
              </w:rPr>
            </w:pPr>
          </w:p>
        </w:tc>
        <w:tc>
          <w:tcPr>
            <w:tcW w:w="1368" w:type="dxa"/>
            <w:tcBorders>
              <w:top w:val="nil"/>
              <w:left w:val="nil"/>
              <w:bottom w:val="single" w:sz="4" w:space="0" w:color="auto"/>
              <w:right w:val="single" w:sz="4" w:space="0" w:color="auto"/>
            </w:tcBorders>
            <w:shd w:val="clear" w:color="auto" w:fill="auto"/>
            <w:noWrap/>
            <w:vAlign w:val="bottom"/>
            <w:hideMark/>
          </w:tcPr>
          <w:p w:rsidR="00060137" w:rsidRPr="004A191C" w:rsidRDefault="00060137" w:rsidP="00060137">
            <w:pPr>
              <w:jc w:val="right"/>
            </w:pPr>
            <w:r w:rsidRPr="004A191C">
              <w:t>2019-10-31</w:t>
            </w:r>
          </w:p>
        </w:tc>
        <w:tc>
          <w:tcPr>
            <w:tcW w:w="1602" w:type="dxa"/>
            <w:tcBorders>
              <w:top w:val="nil"/>
              <w:left w:val="nil"/>
              <w:bottom w:val="single" w:sz="4" w:space="0" w:color="auto"/>
              <w:right w:val="single" w:sz="4" w:space="0" w:color="auto"/>
            </w:tcBorders>
            <w:shd w:val="clear" w:color="auto" w:fill="auto"/>
            <w:noWrap/>
            <w:vAlign w:val="bottom"/>
            <w:hideMark/>
          </w:tcPr>
          <w:p w:rsidR="00060137" w:rsidRPr="004A191C" w:rsidRDefault="00060137" w:rsidP="00060137">
            <w:pPr>
              <w:jc w:val="right"/>
            </w:pPr>
            <w:r w:rsidRPr="004A191C">
              <w:t>2029-12-31</w:t>
            </w:r>
          </w:p>
        </w:tc>
      </w:tr>
      <w:tr w:rsidR="00060137" w:rsidRPr="004A191C" w:rsidTr="00060137">
        <w:trPr>
          <w:trHeight w:val="315"/>
        </w:trPr>
        <w:tc>
          <w:tcPr>
            <w:tcW w:w="2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137" w:rsidRPr="004A191C" w:rsidRDefault="00060137" w:rsidP="00060137">
            <w:pPr>
              <w:jc w:val="center"/>
              <w:rPr>
                <w:color w:val="000000"/>
              </w:rPr>
            </w:pPr>
            <w:r w:rsidRPr="004A191C">
              <w:rPr>
                <w:color w:val="000000"/>
              </w:rPr>
              <w:t>Iš viso:</w:t>
            </w:r>
          </w:p>
        </w:tc>
        <w:tc>
          <w:tcPr>
            <w:tcW w:w="1559" w:type="dxa"/>
            <w:tcBorders>
              <w:top w:val="nil"/>
              <w:left w:val="nil"/>
              <w:bottom w:val="single" w:sz="4" w:space="0" w:color="auto"/>
              <w:right w:val="single" w:sz="4" w:space="0" w:color="auto"/>
            </w:tcBorders>
            <w:shd w:val="clear" w:color="auto" w:fill="auto"/>
            <w:noWrap/>
            <w:vAlign w:val="bottom"/>
            <w:hideMark/>
          </w:tcPr>
          <w:p w:rsidR="00060137" w:rsidRPr="004A191C" w:rsidRDefault="00060137" w:rsidP="00060137">
            <w:pPr>
              <w:jc w:val="right"/>
              <w:rPr>
                <w:b/>
                <w:bCs/>
                <w:color w:val="000000"/>
              </w:rPr>
            </w:pPr>
            <w:r w:rsidRPr="004A191C">
              <w:rPr>
                <w:b/>
                <w:bCs/>
                <w:color w:val="000000"/>
              </w:rPr>
              <w:t>1034,1</w:t>
            </w:r>
          </w:p>
        </w:tc>
        <w:tc>
          <w:tcPr>
            <w:tcW w:w="1532" w:type="dxa"/>
            <w:vMerge/>
            <w:tcBorders>
              <w:top w:val="nil"/>
              <w:left w:val="single" w:sz="4" w:space="0" w:color="auto"/>
              <w:bottom w:val="single" w:sz="4" w:space="0" w:color="000000"/>
              <w:right w:val="single" w:sz="4" w:space="0" w:color="auto"/>
            </w:tcBorders>
            <w:vAlign w:val="center"/>
            <w:hideMark/>
          </w:tcPr>
          <w:p w:rsidR="00060137" w:rsidRPr="004A191C" w:rsidRDefault="00060137" w:rsidP="00060137">
            <w:pPr>
              <w:rPr>
                <w:color w:val="000000"/>
              </w:rPr>
            </w:pPr>
          </w:p>
        </w:tc>
        <w:tc>
          <w:tcPr>
            <w:tcW w:w="1445" w:type="dxa"/>
            <w:vMerge/>
            <w:tcBorders>
              <w:top w:val="nil"/>
              <w:left w:val="single" w:sz="4" w:space="0" w:color="auto"/>
              <w:bottom w:val="single" w:sz="4" w:space="0" w:color="000000"/>
              <w:right w:val="single" w:sz="4" w:space="0" w:color="auto"/>
            </w:tcBorders>
            <w:vAlign w:val="center"/>
            <w:hideMark/>
          </w:tcPr>
          <w:p w:rsidR="00060137" w:rsidRPr="004A191C" w:rsidRDefault="00060137" w:rsidP="00060137">
            <w:pPr>
              <w:rPr>
                <w:color w:val="000000"/>
              </w:rPr>
            </w:pPr>
          </w:p>
        </w:tc>
        <w:tc>
          <w:tcPr>
            <w:tcW w:w="1368" w:type="dxa"/>
            <w:tcBorders>
              <w:top w:val="nil"/>
              <w:left w:val="nil"/>
              <w:bottom w:val="single" w:sz="4" w:space="0" w:color="auto"/>
              <w:right w:val="single" w:sz="4" w:space="0" w:color="auto"/>
            </w:tcBorders>
            <w:shd w:val="clear" w:color="auto" w:fill="auto"/>
            <w:noWrap/>
            <w:vAlign w:val="bottom"/>
            <w:hideMark/>
          </w:tcPr>
          <w:p w:rsidR="00060137" w:rsidRPr="004A191C" w:rsidRDefault="00060137" w:rsidP="00060137">
            <w:r w:rsidRPr="004A191C">
              <w:t> </w:t>
            </w:r>
          </w:p>
        </w:tc>
        <w:tc>
          <w:tcPr>
            <w:tcW w:w="1602" w:type="dxa"/>
            <w:tcBorders>
              <w:top w:val="nil"/>
              <w:left w:val="nil"/>
              <w:bottom w:val="single" w:sz="4" w:space="0" w:color="auto"/>
              <w:right w:val="single" w:sz="4" w:space="0" w:color="auto"/>
            </w:tcBorders>
            <w:shd w:val="clear" w:color="auto" w:fill="auto"/>
            <w:noWrap/>
            <w:vAlign w:val="bottom"/>
            <w:hideMark/>
          </w:tcPr>
          <w:p w:rsidR="00060137" w:rsidRPr="004A191C" w:rsidRDefault="00060137" w:rsidP="00060137">
            <w:r w:rsidRPr="004A191C">
              <w:t> </w:t>
            </w:r>
          </w:p>
        </w:tc>
      </w:tr>
    </w:tbl>
    <w:p w:rsidR="00060137" w:rsidRDefault="00060137" w:rsidP="00060137">
      <w:pPr>
        <w:spacing w:line="360" w:lineRule="auto"/>
        <w:ind w:firstLine="1296"/>
        <w:jc w:val="both"/>
      </w:pPr>
    </w:p>
    <w:p w:rsidR="00060137" w:rsidRDefault="00060137" w:rsidP="00060137">
      <w:pPr>
        <w:spacing w:line="360" w:lineRule="auto"/>
        <w:ind w:firstLine="1296"/>
        <w:jc w:val="both"/>
      </w:pPr>
      <w:r w:rsidRPr="00E45ABE">
        <w:lastRenderedPageBreak/>
        <w:t>Gautinų sumų likutis  201</w:t>
      </w:r>
      <w:r>
        <w:t xml:space="preserve">9 </w:t>
      </w:r>
      <w:r w:rsidRPr="00E45ABE">
        <w:t xml:space="preserve">m. gruodžio 31 d. </w:t>
      </w:r>
      <w:r>
        <w:t>yra</w:t>
      </w:r>
      <w:r w:rsidRPr="00E45ABE">
        <w:t xml:space="preserve"> </w:t>
      </w:r>
      <w:r>
        <w:t xml:space="preserve"> 33,7</w:t>
      </w:r>
      <w:r w:rsidRPr="00E45ABE">
        <w:t xml:space="preserve"> tūkst. </w:t>
      </w:r>
      <w:r>
        <w:t xml:space="preserve">eurų. 4,1 tūkst. Eur išankstiniai apmokėjimai atlikti už ilgalaikį materialųjį turtą, 29,6 tūkst. Eur sumokėta už įvairias paslaugas: mitybos, komunalines, transporto išlaidas. </w:t>
      </w:r>
    </w:p>
    <w:p w:rsidR="00060137" w:rsidRDefault="00060137" w:rsidP="00060137">
      <w:pPr>
        <w:spacing w:line="360" w:lineRule="auto"/>
        <w:rPr>
          <w:szCs w:val="24"/>
        </w:rPr>
      </w:pPr>
    </w:p>
    <w:p w:rsidR="00060137" w:rsidRDefault="00060137" w:rsidP="00060137">
      <w:pPr>
        <w:spacing w:line="360" w:lineRule="auto"/>
        <w:rPr>
          <w:szCs w:val="24"/>
        </w:rPr>
      </w:pPr>
    </w:p>
    <w:p w:rsidR="00060137" w:rsidRPr="008F1045" w:rsidRDefault="00060137" w:rsidP="00060137">
      <w:pPr>
        <w:spacing w:line="360" w:lineRule="auto"/>
        <w:rPr>
          <w:szCs w:val="24"/>
        </w:rPr>
      </w:pPr>
      <w:r>
        <w:rPr>
          <w:szCs w:val="24"/>
        </w:rPr>
        <w:t xml:space="preserve">Finansų skyriaus vedėja </w:t>
      </w:r>
      <w:r>
        <w:rPr>
          <w:szCs w:val="24"/>
        </w:rPr>
        <w:tab/>
      </w:r>
      <w:r>
        <w:rPr>
          <w:szCs w:val="24"/>
        </w:rPr>
        <w:tab/>
      </w:r>
      <w:r>
        <w:rPr>
          <w:szCs w:val="24"/>
        </w:rPr>
        <w:tab/>
      </w:r>
      <w:r>
        <w:rPr>
          <w:szCs w:val="24"/>
        </w:rPr>
        <w:tab/>
        <w:t>Rūta Maigienė</w:t>
      </w:r>
    </w:p>
    <w:p w:rsidR="00060137" w:rsidRPr="00060137" w:rsidRDefault="00060137" w:rsidP="00060137">
      <w:pPr>
        <w:spacing w:line="360" w:lineRule="auto"/>
        <w:jc w:val="both"/>
      </w:pPr>
    </w:p>
    <w:p w:rsidR="00060137" w:rsidRDefault="00060137" w:rsidP="00060137">
      <w:pPr>
        <w:spacing w:line="360" w:lineRule="auto"/>
        <w:ind w:firstLine="720"/>
        <w:jc w:val="both"/>
      </w:pPr>
    </w:p>
    <w:p w:rsidR="00060137" w:rsidRDefault="00060137" w:rsidP="00060137">
      <w:pPr>
        <w:spacing w:line="360" w:lineRule="auto"/>
        <w:jc w:val="both"/>
      </w:pPr>
    </w:p>
    <w:p w:rsidR="00DB7E16" w:rsidRDefault="00DB7E16" w:rsidP="00DB7E16">
      <w:pPr>
        <w:spacing w:line="360" w:lineRule="auto"/>
        <w:ind w:firstLine="1296"/>
        <w:jc w:val="both"/>
      </w:pPr>
    </w:p>
    <w:p w:rsidR="00594852" w:rsidRDefault="00DB7E16" w:rsidP="00D149B5">
      <w:pPr>
        <w:spacing w:line="360" w:lineRule="auto"/>
        <w:jc w:val="both"/>
        <w:sectPr w:rsidR="00594852" w:rsidSect="00D149B5">
          <w:pgSz w:w="11906" w:h="16838"/>
          <w:pgMar w:top="1077" w:right="510" w:bottom="1077" w:left="1021" w:header="567" w:footer="567" w:gutter="0"/>
          <w:cols w:space="1296"/>
          <w:titlePg/>
          <w:docGrid w:linePitch="360"/>
        </w:sectPr>
      </w:pPr>
      <w:r>
        <w:tab/>
      </w:r>
    </w:p>
    <w:tbl>
      <w:tblPr>
        <w:tblW w:w="0" w:type="auto"/>
        <w:tblLayout w:type="fixed"/>
        <w:tblLook w:val="04A0" w:firstRow="1" w:lastRow="0" w:firstColumn="1" w:lastColumn="0" w:noHBand="0" w:noVBand="1"/>
      </w:tblPr>
      <w:tblGrid>
        <w:gridCol w:w="851"/>
        <w:gridCol w:w="709"/>
        <w:gridCol w:w="2268"/>
        <w:gridCol w:w="2551"/>
        <w:gridCol w:w="1134"/>
        <w:gridCol w:w="992"/>
        <w:gridCol w:w="1134"/>
        <w:gridCol w:w="1134"/>
        <w:gridCol w:w="993"/>
        <w:gridCol w:w="1134"/>
        <w:gridCol w:w="1134"/>
        <w:gridCol w:w="992"/>
        <w:gridCol w:w="850"/>
      </w:tblGrid>
      <w:tr w:rsidR="00594852" w:rsidRPr="00594852" w:rsidTr="00594852">
        <w:trPr>
          <w:trHeight w:val="315"/>
        </w:trPr>
        <w:tc>
          <w:tcPr>
            <w:tcW w:w="851"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4253" w:type="dxa"/>
            <w:gridSpan w:val="4"/>
            <w:tcBorders>
              <w:top w:val="nil"/>
              <w:left w:val="nil"/>
              <w:bottom w:val="nil"/>
              <w:right w:val="nil"/>
            </w:tcBorders>
            <w:shd w:val="clear" w:color="auto" w:fill="auto"/>
            <w:noWrap/>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xml:space="preserve">Molėtų rajono savivaldybės 2019 m. </w:t>
            </w:r>
          </w:p>
        </w:tc>
        <w:tc>
          <w:tcPr>
            <w:tcW w:w="850"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p>
        </w:tc>
      </w:tr>
      <w:tr w:rsidR="00594852" w:rsidRPr="00594852" w:rsidTr="00443DF5">
        <w:trPr>
          <w:trHeight w:val="315"/>
        </w:trPr>
        <w:tc>
          <w:tcPr>
            <w:tcW w:w="851"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4253" w:type="dxa"/>
            <w:gridSpan w:val="4"/>
            <w:tcBorders>
              <w:top w:val="nil"/>
              <w:left w:val="nil"/>
              <w:bottom w:val="nil"/>
              <w:right w:val="nil"/>
            </w:tcBorders>
            <w:shd w:val="clear" w:color="auto" w:fill="auto"/>
            <w:noWrap/>
            <w:vAlign w:val="center"/>
          </w:tcPr>
          <w:p w:rsidR="00594852" w:rsidRPr="00594852" w:rsidRDefault="00B97359" w:rsidP="0059485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b</w:t>
            </w:r>
            <w:r w:rsidR="00443DF5">
              <w:rPr>
                <w:rFonts w:eastAsia="Times New Roman" w:cs="Times New Roman"/>
                <w:color w:val="000000"/>
                <w:szCs w:val="24"/>
                <w:lang w:eastAsia="lt-LT"/>
              </w:rPr>
              <w:t>iudžeto vykdymo atas</w:t>
            </w:r>
            <w:r>
              <w:rPr>
                <w:rFonts w:eastAsia="Times New Roman" w:cs="Times New Roman"/>
                <w:color w:val="000000"/>
                <w:szCs w:val="24"/>
                <w:lang w:eastAsia="lt-LT"/>
              </w:rPr>
              <w:t>kaitos</w:t>
            </w:r>
          </w:p>
        </w:tc>
        <w:tc>
          <w:tcPr>
            <w:tcW w:w="850"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p>
        </w:tc>
      </w:tr>
      <w:tr w:rsidR="00594852" w:rsidRPr="00594852" w:rsidTr="00443DF5">
        <w:trPr>
          <w:trHeight w:val="315"/>
        </w:trPr>
        <w:tc>
          <w:tcPr>
            <w:tcW w:w="851"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3261" w:type="dxa"/>
            <w:gridSpan w:val="3"/>
            <w:tcBorders>
              <w:top w:val="nil"/>
              <w:left w:val="nil"/>
              <w:bottom w:val="nil"/>
              <w:right w:val="nil"/>
            </w:tcBorders>
            <w:shd w:val="clear" w:color="auto" w:fill="auto"/>
            <w:noWrap/>
            <w:vAlign w:val="center"/>
          </w:tcPr>
          <w:p w:rsidR="00594852" w:rsidRPr="00594852" w:rsidRDefault="00B97359"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 priedas</w:t>
            </w:r>
          </w:p>
        </w:tc>
        <w:tc>
          <w:tcPr>
            <w:tcW w:w="992"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p>
        </w:tc>
        <w:tc>
          <w:tcPr>
            <w:tcW w:w="850"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rPr>
                <w:rFonts w:eastAsia="Times New Roman" w:cs="Times New Roman"/>
                <w:szCs w:val="24"/>
                <w:lang w:eastAsia="lt-LT"/>
              </w:rPr>
            </w:pPr>
          </w:p>
        </w:tc>
      </w:tr>
      <w:tr w:rsidR="00594852" w:rsidRPr="00594852" w:rsidTr="00594852">
        <w:trPr>
          <w:trHeight w:val="315"/>
        </w:trPr>
        <w:tc>
          <w:tcPr>
            <w:tcW w:w="851"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szCs w:val="24"/>
                <w:lang w:eastAsia="lt-LT"/>
              </w:rPr>
            </w:pPr>
          </w:p>
        </w:tc>
        <w:tc>
          <w:tcPr>
            <w:tcW w:w="3261" w:type="dxa"/>
            <w:gridSpan w:val="3"/>
            <w:tcBorders>
              <w:top w:val="nil"/>
              <w:left w:val="nil"/>
              <w:bottom w:val="nil"/>
              <w:right w:val="nil"/>
            </w:tcBorders>
            <w:shd w:val="clear" w:color="auto" w:fill="auto"/>
            <w:noWrap/>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992"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p>
        </w:tc>
        <w:tc>
          <w:tcPr>
            <w:tcW w:w="850" w:type="dxa"/>
            <w:tcBorders>
              <w:top w:val="nil"/>
              <w:left w:val="nil"/>
              <w:bottom w:val="nil"/>
              <w:right w:val="nil"/>
            </w:tcBorders>
            <w:shd w:val="clear" w:color="auto" w:fill="auto"/>
            <w:noWrap/>
            <w:vAlign w:val="bottom"/>
            <w:hideMark/>
          </w:tcPr>
          <w:p w:rsidR="00594852" w:rsidRPr="00594852" w:rsidRDefault="00594852" w:rsidP="00594852">
            <w:pPr>
              <w:spacing w:after="0" w:line="240" w:lineRule="auto"/>
              <w:rPr>
                <w:rFonts w:eastAsia="Times New Roman" w:cs="Times New Roman"/>
                <w:szCs w:val="24"/>
                <w:lang w:eastAsia="lt-LT"/>
              </w:rPr>
            </w:pPr>
          </w:p>
        </w:tc>
      </w:tr>
      <w:tr w:rsidR="00594852" w:rsidRPr="00594852" w:rsidTr="00594852">
        <w:trPr>
          <w:trHeight w:val="600"/>
        </w:trPr>
        <w:tc>
          <w:tcPr>
            <w:tcW w:w="15876" w:type="dxa"/>
            <w:gridSpan w:val="13"/>
            <w:tcBorders>
              <w:top w:val="nil"/>
              <w:left w:val="nil"/>
              <w:bottom w:val="nil"/>
              <w:right w:val="nil"/>
            </w:tcBorders>
            <w:shd w:val="clear" w:color="auto" w:fill="auto"/>
            <w:vAlign w:val="bottom"/>
            <w:hideMark/>
          </w:tcPr>
          <w:p w:rsidR="00594852" w:rsidRDefault="00594852" w:rsidP="00594852">
            <w:pPr>
              <w:spacing w:after="0" w:line="240" w:lineRule="auto"/>
              <w:jc w:val="center"/>
              <w:rPr>
                <w:rFonts w:eastAsia="Times New Roman" w:cs="Times New Roman"/>
                <w:b/>
                <w:bCs/>
                <w:color w:val="000000"/>
                <w:szCs w:val="24"/>
                <w:lang w:eastAsia="lt-LT"/>
              </w:rPr>
            </w:pPr>
            <w:r w:rsidRPr="00594852">
              <w:rPr>
                <w:rFonts w:eastAsia="Times New Roman" w:cs="Times New Roman"/>
                <w:b/>
                <w:bCs/>
                <w:color w:val="000000"/>
                <w:szCs w:val="24"/>
                <w:lang w:eastAsia="lt-LT"/>
              </w:rPr>
              <w:t xml:space="preserve">MOLĖTŲ RAJONO SAVIVALDYBĖS </w:t>
            </w:r>
            <w:r w:rsidRPr="00594852">
              <w:rPr>
                <w:rFonts w:eastAsia="Times New Roman" w:cs="Times New Roman"/>
                <w:b/>
                <w:bCs/>
                <w:color w:val="000000"/>
                <w:szCs w:val="24"/>
                <w:lang w:eastAsia="lt-LT"/>
              </w:rPr>
              <w:br/>
              <w:t>2019 METŲ BIUDŽETO VYKDYMO ATASKAITA PAGAL ASIGNAVIMŲ VALDYTOJUS IR PROGRAMAS (TŪKST. EUR)</w:t>
            </w:r>
          </w:p>
          <w:p w:rsidR="00594852" w:rsidRPr="00594852" w:rsidRDefault="00594852" w:rsidP="00594852">
            <w:pPr>
              <w:spacing w:after="0" w:line="240" w:lineRule="auto"/>
              <w:jc w:val="center"/>
              <w:rPr>
                <w:rFonts w:eastAsia="Times New Roman" w:cs="Times New Roman"/>
                <w:b/>
                <w:bCs/>
                <w:color w:val="000000"/>
                <w:szCs w:val="24"/>
                <w:lang w:eastAsia="lt-LT"/>
              </w:rPr>
            </w:pPr>
          </w:p>
        </w:tc>
      </w:tr>
      <w:tr w:rsidR="00594852" w:rsidRPr="00594852" w:rsidTr="00594852">
        <w:trPr>
          <w:trHeight w:val="43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Eil.</w:t>
            </w:r>
            <w:r w:rsidRPr="00594852">
              <w:rPr>
                <w:rFonts w:eastAsia="Times New Roman" w:cs="Times New Roman"/>
                <w:color w:val="000000"/>
                <w:szCs w:val="24"/>
                <w:lang w:eastAsia="lt-LT"/>
              </w:rPr>
              <w:br/>
              <w:t xml:space="preserve">Nr.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Programos kodas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Įstaigos,</w:t>
            </w:r>
            <w:r w:rsidRPr="00594852">
              <w:rPr>
                <w:rFonts w:eastAsia="Times New Roman" w:cs="Times New Roman"/>
                <w:color w:val="000000"/>
                <w:szCs w:val="24"/>
                <w:lang w:eastAsia="lt-LT"/>
              </w:rPr>
              <w:br/>
              <w:t xml:space="preserve"> struktūrinio padalinio pavadinimas</w:t>
            </w:r>
            <w:r w:rsidRPr="00594852">
              <w:rPr>
                <w:rFonts w:eastAsia="Times New Roman" w:cs="Times New Roman"/>
                <w:color w:val="000000"/>
                <w:szCs w:val="24"/>
                <w:lang w:eastAsia="lt-LT"/>
              </w:rPr>
              <w:br/>
              <w:t>/ programos pavadinimas</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Finansavimo šaltinis</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2019 m. planas</w:t>
            </w:r>
          </w:p>
        </w:tc>
        <w:tc>
          <w:tcPr>
            <w:tcW w:w="4253" w:type="dxa"/>
            <w:gridSpan w:val="4"/>
            <w:tcBorders>
              <w:top w:val="single" w:sz="4" w:space="0" w:color="auto"/>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2019 m. plano vykdymas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2019 m. įvykdymas</w:t>
            </w:r>
            <w:r w:rsidRPr="00594852">
              <w:rPr>
                <w:rFonts w:eastAsia="Times New Roman" w:cs="Times New Roman"/>
                <w:color w:val="000000"/>
                <w:szCs w:val="24"/>
                <w:lang w:eastAsia="lt-LT"/>
              </w:rPr>
              <w:br/>
              <w:t xml:space="preserve"> procentais</w:t>
            </w:r>
          </w:p>
        </w:tc>
      </w:tr>
      <w:tr w:rsidR="00594852" w:rsidRPr="00594852" w:rsidTr="00594852">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Biudžeto asignavimai</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Biudžeto asignavimai</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r>
      <w:tr w:rsidR="00594852" w:rsidRPr="00594852" w:rsidTr="00594852">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1134"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išlaidoms</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Turtui</w:t>
            </w:r>
            <w:r w:rsidRPr="00594852">
              <w:rPr>
                <w:rFonts w:eastAsia="Times New Roman" w:cs="Times New Roman"/>
                <w:color w:val="000000"/>
                <w:szCs w:val="24"/>
                <w:lang w:eastAsia="lt-LT"/>
              </w:rPr>
              <w:br/>
              <w:t>įsigyti</w:t>
            </w:r>
          </w:p>
        </w:tc>
        <w:tc>
          <w:tcPr>
            <w:tcW w:w="993"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išlaidoms</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Turtui</w:t>
            </w:r>
            <w:r w:rsidRPr="00594852">
              <w:rPr>
                <w:rFonts w:eastAsia="Times New Roman" w:cs="Times New Roman"/>
                <w:color w:val="000000"/>
                <w:szCs w:val="24"/>
                <w:lang w:eastAsia="lt-LT"/>
              </w:rPr>
              <w:br/>
              <w:t>įsigyti</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r>
      <w:tr w:rsidR="00594852" w:rsidRPr="00594852" w:rsidTr="00594852">
        <w:trPr>
          <w:trHeight w:val="78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1134"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Darbo</w:t>
            </w:r>
            <w:r w:rsidRPr="00594852">
              <w:rPr>
                <w:rFonts w:eastAsia="Times New Roman" w:cs="Times New Roman"/>
                <w:color w:val="000000"/>
                <w:szCs w:val="24"/>
                <w:lang w:eastAsia="lt-LT"/>
              </w:rPr>
              <w:br/>
              <w:t>užmo-</w:t>
            </w:r>
            <w:r w:rsidRPr="00594852">
              <w:rPr>
                <w:rFonts w:eastAsia="Times New Roman" w:cs="Times New Roman"/>
                <w:color w:val="000000"/>
                <w:szCs w:val="24"/>
                <w:lang w:eastAsia="lt-LT"/>
              </w:rPr>
              <w:br/>
              <w:t>kesčiui</w:t>
            </w:r>
          </w:p>
        </w:tc>
        <w:tc>
          <w:tcPr>
            <w:tcW w:w="1134"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993"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Darbo</w:t>
            </w:r>
            <w:r w:rsidRPr="00594852">
              <w:rPr>
                <w:rFonts w:eastAsia="Times New Roman" w:cs="Times New Roman"/>
                <w:color w:val="000000"/>
                <w:szCs w:val="24"/>
                <w:lang w:eastAsia="lt-LT"/>
              </w:rPr>
              <w:br/>
              <w:t>užmo-</w:t>
            </w:r>
            <w:r w:rsidRPr="00594852">
              <w:rPr>
                <w:rFonts w:eastAsia="Times New Roman" w:cs="Times New Roman"/>
                <w:color w:val="000000"/>
                <w:szCs w:val="24"/>
                <w:lang w:eastAsia="lt-LT"/>
              </w:rPr>
              <w:br/>
              <w:t>kestis</w:t>
            </w:r>
          </w:p>
        </w:tc>
        <w:tc>
          <w:tcPr>
            <w:tcW w:w="992"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r>
      <w:tr w:rsidR="00594852" w:rsidRPr="00594852" w:rsidTr="00594852">
        <w:trPr>
          <w:trHeight w:val="3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administracija: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12084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7170,7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1950,1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4913,3</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10615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6763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1948,4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3852</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87,8</w:t>
            </w:r>
          </w:p>
        </w:tc>
      </w:tr>
      <w:tr w:rsidR="00594852" w:rsidRPr="00594852" w:rsidTr="00594852">
        <w:trPr>
          <w:trHeight w:val="40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Turizmo ir verslo skatinimo</w:t>
            </w:r>
            <w:r w:rsidRPr="00594852">
              <w:rPr>
                <w:rFonts w:eastAsia="Times New Roman" w:cs="Times New Roman"/>
                <w:color w:val="000000"/>
                <w:szCs w:val="24"/>
                <w:lang w:eastAsia="lt-LT"/>
              </w:rPr>
              <w:br/>
              <w:t xml:space="preserve"> bei kaimo plėtros programa</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266,3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266,3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93,6</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1.1.1.</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115,3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115,3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115,3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115,3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4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1.1.2.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88,7</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02</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xml:space="preserve">Valdymo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2377,7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2371,8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1938,2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5,9</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2359,7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2353,9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1937,6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5,8</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99,2</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1.2.1.</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2035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2029,1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1676,6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5,9</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2031,9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2026,1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1676,5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5,8</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1.2.2.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261,6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291,6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291,6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261,1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99,9</w:t>
            </w:r>
          </w:p>
        </w:tc>
      </w:tr>
      <w:tr w:rsidR="00594852" w:rsidRPr="00594852" w:rsidTr="00594852">
        <w:trPr>
          <w:trHeight w:val="5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1.2.3.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lėšos už paslaugas ir patalpų nuomą</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76,8</w:t>
            </w:r>
          </w:p>
        </w:tc>
      </w:tr>
      <w:tr w:rsidR="00594852" w:rsidRPr="00594852" w:rsidTr="00594852">
        <w:trPr>
          <w:trHeight w:val="3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1.2.4.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žemės realizavimo pajamos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56,6</w:t>
            </w:r>
          </w:p>
        </w:tc>
      </w:tr>
      <w:tr w:rsidR="00594852" w:rsidRPr="00594852" w:rsidTr="00594852">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1.3.</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Infrastruktūros objektų ir gyvenamosios</w:t>
            </w:r>
            <w:r w:rsidRPr="00594852">
              <w:rPr>
                <w:rFonts w:eastAsia="Times New Roman" w:cs="Times New Roman"/>
                <w:color w:val="000000"/>
                <w:szCs w:val="24"/>
                <w:lang w:eastAsia="lt-LT"/>
              </w:rPr>
              <w:br/>
              <w:t xml:space="preserve"> aplinkos tvarkymo ir priežiūros programa</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6850,5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2476,2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4374,3</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5686,9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2152,4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3534,5</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83,0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1.3.1.</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1884,2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991,3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892,9</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1884,2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991,3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892,9</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1.3.2.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405,1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183,7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221,4</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234,1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136,7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97,4</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57,8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1.3.3.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kita tikslinė dotacija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1.3.4.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Europos Sąjungos finansinės paramos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2898,1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728,7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2169,4</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1980,9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484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1496,9</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68,4</w:t>
            </w:r>
          </w:p>
        </w:tc>
      </w:tr>
      <w:tr w:rsidR="00594852" w:rsidRPr="00594852" w:rsidTr="00594852">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lastRenderedPageBreak/>
              <w:t>1.3.5.</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investicijų programa (VIP)</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296,6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296,6</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296,6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296,6</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5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1.3.6.</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Kita tikslinė dotacija kelių priežiūrai ir rekonstrukcijai</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1359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565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794</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1283,8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533,1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750,7</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94,5</w:t>
            </w:r>
          </w:p>
        </w:tc>
      </w:tr>
      <w:tr w:rsidR="00594852" w:rsidRPr="00594852" w:rsidTr="00594852">
        <w:trPr>
          <w:trHeight w:val="3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1.4.</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Aplinkos apsaugos</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72,0</w:t>
            </w:r>
          </w:p>
        </w:tc>
      </w:tr>
      <w:tr w:rsidR="00594852" w:rsidRPr="00594852" w:rsidTr="0059485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1.4.1.</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specialiosios programos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72,0</w:t>
            </w:r>
          </w:p>
        </w:tc>
      </w:tr>
      <w:tr w:rsidR="00594852" w:rsidRPr="00594852" w:rsidTr="00594852">
        <w:trPr>
          <w:trHeight w:val="6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xml:space="preserve">Kultūros, sporto ir jaunimo politikos plėtros ir bendruomeniškumo skatinimo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106,1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106,1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105,8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105,8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99,7</w:t>
            </w:r>
          </w:p>
        </w:tc>
      </w:tr>
      <w:tr w:rsidR="00594852" w:rsidRPr="00594852" w:rsidTr="00594852">
        <w:trPr>
          <w:trHeight w:val="9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1.5.1.</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106,1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106,1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105,8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105,8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99,7</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Ugdymo proceso</w:t>
            </w:r>
            <w:r w:rsidRPr="00594852">
              <w:rPr>
                <w:rFonts w:eastAsia="Times New Roman" w:cs="Times New Roman"/>
                <w:color w:val="000000"/>
                <w:szCs w:val="24"/>
                <w:lang w:eastAsia="lt-LT"/>
              </w:rPr>
              <w:br/>
              <w:t xml:space="preserve"> užtikrinimo programa</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150,8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150,8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145,9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145,9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96,8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1.6.1.</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65,6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65,6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65,6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65,6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1.6.2.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80,6</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1.6.3.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ES finansinės paramos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99,4</w:t>
            </w:r>
          </w:p>
        </w:tc>
      </w:tr>
      <w:tr w:rsidR="00594852" w:rsidRPr="00594852" w:rsidTr="00594852">
        <w:trPr>
          <w:trHeight w:val="3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xml:space="preserve">Socialinės atskirties </w:t>
            </w:r>
            <w:r w:rsidRPr="00594852">
              <w:rPr>
                <w:rFonts w:eastAsia="Times New Roman" w:cs="Times New Roman"/>
                <w:color w:val="000000"/>
                <w:szCs w:val="24"/>
                <w:lang w:eastAsia="lt-LT"/>
              </w:rPr>
              <w:br/>
              <w:t xml:space="preserve">mažinimo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1882,5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1549,4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333,1</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1643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1529,7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113,3</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87,3</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1.7.1.</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1186,9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1186,9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1180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1180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99,4</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1.7.2.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338,5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338,5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330,8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330,8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97,7</w:t>
            </w:r>
          </w:p>
        </w:tc>
      </w:tr>
      <w:tr w:rsidR="00594852" w:rsidRPr="00594852" w:rsidTr="00594852">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1.7.3.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būsto realizavimo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61,8</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13,3</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21,5</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1.7.4.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xml:space="preserve">lėšos už  patalpų nuomą </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78,8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1.7.5.</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ES finansinės paramos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271,3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271,3</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36,9</w:t>
            </w:r>
          </w:p>
        </w:tc>
      </w:tr>
      <w:tr w:rsidR="00594852" w:rsidRPr="00594852" w:rsidTr="00594852">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1.8.</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Sveikatos apsaugos</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364,1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164,1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362,5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164,1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198,4</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99,6</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1.8.1.</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360,1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160,1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358,5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160,1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198,4</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99,6</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1.8.2.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kontrolės ir audito tarnyba: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38,3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38,3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98,2</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xml:space="preserve">Valdymo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38,3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38,3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98,2</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lastRenderedPageBreak/>
              <w:t>2.2.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38,3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38,3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98,2</w:t>
            </w:r>
          </w:p>
        </w:tc>
      </w:tr>
      <w:tr w:rsidR="00594852" w:rsidRPr="00594852" w:rsidTr="00594852">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xml:space="preserve">Molėtų rajono savivaldybės administracijos  Finansų skyrius </w:t>
            </w:r>
            <w:r w:rsidRPr="00594852">
              <w:rPr>
                <w:rFonts w:eastAsia="Times New Roman" w:cs="Times New Roman"/>
                <w:color w:val="000000"/>
                <w:szCs w:val="24"/>
                <w:lang w:eastAsia="lt-LT"/>
              </w:rPr>
              <w:br/>
              <w:t>(paskolų grąžinimas ir palūkanų mokėjimas):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550,1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35,2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514,9</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548,6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514,9</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99,7</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02</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Valdymo programa</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550,1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35,2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514,9</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548,6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514,9</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99,7</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50,1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35,2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14,9</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14,9</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97,0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skolintos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500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500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500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500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4.</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ugniagesių tarnyba: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458,6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458,6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458,6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458,6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413,4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4.1.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02</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xml:space="preserve">Valdymo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458,6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458,6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458,6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458,6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413,4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4.2.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446,6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446,6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446,6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446,6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413,4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4.3.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5.</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administracijos Alantos seniūnija: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5.1.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Infrastruktūros objektų ir gyvenamosios</w:t>
            </w:r>
            <w:r w:rsidRPr="00594852">
              <w:rPr>
                <w:rFonts w:eastAsia="Times New Roman" w:cs="Times New Roman"/>
                <w:color w:val="000000"/>
                <w:szCs w:val="24"/>
                <w:lang w:eastAsia="lt-LT"/>
              </w:rPr>
              <w:br/>
              <w:t xml:space="preserve"> aplinkos tvarkymo ir priežiūros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5.2.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5.3.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5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6.</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administracijos Balninkų seniūnija: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6.1.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Infrastruktūros objektų ir gyvenamosios</w:t>
            </w:r>
            <w:r w:rsidRPr="00594852">
              <w:rPr>
                <w:rFonts w:eastAsia="Times New Roman" w:cs="Times New Roman"/>
                <w:color w:val="000000"/>
                <w:szCs w:val="24"/>
                <w:lang w:eastAsia="lt-LT"/>
              </w:rPr>
              <w:br/>
              <w:t xml:space="preserve"> aplinkos tvarkymo ir priežiūros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6.2.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6.3.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7.</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administracijos Čiulėnų seniūnija: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7.1.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Infrastruktūros objektų ir gyvenamosios</w:t>
            </w:r>
            <w:r w:rsidRPr="00594852">
              <w:rPr>
                <w:rFonts w:eastAsia="Times New Roman" w:cs="Times New Roman"/>
                <w:color w:val="000000"/>
                <w:szCs w:val="24"/>
                <w:lang w:eastAsia="lt-LT"/>
              </w:rPr>
              <w:br/>
            </w:r>
            <w:r w:rsidRPr="00594852">
              <w:rPr>
                <w:rFonts w:eastAsia="Times New Roman" w:cs="Times New Roman"/>
                <w:color w:val="000000"/>
                <w:szCs w:val="24"/>
                <w:lang w:eastAsia="lt-LT"/>
              </w:rPr>
              <w:lastRenderedPageBreak/>
              <w:t xml:space="preserve"> aplinkos tvarkymo ir priežiūros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lastRenderedPageBreak/>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7.2.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lastRenderedPageBreak/>
              <w:t>7.3.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5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8.</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administracijos Dubingių seniūnija: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8.1.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Infrastruktūros objektų ir gyvenamosios</w:t>
            </w:r>
            <w:r w:rsidRPr="00594852">
              <w:rPr>
                <w:rFonts w:eastAsia="Times New Roman" w:cs="Times New Roman"/>
                <w:color w:val="000000"/>
                <w:szCs w:val="24"/>
                <w:lang w:eastAsia="lt-LT"/>
              </w:rPr>
              <w:br/>
              <w:t xml:space="preserve"> aplinkos tvarkymo ir priežiūros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8.2.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8.3.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5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9.</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administracijos Giedraičių seniūnija: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40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9.1.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Infrastruktūros objektų ir gyvenamosios</w:t>
            </w:r>
            <w:r w:rsidRPr="00594852">
              <w:rPr>
                <w:rFonts w:eastAsia="Times New Roman" w:cs="Times New Roman"/>
                <w:color w:val="000000"/>
                <w:szCs w:val="24"/>
                <w:lang w:eastAsia="lt-LT"/>
              </w:rPr>
              <w:br/>
              <w:t xml:space="preserve"> aplinkos tvarkymo ir priežiūros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9.2.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9.3.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10.</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administracijos Inturkės seniūnija: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10.1.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Infrastruktūros objektų ir gyvenamosios</w:t>
            </w:r>
            <w:r w:rsidRPr="00594852">
              <w:rPr>
                <w:rFonts w:eastAsia="Times New Roman" w:cs="Times New Roman"/>
                <w:color w:val="000000"/>
                <w:szCs w:val="24"/>
                <w:lang w:eastAsia="lt-LT"/>
              </w:rPr>
              <w:br/>
              <w:t xml:space="preserve"> aplinkos tvarkymo ir priežiūros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10.2.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10.3.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11.</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administracijos Joniškio seniūnija: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11.1.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Infrastruktūros objektų ir gyvenamosios</w:t>
            </w:r>
            <w:r w:rsidRPr="00594852">
              <w:rPr>
                <w:rFonts w:eastAsia="Times New Roman" w:cs="Times New Roman"/>
                <w:color w:val="000000"/>
                <w:szCs w:val="24"/>
                <w:lang w:eastAsia="lt-LT"/>
              </w:rPr>
              <w:br/>
              <w:t xml:space="preserve"> aplinkos tvarkymo ir priežiūros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11.2.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11.3.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4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lastRenderedPageBreak/>
              <w:t>12.</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administracijos Luokesos seniūnija: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12.1.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Infrastruktūros objektų ir gyvenamosios</w:t>
            </w:r>
            <w:r w:rsidRPr="00594852">
              <w:rPr>
                <w:rFonts w:eastAsia="Times New Roman" w:cs="Times New Roman"/>
                <w:color w:val="000000"/>
                <w:szCs w:val="24"/>
                <w:lang w:eastAsia="lt-LT"/>
              </w:rPr>
              <w:br/>
              <w:t xml:space="preserve"> aplinkos tvarkymo ir priežiūros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12.2.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12.3.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4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13.</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administracijos Mindūnų seniūnija: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Infrastruktūros objektų ir gyvenamosios</w:t>
            </w:r>
            <w:r w:rsidRPr="00594852">
              <w:rPr>
                <w:rFonts w:eastAsia="Times New Roman" w:cs="Times New Roman"/>
                <w:color w:val="000000"/>
                <w:szCs w:val="24"/>
                <w:lang w:eastAsia="lt-LT"/>
              </w:rPr>
              <w:br/>
              <w:t xml:space="preserve"> aplinkos tvarkymo ir priežiūros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13.2.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13.3.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4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14.</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administracijos Suginčių  seniūnija: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14.1.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Infrastruktūros objektų ir gyvenamosios</w:t>
            </w:r>
            <w:r w:rsidRPr="00594852">
              <w:rPr>
                <w:rFonts w:eastAsia="Times New Roman" w:cs="Times New Roman"/>
                <w:color w:val="000000"/>
                <w:szCs w:val="24"/>
                <w:lang w:eastAsia="lt-LT"/>
              </w:rPr>
              <w:br/>
              <w:t xml:space="preserve"> aplinkos tvarkymo ir priežiūros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14.2.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14.3.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4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15.</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administracijos Videniškių  seniūnija: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15.1.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Infrastruktūros objektų ir gyvenamosios</w:t>
            </w:r>
            <w:r w:rsidRPr="00594852">
              <w:rPr>
                <w:rFonts w:eastAsia="Times New Roman" w:cs="Times New Roman"/>
                <w:color w:val="000000"/>
                <w:szCs w:val="24"/>
                <w:lang w:eastAsia="lt-LT"/>
              </w:rPr>
              <w:br/>
              <w:t xml:space="preserve"> aplinkos tvarkymo ir priežiūros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15.2.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15.3.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16.</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kultūros centras: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442,3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442,3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323,1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441,9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441,9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323,1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99,9</w:t>
            </w:r>
          </w:p>
        </w:tc>
      </w:tr>
      <w:tr w:rsidR="00594852" w:rsidRPr="00594852" w:rsidTr="00594852">
        <w:trPr>
          <w:trHeight w:val="3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16.1.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 xml:space="preserve">Kultūros, sporto ir jaunimo politikos plėtros ir </w:t>
            </w:r>
            <w:r w:rsidRPr="00594852">
              <w:rPr>
                <w:rFonts w:eastAsia="Times New Roman" w:cs="Times New Roman"/>
                <w:color w:val="000000"/>
                <w:szCs w:val="24"/>
                <w:lang w:eastAsia="lt-LT"/>
              </w:rPr>
              <w:lastRenderedPageBreak/>
              <w:t xml:space="preserve">bendruomeniškumo skatinimo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lastRenderedPageBreak/>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442,3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442,3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323,1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441,9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441,9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323,1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99,9</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16.2.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427,5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427,5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323,1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427,5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427,5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323,1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lastRenderedPageBreak/>
              <w:t>16.3.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97,3</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17.</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krašto muziejus: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249,5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245,3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180,6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98,1</w:t>
            </w:r>
          </w:p>
        </w:tc>
      </w:tr>
      <w:tr w:rsidR="00594852" w:rsidRPr="00594852" w:rsidTr="00594852">
        <w:trPr>
          <w:trHeight w:val="4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17.1.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 xml:space="preserve">Kultūros, sporto ir jaunimo politikos plėtros ir bendruomeniškumo skatinimo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249,5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245,3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180,6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98,1</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17.2.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213,2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212,7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212,7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180,6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17.3.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36,8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36,8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87,2</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18.</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viešoji biblioteka: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470,5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470,5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415,4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470,5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470,5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415,4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18.1.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 xml:space="preserve">Kultūros, sporto ir jaunimo politikos plėtros ir bendruomeniškumo skatinimo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470,5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470,5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415,4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470,5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470,5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415,4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18.2.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468,5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468,5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415,4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468,5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468,5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415,4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18.3.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19.</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gimnazija: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975,2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975,2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818,8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973,7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973,7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818,7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19.1.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Ugdymo proceso užtikrinimo</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963,3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963,3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818,3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962,6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962,6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818,3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99,9</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19.2.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278,8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278,8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157,2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278,8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278,8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157,2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19.3.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683,2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683,2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661,1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683,2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683,2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661,1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19.4.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46,2</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19.5.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Socialinės atskirties</w:t>
            </w:r>
            <w:r w:rsidRPr="00594852">
              <w:rPr>
                <w:rFonts w:eastAsia="Times New Roman" w:cs="Times New Roman"/>
                <w:color w:val="000000"/>
                <w:szCs w:val="24"/>
                <w:lang w:eastAsia="lt-LT"/>
              </w:rPr>
              <w:br/>
              <w:t xml:space="preserve"> mažinimo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93,3</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19.6.</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93,3</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20.</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 Giedraičių A. Jaroševičiaus gimnazija: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682,9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679,9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561,3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682,6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679,6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561,2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20.1.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Ugdymo proceso užtikrinimo</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663,6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660,6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560,5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663,5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660,5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560,5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20.2.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218,1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215,1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127,6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127,6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20.3.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445,5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445,5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432,9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445,5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445,5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432,9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20.4.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Socialinės atskirties</w:t>
            </w:r>
            <w:r w:rsidRPr="00594852">
              <w:rPr>
                <w:rFonts w:eastAsia="Times New Roman" w:cs="Times New Roman"/>
                <w:color w:val="000000"/>
                <w:szCs w:val="24"/>
                <w:lang w:eastAsia="lt-LT"/>
              </w:rPr>
              <w:br/>
              <w:t xml:space="preserve"> mažinimo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20.5.</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21.</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 Alantos gimnazija: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614,2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614,2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521,6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612,6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612,6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521,5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99,7</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21.1.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Ugdymo proceso užtikrinimo</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592,1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592,1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520,7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591,7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591,7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520,7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99,9</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21.2.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198,5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198,5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139,5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139,5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99,9</w:t>
            </w:r>
          </w:p>
        </w:tc>
      </w:tr>
      <w:tr w:rsidR="00594852" w:rsidRPr="00594852" w:rsidTr="00594852">
        <w:trPr>
          <w:trHeight w:val="2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21.3.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393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381,2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381,2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2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21.4.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lastRenderedPageBreak/>
              <w:t>21.5.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Socialinės atskirties</w:t>
            </w:r>
            <w:r w:rsidRPr="00594852">
              <w:rPr>
                <w:rFonts w:eastAsia="Times New Roman" w:cs="Times New Roman"/>
                <w:color w:val="000000"/>
                <w:szCs w:val="24"/>
                <w:lang w:eastAsia="lt-LT"/>
              </w:rPr>
              <w:br/>
              <w:t xml:space="preserve"> mažinimo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94,6</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21.6.</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94,6</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22.</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progimnazija: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904,8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899,1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734,9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5,7</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903,9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898,2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734,8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5,7</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99,9</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22.1.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Ugdymo proceso užtikrinimo</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885,8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880,1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734,1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5,7</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885,7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880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734,1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5,7</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22.2.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276,3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276,3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148,9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148,9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22.3.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607,4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601,7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585,2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5,7</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607,4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601,7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585,2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5,7</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22.4.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22.5.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Socialinės atskirties</w:t>
            </w:r>
            <w:r w:rsidRPr="00594852">
              <w:rPr>
                <w:rFonts w:eastAsia="Times New Roman" w:cs="Times New Roman"/>
                <w:color w:val="000000"/>
                <w:szCs w:val="24"/>
                <w:lang w:eastAsia="lt-LT"/>
              </w:rPr>
              <w:br/>
              <w:t xml:space="preserve"> mažinimo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95,8</w:t>
            </w:r>
          </w:p>
        </w:tc>
      </w:tr>
      <w:tr w:rsidR="00594852" w:rsidRPr="00594852" w:rsidTr="00594852">
        <w:trPr>
          <w:trHeight w:val="3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22.6.</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95,8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23.</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pradinė mokykla: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717,9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714,9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585,6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713,9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710,9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581,6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99,4</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Ugdymo proceso užtikrinimo</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699,1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696,1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584,9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695,2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692,2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580,9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99,4</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23.2.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253,3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250,3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165,3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253,3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250,3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163,8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23.3.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439,8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439,8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419,6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437,3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437,3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417,1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99,4</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23.4.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76,7</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23.5.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Socialinės atskirties</w:t>
            </w:r>
            <w:r w:rsidRPr="00594852">
              <w:rPr>
                <w:rFonts w:eastAsia="Times New Roman" w:cs="Times New Roman"/>
                <w:color w:val="000000"/>
                <w:szCs w:val="24"/>
                <w:lang w:eastAsia="lt-LT"/>
              </w:rPr>
              <w:br/>
              <w:t xml:space="preserve"> mažinimo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99,5</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23.6.</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99,5</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24.</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 Inturkės pagrindinė mokykla: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251,3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251,3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217,6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217,5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99,9</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24.1.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Ugdymo proceso užtikrinimo</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247,6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247,6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217,4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247,5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247,5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217,4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24.2.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102,9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102,9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76,9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102,8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102,8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76,9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99,9</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24.3.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140,5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24.4.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24.5.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Socialinės atskirties</w:t>
            </w:r>
            <w:r w:rsidRPr="00594852">
              <w:rPr>
                <w:rFonts w:eastAsia="Times New Roman" w:cs="Times New Roman"/>
                <w:color w:val="000000"/>
                <w:szCs w:val="24"/>
                <w:lang w:eastAsia="lt-LT"/>
              </w:rPr>
              <w:br/>
              <w:t xml:space="preserve"> mažinimo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94,6</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24.6.</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94,6</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25.</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 Suginčių pagrindinė mokykla: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343,7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343,7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342,4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342,4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283,8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99,6</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25.1.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Ugdymo proceso užtikrinimo</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331,8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331,8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283,5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283,5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99,7</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25.2.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141,5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141,5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141,2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141,2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25.3.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187,9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187,9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187,9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187,9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183,2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25.4.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66,7</w:t>
            </w:r>
          </w:p>
        </w:tc>
      </w:tr>
      <w:tr w:rsidR="00594852" w:rsidRPr="00594852" w:rsidTr="00594852">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25.5.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Socialinės atskirties</w:t>
            </w:r>
            <w:r w:rsidRPr="00594852">
              <w:rPr>
                <w:rFonts w:eastAsia="Times New Roman" w:cs="Times New Roman"/>
                <w:color w:val="000000"/>
                <w:szCs w:val="24"/>
                <w:lang w:eastAsia="lt-LT"/>
              </w:rPr>
              <w:br/>
              <w:t xml:space="preserve"> mažinimo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98,3</w:t>
            </w:r>
          </w:p>
        </w:tc>
      </w:tr>
      <w:tr w:rsidR="00594852" w:rsidRPr="00594852" w:rsidTr="00594852">
        <w:trPr>
          <w:trHeight w:val="3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lastRenderedPageBreak/>
              <w:t>25.6.</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98,3</w:t>
            </w:r>
          </w:p>
        </w:tc>
      </w:tr>
      <w:tr w:rsidR="00594852" w:rsidRPr="00594852" w:rsidTr="00594852">
        <w:trPr>
          <w:trHeight w:val="3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26.</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 Joniškio mokykla-daugiafunkcis centras: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246,6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246,6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99,9</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26.1.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Ugdymo proceso užtikrinimo</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284,3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284,3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246,3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284,2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284,2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246,3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2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26.2.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145,6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145,6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111,8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145,6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145,6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111,8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26.3.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138,2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134,5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134,5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26.4.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26.5.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Socialinės atskirties</w:t>
            </w:r>
            <w:r w:rsidRPr="00594852">
              <w:rPr>
                <w:rFonts w:eastAsia="Times New Roman" w:cs="Times New Roman"/>
                <w:color w:val="000000"/>
                <w:szCs w:val="24"/>
                <w:lang w:eastAsia="lt-LT"/>
              </w:rPr>
              <w:br/>
              <w:t xml:space="preserve"> mažinimo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97,4</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26.6.</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97,4</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27.</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menų mokykla: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383,3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383,3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351,7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376,8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376,8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350,2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98,3</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27.1.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Ugdymo proceso užtikrinimo</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383,3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383,3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351,7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376,8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376,8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350,2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98,3</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27.2.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328,4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328,4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317,1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317,1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99,9</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27.3.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27.4.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71,8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27.5.</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28.</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 kūno kultūros ir sporto  centras: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310,5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262,1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199,4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48,4</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306,2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257,8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199,4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48,4</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98,6</w:t>
            </w:r>
          </w:p>
        </w:tc>
      </w:tr>
      <w:tr w:rsidR="00594852" w:rsidRPr="00594852" w:rsidTr="00594852">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28.1.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Ugdymo proceso užtikrinimo</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310,5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262,1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199,4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48,4</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306,2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257,8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199,4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48,4</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98,6</w:t>
            </w:r>
          </w:p>
        </w:tc>
      </w:tr>
      <w:tr w:rsidR="00594852" w:rsidRPr="00594852" w:rsidTr="00594852">
        <w:trPr>
          <w:trHeight w:val="3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28.2.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230,4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230,4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230,4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230,4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181,9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28.3.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28.4.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69,3</w:t>
            </w:r>
          </w:p>
        </w:tc>
      </w:tr>
      <w:tr w:rsidR="00594852" w:rsidRPr="00594852" w:rsidTr="00594852">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28.5.</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53,4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48,4</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48,4</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29.</w:t>
            </w:r>
          </w:p>
        </w:tc>
        <w:tc>
          <w:tcPr>
            <w:tcW w:w="5528" w:type="dxa"/>
            <w:gridSpan w:val="3"/>
            <w:tcBorders>
              <w:top w:val="single" w:sz="4" w:space="0" w:color="auto"/>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 švietimo pagalbos tarnyba</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139,9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159,7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159,7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139,9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29.1.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Ugdymo proceso užtikrinimo</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139,9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159,7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159,7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139,9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99,8</w:t>
            </w:r>
          </w:p>
        </w:tc>
      </w:tr>
      <w:tr w:rsidR="00594852" w:rsidRPr="00594852" w:rsidTr="00594852">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29.2.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128,6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112,1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112,1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29.3.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29.4.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90,6</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30.</w:t>
            </w:r>
          </w:p>
        </w:tc>
        <w:tc>
          <w:tcPr>
            <w:tcW w:w="5528" w:type="dxa"/>
            <w:gridSpan w:val="3"/>
            <w:tcBorders>
              <w:top w:val="single" w:sz="4" w:space="0" w:color="auto"/>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 paslaugų centras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294,6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292,3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291,1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254,8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99,6</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30.1.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 xml:space="preserve">02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Valdymo programa</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294,6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292,3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291,1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254,8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99,6</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lastRenderedPageBreak/>
              <w:t>30.2.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278,7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280,9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254,8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30.3.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91,9</w:t>
            </w:r>
          </w:p>
        </w:tc>
      </w:tr>
      <w:tr w:rsidR="00594852" w:rsidRPr="00594852" w:rsidTr="00594852">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31.</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 Kijėlių specialusis ugdymo centras: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279,7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279,1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277,4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276,8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239,2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99,2</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31.1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xml:space="preserve">Ugdymo proceso </w:t>
            </w:r>
            <w:r w:rsidRPr="00594852">
              <w:rPr>
                <w:rFonts w:eastAsia="Times New Roman" w:cs="Times New Roman"/>
                <w:color w:val="000000"/>
                <w:szCs w:val="24"/>
                <w:lang w:eastAsia="lt-LT"/>
              </w:rPr>
              <w:br/>
              <w:t>užtikrinimo</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275,6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239,1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273,7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273,1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239,1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99,3</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31.2.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79,3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78,7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53,6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78,7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53,6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31.3.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specialiosios tikslinės dotacijos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63,4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31.4.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124,7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124,7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122,1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124,7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124,7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122,1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31.5.</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52,5</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31.6.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Socialinės atskirties</w:t>
            </w:r>
            <w:r w:rsidRPr="00594852">
              <w:rPr>
                <w:rFonts w:eastAsia="Times New Roman" w:cs="Times New Roman"/>
                <w:color w:val="000000"/>
                <w:szCs w:val="24"/>
                <w:lang w:eastAsia="lt-LT"/>
              </w:rPr>
              <w:br/>
              <w:t xml:space="preserve"> mažinimo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90,2</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31.7.</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90,2</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32.</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„Saulutės“vaikų lopšelis-darželis: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595,3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593,3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479,6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588,4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586,4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479,6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98,8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32.1.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Ugdymo proceso užtikrinimo</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593,6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591,6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479,5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586,7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584,7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479,5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98,8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32.2.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281,3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251,1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281,3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251,1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32.3.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238,4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238,4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228,4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238,4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238,4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228,4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32.4.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73,9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73,9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90,7</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32.5.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Socialinės atskirties</w:t>
            </w:r>
            <w:r w:rsidRPr="00594852">
              <w:rPr>
                <w:rFonts w:eastAsia="Times New Roman" w:cs="Times New Roman"/>
                <w:color w:val="000000"/>
                <w:szCs w:val="24"/>
                <w:lang w:eastAsia="lt-LT"/>
              </w:rPr>
              <w:br/>
              <w:t xml:space="preserve"> mažinimo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32.6.</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33.</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„Vyturėlio“ vaikų lopšelis-darželis: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815,7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800,7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630,3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814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799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630,3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Ugdymo proceso užtikrinimo</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814,2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799,2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630,3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813,2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798,2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630,3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99,9</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33.2.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428,2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336,5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427,3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412,3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336,5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33.3.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307,5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307,5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293,8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307,4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307,4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293,8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33.4.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78,5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78,5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78,5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78,5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33.5.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Socialinės atskirties</w:t>
            </w:r>
            <w:r w:rsidRPr="00594852">
              <w:rPr>
                <w:rFonts w:eastAsia="Times New Roman" w:cs="Times New Roman"/>
                <w:color w:val="000000"/>
                <w:szCs w:val="24"/>
                <w:lang w:eastAsia="lt-LT"/>
              </w:rPr>
              <w:br/>
              <w:t xml:space="preserve"> mažinimo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53,3</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33.6.</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53,3</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34.</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socialinės paramos centras: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535,1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535,1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476,7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509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509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458,4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95,1</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34.1.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Socialinės atskirties</w:t>
            </w:r>
            <w:r w:rsidRPr="00594852">
              <w:rPr>
                <w:rFonts w:eastAsia="Times New Roman" w:cs="Times New Roman"/>
                <w:color w:val="000000"/>
                <w:szCs w:val="24"/>
                <w:lang w:eastAsia="lt-LT"/>
              </w:rPr>
              <w:br/>
              <w:t xml:space="preserve"> mažinimo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535,1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535,1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476,7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509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509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458,4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95,1</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34.2.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236,8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236,8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209,7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236,3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236,3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209,4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34.3.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195,1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195,1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189,2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194,7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194,7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188,7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lastRenderedPageBreak/>
              <w:t>34.4.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34.5.</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ES finansinės paramos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90,5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75,8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65,3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65,3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58,3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72,2</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35.</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vaikų savarankiško gyvenimo namai:</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551,4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551,4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459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550,5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550,5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458,3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35.1.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Socialinės atskirties</w:t>
            </w:r>
            <w:r w:rsidRPr="00594852">
              <w:rPr>
                <w:rFonts w:eastAsia="Times New Roman" w:cs="Times New Roman"/>
                <w:color w:val="000000"/>
                <w:szCs w:val="24"/>
                <w:lang w:eastAsia="lt-LT"/>
              </w:rPr>
              <w:br/>
              <w:t xml:space="preserve"> mažinimo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551,4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551,4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459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550,5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550,5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458,3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35.2.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392,8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392,8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304,8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392,8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392,8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304,8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35.3.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specialiosios tikslinės dotacijos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126,2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xml:space="preserve">35.4. </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ES finansinės paramos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30,6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97,1</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36.</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Alantos senelių globos namai:</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337,7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337,7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203,6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337,7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337,7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203,6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36.1.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Socialinės atskirties</w:t>
            </w:r>
            <w:r w:rsidRPr="00594852">
              <w:rPr>
                <w:rFonts w:eastAsia="Times New Roman" w:cs="Times New Roman"/>
                <w:color w:val="000000"/>
                <w:szCs w:val="24"/>
                <w:lang w:eastAsia="lt-LT"/>
              </w:rPr>
              <w:br/>
              <w:t xml:space="preserve"> mažinimo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337,7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337,7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203,6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337,7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337,7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203,6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36.2.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227,1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227,1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203,6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227,1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227,1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203,6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36.3.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110,6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37.</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b/>
                <w:bCs/>
                <w:color w:val="000000"/>
                <w:szCs w:val="24"/>
                <w:lang w:eastAsia="lt-LT"/>
              </w:rPr>
            </w:pPr>
            <w:r w:rsidRPr="00594852">
              <w:rPr>
                <w:rFonts w:eastAsia="Times New Roman" w:cs="Times New Roman"/>
                <w:b/>
                <w:bCs/>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23572,7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18064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10725,3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5508,7</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22036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17588,6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10697,6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4447,4</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93,5</w:t>
            </w:r>
          </w:p>
        </w:tc>
      </w:tr>
    </w:tbl>
    <w:p w:rsidR="00EE37C6" w:rsidRDefault="00EE37C6" w:rsidP="00EE37C6">
      <w:pPr>
        <w:spacing w:after="0" w:line="240" w:lineRule="auto"/>
        <w:jc w:val="center"/>
        <w:rPr>
          <w:rFonts w:eastAsia="Times New Roman" w:cs="Times New Roman"/>
          <w:b/>
          <w:bCs/>
          <w:color w:val="000000"/>
          <w:szCs w:val="24"/>
          <w:lang w:eastAsia="lt-LT"/>
        </w:rPr>
      </w:pPr>
    </w:p>
    <w:p w:rsidR="00594852" w:rsidRDefault="00594852" w:rsidP="00EE37C6">
      <w:pPr>
        <w:spacing w:after="0" w:line="240" w:lineRule="auto"/>
        <w:jc w:val="center"/>
        <w:rPr>
          <w:rFonts w:eastAsia="Times New Roman" w:cs="Times New Roman"/>
          <w:b/>
          <w:bCs/>
          <w:color w:val="000000"/>
          <w:szCs w:val="24"/>
          <w:lang w:eastAsia="lt-LT"/>
        </w:rPr>
        <w:sectPr w:rsidR="00594852" w:rsidSect="00594852">
          <w:pgSz w:w="16838" w:h="11906" w:orient="landscape"/>
          <w:pgMar w:top="794" w:right="249" w:bottom="510" w:left="238" w:header="567" w:footer="567" w:gutter="0"/>
          <w:cols w:space="1296"/>
          <w:titlePg/>
          <w:docGrid w:linePitch="360"/>
        </w:sectPr>
      </w:pPr>
    </w:p>
    <w:tbl>
      <w:tblPr>
        <w:tblW w:w="0" w:type="auto"/>
        <w:tblInd w:w="-5" w:type="dxa"/>
        <w:tblLayout w:type="fixed"/>
        <w:tblLook w:val="04A0" w:firstRow="1" w:lastRow="0" w:firstColumn="1" w:lastColumn="0" w:noHBand="0" w:noVBand="1"/>
      </w:tblPr>
      <w:tblGrid>
        <w:gridCol w:w="851"/>
        <w:gridCol w:w="709"/>
        <w:gridCol w:w="2268"/>
        <w:gridCol w:w="2551"/>
        <w:gridCol w:w="1134"/>
        <w:gridCol w:w="992"/>
        <w:gridCol w:w="1134"/>
        <w:gridCol w:w="1134"/>
        <w:gridCol w:w="993"/>
        <w:gridCol w:w="1134"/>
        <w:gridCol w:w="1134"/>
        <w:gridCol w:w="992"/>
        <w:gridCol w:w="850"/>
      </w:tblGrid>
      <w:tr w:rsidR="00594852" w:rsidRPr="00594852" w:rsidTr="00594852">
        <w:trPr>
          <w:trHeight w:val="641"/>
        </w:trPr>
        <w:tc>
          <w:tcPr>
            <w:tcW w:w="6379" w:type="dxa"/>
            <w:gridSpan w:val="4"/>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b/>
                <w:bCs/>
                <w:color w:val="000000"/>
                <w:szCs w:val="24"/>
                <w:lang w:eastAsia="lt-LT"/>
              </w:rPr>
            </w:pPr>
            <w:r w:rsidRPr="00594852">
              <w:rPr>
                <w:rFonts w:eastAsia="Times New Roman" w:cs="Times New Roman"/>
                <w:b/>
                <w:bCs/>
                <w:color w:val="000000"/>
                <w:szCs w:val="24"/>
                <w:lang w:eastAsia="lt-LT"/>
              </w:rPr>
              <w:lastRenderedPageBreak/>
              <w:t>Biudžeto asignavimų paskirstymas pagal programas:</w:t>
            </w:r>
          </w:p>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2019 m. planas</w:t>
            </w:r>
          </w:p>
        </w:tc>
        <w:tc>
          <w:tcPr>
            <w:tcW w:w="4253" w:type="dxa"/>
            <w:gridSpan w:val="4"/>
            <w:tcBorders>
              <w:top w:val="single" w:sz="4" w:space="0" w:color="auto"/>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2019 m. plano vykdymas</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2019 m. įvykdymas procentais</w:t>
            </w:r>
          </w:p>
        </w:tc>
      </w:tr>
      <w:tr w:rsidR="00594852" w:rsidRPr="00594852" w:rsidTr="00594852">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Eil.</w:t>
            </w:r>
            <w:r w:rsidRPr="00594852">
              <w:rPr>
                <w:rFonts w:eastAsia="Times New Roman" w:cs="Times New Roman"/>
                <w:color w:val="000000"/>
                <w:szCs w:val="24"/>
                <w:lang w:eastAsia="lt-LT"/>
              </w:rPr>
              <w:br/>
              <w:t xml:space="preserve">Nr.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Programos kodas</w:t>
            </w:r>
          </w:p>
        </w:tc>
        <w:tc>
          <w:tcPr>
            <w:tcW w:w="2268" w:type="dxa"/>
            <w:vMerge w:val="restart"/>
            <w:tcBorders>
              <w:top w:val="nil"/>
              <w:left w:val="single" w:sz="4" w:space="0" w:color="auto"/>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Programos pavadinimas</w:t>
            </w:r>
          </w:p>
        </w:tc>
        <w:tc>
          <w:tcPr>
            <w:tcW w:w="2551" w:type="dxa"/>
            <w:vMerge w:val="restart"/>
            <w:tcBorders>
              <w:top w:val="nil"/>
              <w:left w:val="single" w:sz="4" w:space="0" w:color="auto"/>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Finansavimo šaltinis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Biudžeto asignavimai</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Biudžeto asignavimai</w:t>
            </w:r>
          </w:p>
        </w:tc>
        <w:tc>
          <w:tcPr>
            <w:tcW w:w="850"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r>
      <w:tr w:rsidR="00594852" w:rsidRPr="00594852" w:rsidTr="00594852">
        <w:trPr>
          <w:trHeight w:val="300"/>
        </w:trPr>
        <w:tc>
          <w:tcPr>
            <w:tcW w:w="851"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išlaidoms</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Turtui</w:t>
            </w:r>
            <w:r w:rsidRPr="00594852">
              <w:rPr>
                <w:rFonts w:eastAsia="Times New Roman" w:cs="Times New Roman"/>
                <w:color w:val="000000"/>
                <w:szCs w:val="24"/>
                <w:lang w:eastAsia="lt-LT"/>
              </w:rPr>
              <w:br/>
              <w:t>įsigyti</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išlaidoms</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Turtui</w:t>
            </w:r>
            <w:r w:rsidRPr="00594852">
              <w:rPr>
                <w:rFonts w:eastAsia="Times New Roman" w:cs="Times New Roman"/>
                <w:color w:val="000000"/>
                <w:szCs w:val="24"/>
                <w:lang w:eastAsia="lt-LT"/>
              </w:rPr>
              <w:br/>
              <w:t>įsigyti</w:t>
            </w:r>
          </w:p>
        </w:tc>
        <w:tc>
          <w:tcPr>
            <w:tcW w:w="850"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r>
      <w:tr w:rsidR="00594852" w:rsidRPr="00594852" w:rsidTr="00594852">
        <w:trPr>
          <w:trHeight w:val="780"/>
        </w:trPr>
        <w:tc>
          <w:tcPr>
            <w:tcW w:w="851"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1134"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Darbo</w:t>
            </w:r>
            <w:r w:rsidRPr="00594852">
              <w:rPr>
                <w:rFonts w:eastAsia="Times New Roman" w:cs="Times New Roman"/>
                <w:color w:val="000000"/>
                <w:szCs w:val="24"/>
                <w:lang w:eastAsia="lt-LT"/>
              </w:rPr>
              <w:br/>
              <w:t>užmo-</w:t>
            </w:r>
            <w:r w:rsidRPr="00594852">
              <w:rPr>
                <w:rFonts w:eastAsia="Times New Roman" w:cs="Times New Roman"/>
                <w:color w:val="000000"/>
                <w:szCs w:val="24"/>
                <w:lang w:eastAsia="lt-LT"/>
              </w:rPr>
              <w:br/>
              <w:t>kesčiui</w:t>
            </w:r>
          </w:p>
        </w:tc>
        <w:tc>
          <w:tcPr>
            <w:tcW w:w="1134"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993"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Darbo</w:t>
            </w:r>
            <w:r w:rsidRPr="00594852">
              <w:rPr>
                <w:rFonts w:eastAsia="Times New Roman" w:cs="Times New Roman"/>
                <w:color w:val="000000"/>
                <w:szCs w:val="24"/>
                <w:lang w:eastAsia="lt-LT"/>
              </w:rPr>
              <w:br/>
              <w:t>užmo-</w:t>
            </w:r>
            <w:r w:rsidRPr="00594852">
              <w:rPr>
                <w:rFonts w:eastAsia="Times New Roman" w:cs="Times New Roman"/>
                <w:color w:val="000000"/>
                <w:szCs w:val="24"/>
                <w:lang w:eastAsia="lt-LT"/>
              </w:rPr>
              <w:br/>
              <w:t>kesčiui</w:t>
            </w:r>
          </w:p>
        </w:tc>
        <w:tc>
          <w:tcPr>
            <w:tcW w:w="992"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850"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r>
      <w:tr w:rsidR="00594852" w:rsidRPr="00594852" w:rsidTr="0059485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38.</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 xml:space="preserve">1.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xml:space="preserve">Turizmo ir verslo skatinimo bei kaimo plėtros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266,3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266,3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249,3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93,6</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39.</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88,7</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40.</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115,3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115,3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115,3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115,3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41.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 xml:space="preserve">2.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Valdymo programa</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3720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3196,9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2644,4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523,1</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3698,5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3175,5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2643,1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523</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99,4</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42.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738,6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738,6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738,2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738,2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674,5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99,9</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43.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2417,1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2394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1969,4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23,1</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2411,6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2388,6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1968,6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44.</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50,7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50,7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80,9</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45.</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skolintos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500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500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500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500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46.</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žemės realizavimo pajamos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56,6</w:t>
            </w:r>
          </w:p>
        </w:tc>
      </w:tr>
      <w:tr w:rsidR="00594852" w:rsidRPr="00594852" w:rsidTr="00594852">
        <w:trPr>
          <w:trHeight w:val="3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47.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 xml:space="preserve">3.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Infrastruktūros objektų ir gyvenamosios</w:t>
            </w:r>
            <w:r w:rsidRPr="00594852">
              <w:rPr>
                <w:rFonts w:eastAsia="Times New Roman" w:cs="Times New Roman"/>
                <w:color w:val="000000"/>
                <w:szCs w:val="24"/>
                <w:lang w:eastAsia="lt-LT"/>
              </w:rPr>
              <w:br/>
              <w:t xml:space="preserve"> aplinkos tvarkymo ir priežiūros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7083,4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2709,1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4374,3</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5920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2385,5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3534,5</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83,6</w:t>
            </w:r>
          </w:p>
        </w:tc>
      </w:tr>
      <w:tr w:rsidR="00594852" w:rsidRPr="00594852" w:rsidTr="00594852">
        <w:trPr>
          <w:trHeight w:val="3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48.</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464,1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242,7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221,4</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293,10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195,70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97,4</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63,2</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49.</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2058,1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1165,2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892,9</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2058,1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1165,2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892,9</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50.</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investicijų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1663,1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572,5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1090,6</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1587,9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540,6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1047,3</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95,5</w:t>
            </w:r>
          </w:p>
        </w:tc>
      </w:tr>
      <w:tr w:rsidR="00594852" w:rsidRPr="00594852" w:rsidTr="00594852">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51.</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Europos Sąjungos</w:t>
            </w:r>
            <w:r w:rsidRPr="00594852">
              <w:rPr>
                <w:rFonts w:eastAsia="Times New Roman" w:cs="Times New Roman"/>
                <w:color w:val="000000"/>
                <w:szCs w:val="24"/>
                <w:lang w:eastAsia="lt-LT"/>
              </w:rPr>
              <w:br/>
              <w:t>finansinės paramos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2898,1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728,7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2169,4</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1980,9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484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1496,9</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68,4</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52.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 xml:space="preserve">4.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Aplinkos apsaugos</w:t>
            </w:r>
            <w:r w:rsidRPr="00594852">
              <w:rPr>
                <w:rFonts w:eastAsia="Times New Roman" w:cs="Times New Roman"/>
                <w:color w:val="000000"/>
                <w:szCs w:val="24"/>
                <w:lang w:eastAsia="lt-LT"/>
              </w:rPr>
              <w:br/>
              <w:t xml:space="preserve">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72,0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53.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specialiosios programos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72,0</w:t>
            </w:r>
          </w:p>
        </w:tc>
      </w:tr>
      <w:tr w:rsidR="00594852" w:rsidRPr="00594852" w:rsidTr="00594852">
        <w:trPr>
          <w:trHeight w:val="4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54.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 xml:space="preserve">5.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 xml:space="preserve">Kultūros, sporto ir jaunimo politikos plėtros ir </w:t>
            </w:r>
            <w:r w:rsidRPr="00594852">
              <w:rPr>
                <w:rFonts w:eastAsia="Times New Roman" w:cs="Times New Roman"/>
                <w:color w:val="000000"/>
                <w:szCs w:val="24"/>
                <w:lang w:eastAsia="lt-LT"/>
              </w:rPr>
              <w:lastRenderedPageBreak/>
              <w:t xml:space="preserve">bendruomeniškumo skatinimo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lastRenderedPageBreak/>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1268,9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1268,4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919,1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1263,5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1263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919,1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99,6</w:t>
            </w:r>
          </w:p>
        </w:tc>
      </w:tr>
      <w:tr w:rsidR="00594852" w:rsidRPr="00594852" w:rsidTr="00594852">
        <w:trPr>
          <w:trHeight w:val="3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55.</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1215,3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1214,8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919,1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1215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1214,5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919,1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0,5</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4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lastRenderedPageBreak/>
              <w:t>56.</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pajamos už paslaugas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53,6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53,6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48,5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48,5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90,5</w:t>
            </w:r>
          </w:p>
        </w:tc>
      </w:tr>
      <w:tr w:rsidR="00594852" w:rsidRPr="00594852" w:rsidTr="00594852">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57.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 xml:space="preserve">6.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 xml:space="preserve">Ugdymo proceso užtikrinimo 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7355,6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7277,9</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6008,2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77,7</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7323,2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7245,5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6002,2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77,7</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99,6</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58.</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3790,9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3785,2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3639,8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5,7</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3783,8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3778,1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3637,3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5,7</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99,8</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59.</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3156,8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3133,2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2279,8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23,6</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3154,7</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3131,1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2278,2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23,6</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99,9</w:t>
            </w:r>
          </w:p>
        </w:tc>
      </w:tr>
      <w:tr w:rsidR="00594852" w:rsidRPr="00594852" w:rsidTr="00594852">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60.</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specialiosios tikslinės dotacijos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63,4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67,6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63,4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61.</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pajamos už paslaugas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208,8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208,8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89,1</w:t>
            </w:r>
          </w:p>
        </w:tc>
      </w:tr>
      <w:tr w:rsidR="00594852" w:rsidRPr="00594852" w:rsidTr="00594852">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62.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Europos Sąjungos</w:t>
            </w:r>
            <w:r w:rsidRPr="00594852">
              <w:rPr>
                <w:rFonts w:eastAsia="Times New Roman" w:cs="Times New Roman"/>
                <w:color w:val="000000"/>
                <w:szCs w:val="24"/>
                <w:lang w:eastAsia="lt-LT"/>
              </w:rPr>
              <w:br/>
              <w:t>finansinės paramos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99,4</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63.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69,5</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48,4</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69,5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48,4</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2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64.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 xml:space="preserve">7.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Socialinės atskirties mažinimo programa</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3428,4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3095,3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1153,2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333,1</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3157,1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3043,8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1132,8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113,3</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92,1</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65.</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655,3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655,3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203,1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642,4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642,4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201,1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98,0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66.</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2043,6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2043,6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718,1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2036,2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2036,2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717,9</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99,6</w:t>
            </w:r>
          </w:p>
        </w:tc>
      </w:tr>
      <w:tr w:rsidR="00594852" w:rsidRPr="00594852" w:rsidTr="00594852">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67.</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specialiosios tikslinės dotacijos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126,2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126,2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68.</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pajamos už paslaugas ir patalpų nuomą</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147,3</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147,3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142,2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142,2</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96,5</w:t>
            </w:r>
          </w:p>
        </w:tc>
      </w:tr>
      <w:tr w:rsidR="00594852" w:rsidRPr="00594852" w:rsidTr="00594852">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69.</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Europos Sąjungos</w:t>
            </w:r>
            <w:r w:rsidRPr="00594852">
              <w:rPr>
                <w:rFonts w:eastAsia="Times New Roman" w:cs="Times New Roman"/>
                <w:color w:val="000000"/>
                <w:szCs w:val="24"/>
                <w:lang w:eastAsia="lt-LT"/>
              </w:rPr>
              <w:br/>
              <w:t>finansinės paramos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392,4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121,1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103,8</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271,3</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85,6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49,7</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70.</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lėšos būsto pirkimui</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61,8</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61,8</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13,3</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21,5</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71.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 xml:space="preserve">8.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94852" w:rsidRPr="00594852" w:rsidRDefault="00594852" w:rsidP="00594852">
            <w:pPr>
              <w:spacing w:after="0" w:line="240" w:lineRule="auto"/>
              <w:jc w:val="center"/>
              <w:rPr>
                <w:rFonts w:eastAsia="Times New Roman" w:cs="Times New Roman"/>
                <w:color w:val="000000"/>
                <w:szCs w:val="24"/>
                <w:lang w:eastAsia="lt-LT"/>
              </w:rPr>
            </w:pPr>
            <w:r w:rsidRPr="00594852">
              <w:rPr>
                <w:rFonts w:eastAsia="Times New Roman" w:cs="Times New Roman"/>
                <w:color w:val="000000"/>
                <w:szCs w:val="24"/>
                <w:lang w:eastAsia="lt-LT"/>
              </w:rPr>
              <w:t xml:space="preserve">Sveikatos apsaugos </w:t>
            </w:r>
            <w:r w:rsidRPr="00594852">
              <w:rPr>
                <w:rFonts w:eastAsia="Times New Roman" w:cs="Times New Roman"/>
                <w:color w:val="000000"/>
                <w:szCs w:val="24"/>
                <w:lang w:eastAsia="lt-LT"/>
              </w:rPr>
              <w:br/>
              <w:t xml:space="preserve">programa </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364,1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164,1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362,5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164,1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198,4</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99,6</w:t>
            </w:r>
          </w:p>
        </w:tc>
      </w:tr>
      <w:tr w:rsidR="00594852" w:rsidRPr="00594852" w:rsidTr="00594852">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72.</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360,1</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160,1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200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358,5</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160,1</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198,4</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99,6</w:t>
            </w:r>
          </w:p>
        </w:tc>
      </w:tr>
      <w:tr w:rsidR="00594852" w:rsidRPr="00594852" w:rsidTr="00594852">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73.</w:t>
            </w:r>
          </w:p>
        </w:tc>
        <w:tc>
          <w:tcPr>
            <w:tcW w:w="709"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268" w:type="dxa"/>
            <w:vMerge/>
            <w:tcBorders>
              <w:top w:val="nil"/>
              <w:left w:val="single" w:sz="4" w:space="0" w:color="auto"/>
              <w:bottom w:val="single" w:sz="4" w:space="0" w:color="auto"/>
              <w:right w:val="single" w:sz="4" w:space="0" w:color="auto"/>
            </w:tcBorders>
            <w:vAlign w:val="center"/>
            <w:hideMark/>
          </w:tcPr>
          <w:p w:rsidR="00594852" w:rsidRPr="00594852" w:rsidRDefault="00594852" w:rsidP="00594852">
            <w:pPr>
              <w:spacing w:after="0" w:line="240" w:lineRule="auto"/>
              <w:rPr>
                <w:rFonts w:eastAsia="Times New Roman" w:cs="Times New Roman"/>
                <w:color w:val="000000"/>
                <w:szCs w:val="24"/>
                <w:lang w:eastAsia="lt-LT"/>
              </w:rPr>
            </w:pP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color w:val="000000"/>
                <w:szCs w:val="24"/>
                <w:lang w:eastAsia="lt-LT"/>
              </w:rPr>
            </w:pPr>
            <w:r w:rsidRPr="00594852">
              <w:rPr>
                <w:rFonts w:eastAsia="Times New Roman" w:cs="Times New Roman"/>
                <w:color w:val="000000"/>
                <w:szCs w:val="24"/>
                <w:lang w:eastAsia="lt-LT"/>
              </w:rPr>
              <w:t>100,0</w:t>
            </w:r>
          </w:p>
        </w:tc>
      </w:tr>
      <w:tr w:rsidR="00594852" w:rsidRPr="00594852" w:rsidTr="0059485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74.</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b/>
                <w:bCs/>
                <w:color w:val="000000"/>
                <w:szCs w:val="24"/>
                <w:lang w:eastAsia="lt-LT"/>
              </w:rPr>
            </w:pPr>
            <w:r w:rsidRPr="00594852">
              <w:rPr>
                <w:rFonts w:eastAsia="Times New Roman" w:cs="Times New Roman"/>
                <w:b/>
                <w:bCs/>
                <w:color w:val="000000"/>
                <w:szCs w:val="24"/>
                <w:lang w:eastAsia="lt-LT"/>
              </w:rPr>
              <w:t>Iš viso</w:t>
            </w:r>
          </w:p>
        </w:tc>
        <w:tc>
          <w:tcPr>
            <w:tcW w:w="2551"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center"/>
              <w:rPr>
                <w:rFonts w:eastAsia="Times New Roman" w:cs="Times New Roman"/>
                <w:b/>
                <w:bCs/>
                <w:color w:val="000000"/>
                <w:szCs w:val="24"/>
                <w:lang w:eastAsia="lt-LT"/>
              </w:rPr>
            </w:pPr>
            <w:r w:rsidRPr="00594852">
              <w:rPr>
                <w:rFonts w:eastAsia="Times New Roman" w:cs="Times New Roman"/>
                <w:b/>
                <w:bCs/>
                <w:color w:val="000000"/>
                <w:szCs w:val="24"/>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23572,7</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18064</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10725,3</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5508,7</w:t>
            </w:r>
          </w:p>
        </w:tc>
        <w:tc>
          <w:tcPr>
            <w:tcW w:w="993"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22036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17588,6</w:t>
            </w:r>
          </w:p>
        </w:tc>
        <w:tc>
          <w:tcPr>
            <w:tcW w:w="1134"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10697,6</w:t>
            </w:r>
          </w:p>
        </w:tc>
        <w:tc>
          <w:tcPr>
            <w:tcW w:w="992" w:type="dxa"/>
            <w:tcBorders>
              <w:top w:val="nil"/>
              <w:left w:val="nil"/>
              <w:bottom w:val="single" w:sz="4" w:space="0" w:color="auto"/>
              <w:right w:val="single" w:sz="4" w:space="0" w:color="auto"/>
            </w:tcBorders>
            <w:shd w:val="clear" w:color="auto" w:fill="auto"/>
            <w:noWrap/>
            <w:vAlign w:val="bottom"/>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4447,4</w:t>
            </w:r>
          </w:p>
        </w:tc>
        <w:tc>
          <w:tcPr>
            <w:tcW w:w="850" w:type="dxa"/>
            <w:tcBorders>
              <w:top w:val="nil"/>
              <w:left w:val="nil"/>
              <w:bottom w:val="single" w:sz="4" w:space="0" w:color="auto"/>
              <w:right w:val="single" w:sz="4" w:space="0" w:color="auto"/>
            </w:tcBorders>
            <w:shd w:val="clear" w:color="auto" w:fill="auto"/>
            <w:noWrap/>
            <w:vAlign w:val="center"/>
            <w:hideMark/>
          </w:tcPr>
          <w:p w:rsidR="00594852" w:rsidRPr="00594852" w:rsidRDefault="00594852" w:rsidP="00594852">
            <w:pPr>
              <w:spacing w:after="0" w:line="240" w:lineRule="auto"/>
              <w:jc w:val="right"/>
              <w:rPr>
                <w:rFonts w:eastAsia="Times New Roman" w:cs="Times New Roman"/>
                <w:b/>
                <w:bCs/>
                <w:color w:val="000000"/>
                <w:szCs w:val="24"/>
                <w:lang w:eastAsia="lt-LT"/>
              </w:rPr>
            </w:pPr>
            <w:r w:rsidRPr="00594852">
              <w:rPr>
                <w:rFonts w:eastAsia="Times New Roman" w:cs="Times New Roman"/>
                <w:b/>
                <w:bCs/>
                <w:color w:val="000000"/>
                <w:szCs w:val="24"/>
                <w:lang w:eastAsia="lt-LT"/>
              </w:rPr>
              <w:t>93,5</w:t>
            </w:r>
          </w:p>
        </w:tc>
      </w:tr>
    </w:tbl>
    <w:p w:rsidR="00807F34" w:rsidRDefault="00807F34" w:rsidP="00D149B5">
      <w:pPr>
        <w:spacing w:line="360" w:lineRule="auto"/>
        <w:jc w:val="both"/>
        <w:rPr>
          <w:rFonts w:cs="Times New Roman"/>
          <w:szCs w:val="24"/>
        </w:rPr>
      </w:pPr>
    </w:p>
    <w:p w:rsidR="00EE37C6" w:rsidRDefault="00EE37C6" w:rsidP="00EE37C6">
      <w:pPr>
        <w:spacing w:line="360" w:lineRule="auto"/>
        <w:jc w:val="center"/>
        <w:rPr>
          <w:rFonts w:cs="Times New Roman"/>
          <w:szCs w:val="24"/>
        </w:rPr>
      </w:pPr>
      <w:r>
        <w:rPr>
          <w:rFonts w:cs="Times New Roman"/>
          <w:szCs w:val="24"/>
        </w:rPr>
        <w:t>___________________________</w:t>
      </w:r>
    </w:p>
    <w:p w:rsidR="00EE37C6" w:rsidRDefault="00EE37C6" w:rsidP="00EE37C6">
      <w:pPr>
        <w:spacing w:line="360" w:lineRule="auto"/>
        <w:jc w:val="center"/>
        <w:rPr>
          <w:rFonts w:cs="Times New Roman"/>
          <w:szCs w:val="24"/>
        </w:rPr>
      </w:pPr>
    </w:p>
    <w:tbl>
      <w:tblPr>
        <w:tblW w:w="5000" w:type="pct"/>
        <w:tblLook w:val="04A0" w:firstRow="1" w:lastRow="0" w:firstColumn="1" w:lastColumn="0" w:noHBand="0" w:noVBand="1"/>
      </w:tblPr>
      <w:tblGrid>
        <w:gridCol w:w="771"/>
        <w:gridCol w:w="2331"/>
        <w:gridCol w:w="918"/>
        <w:gridCol w:w="1098"/>
        <w:gridCol w:w="626"/>
        <w:gridCol w:w="924"/>
        <w:gridCol w:w="881"/>
        <w:gridCol w:w="778"/>
        <w:gridCol w:w="975"/>
        <w:gridCol w:w="903"/>
        <w:gridCol w:w="804"/>
        <w:gridCol w:w="975"/>
        <w:gridCol w:w="903"/>
        <w:gridCol w:w="804"/>
        <w:gridCol w:w="975"/>
        <w:gridCol w:w="903"/>
        <w:gridCol w:w="782"/>
      </w:tblGrid>
      <w:tr w:rsidR="00B97359" w:rsidRPr="00840278" w:rsidTr="00B97359">
        <w:trPr>
          <w:trHeight w:val="315"/>
        </w:trPr>
        <w:tc>
          <w:tcPr>
            <w:tcW w:w="236"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4"/>
                <w:lang w:eastAsia="lt-LT"/>
              </w:rPr>
            </w:pPr>
          </w:p>
        </w:tc>
        <w:tc>
          <w:tcPr>
            <w:tcW w:w="713"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336"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191"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283"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269"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238"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2454" w:type="pct"/>
            <w:gridSpan w:val="9"/>
            <w:tcBorders>
              <w:top w:val="nil"/>
              <w:left w:val="nil"/>
              <w:bottom w:val="nil"/>
            </w:tcBorders>
            <w:shd w:val="clear" w:color="auto" w:fill="auto"/>
            <w:noWrap/>
            <w:vAlign w:val="center"/>
            <w:hideMark/>
          </w:tcPr>
          <w:p w:rsidR="00B97359" w:rsidRPr="00840278" w:rsidRDefault="00B97359" w:rsidP="00840278">
            <w:pPr>
              <w:spacing w:after="0" w:line="240" w:lineRule="auto"/>
              <w:rPr>
                <w:rFonts w:eastAsia="Times New Roman" w:cs="Times New Roman"/>
                <w:sz w:val="20"/>
                <w:szCs w:val="20"/>
                <w:lang w:eastAsia="lt-LT"/>
              </w:rPr>
            </w:pPr>
            <w:r>
              <w:rPr>
                <w:rFonts w:eastAsia="Times New Roman" w:cs="Times New Roman"/>
                <w:color w:val="000000"/>
                <w:szCs w:val="24"/>
                <w:lang w:eastAsia="lt-LT"/>
              </w:rPr>
              <w:t xml:space="preserve">                                              </w:t>
            </w:r>
            <w:r w:rsidRPr="00840278">
              <w:rPr>
                <w:rFonts w:eastAsia="Times New Roman" w:cs="Times New Roman"/>
                <w:color w:val="000000"/>
                <w:szCs w:val="24"/>
                <w:lang w:eastAsia="lt-LT"/>
              </w:rPr>
              <w:t>Molėtų rajono sav</w:t>
            </w:r>
            <w:r>
              <w:rPr>
                <w:rFonts w:eastAsia="Times New Roman" w:cs="Times New Roman"/>
                <w:color w:val="000000"/>
                <w:szCs w:val="24"/>
                <w:lang w:eastAsia="lt-LT"/>
              </w:rPr>
              <w:t>ivaldybės 2019 m.</w:t>
            </w:r>
          </w:p>
        </w:tc>
      </w:tr>
      <w:tr w:rsidR="00B97359" w:rsidRPr="00840278" w:rsidTr="00B97359">
        <w:trPr>
          <w:trHeight w:val="315"/>
        </w:trPr>
        <w:tc>
          <w:tcPr>
            <w:tcW w:w="236"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713"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336"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191"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283"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269"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238"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2454" w:type="pct"/>
            <w:gridSpan w:val="9"/>
            <w:tcBorders>
              <w:top w:val="nil"/>
              <w:left w:val="nil"/>
              <w:bottom w:val="nil"/>
              <w:right w:val="nil"/>
            </w:tcBorders>
            <w:shd w:val="clear" w:color="auto" w:fill="auto"/>
            <w:noWrap/>
            <w:vAlign w:val="center"/>
            <w:hideMark/>
          </w:tcPr>
          <w:p w:rsidR="00B97359" w:rsidRPr="00840278" w:rsidRDefault="00B97359" w:rsidP="00840278">
            <w:pPr>
              <w:spacing w:after="0" w:line="240" w:lineRule="auto"/>
              <w:rPr>
                <w:rFonts w:eastAsia="Times New Roman" w:cs="Times New Roman"/>
                <w:sz w:val="20"/>
                <w:szCs w:val="20"/>
                <w:lang w:eastAsia="lt-LT"/>
              </w:rPr>
            </w:pPr>
            <w:r>
              <w:rPr>
                <w:rFonts w:eastAsia="Times New Roman" w:cs="Times New Roman"/>
                <w:color w:val="000000"/>
                <w:szCs w:val="24"/>
                <w:lang w:eastAsia="lt-LT"/>
              </w:rPr>
              <w:t xml:space="preserve">                                              biudžeto vykdymo </w:t>
            </w:r>
            <w:r w:rsidRPr="00840278">
              <w:rPr>
                <w:rFonts w:eastAsia="Times New Roman" w:cs="Times New Roman"/>
                <w:color w:val="000000"/>
                <w:szCs w:val="24"/>
                <w:lang w:eastAsia="lt-LT"/>
              </w:rPr>
              <w:t>atas</w:t>
            </w:r>
            <w:r>
              <w:rPr>
                <w:rFonts w:eastAsia="Times New Roman" w:cs="Times New Roman"/>
                <w:color w:val="000000"/>
                <w:szCs w:val="24"/>
                <w:lang w:eastAsia="lt-LT"/>
              </w:rPr>
              <w:t>kaitos</w:t>
            </w:r>
            <w:r w:rsidRPr="00840278">
              <w:rPr>
                <w:rFonts w:eastAsia="Times New Roman" w:cs="Times New Roman"/>
                <w:color w:val="000000"/>
                <w:szCs w:val="24"/>
                <w:lang w:eastAsia="lt-LT"/>
              </w:rPr>
              <w:t xml:space="preserve"> </w:t>
            </w:r>
            <w:bookmarkStart w:id="0" w:name="_GoBack"/>
            <w:bookmarkEnd w:id="0"/>
          </w:p>
        </w:tc>
      </w:tr>
      <w:tr w:rsidR="00B97359" w:rsidRPr="00840278" w:rsidTr="00B97359">
        <w:trPr>
          <w:trHeight w:val="315"/>
        </w:trPr>
        <w:tc>
          <w:tcPr>
            <w:tcW w:w="236"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713"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336"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191"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283"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269"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238" w:type="pct"/>
            <w:tcBorders>
              <w:top w:val="nil"/>
              <w:left w:val="nil"/>
              <w:bottom w:val="nil"/>
              <w:right w:val="nil"/>
            </w:tcBorders>
            <w:shd w:val="clear" w:color="auto" w:fill="auto"/>
            <w:noWrap/>
            <w:vAlign w:val="bottom"/>
            <w:hideMark/>
          </w:tcPr>
          <w:p w:rsidR="00B97359" w:rsidRPr="00840278" w:rsidRDefault="00B97359" w:rsidP="00840278">
            <w:pPr>
              <w:spacing w:after="0" w:line="240" w:lineRule="auto"/>
              <w:rPr>
                <w:rFonts w:eastAsia="Times New Roman" w:cs="Times New Roman"/>
                <w:sz w:val="20"/>
                <w:szCs w:val="20"/>
                <w:lang w:eastAsia="lt-LT"/>
              </w:rPr>
            </w:pPr>
          </w:p>
        </w:tc>
        <w:tc>
          <w:tcPr>
            <w:tcW w:w="2454" w:type="pct"/>
            <w:gridSpan w:val="9"/>
            <w:tcBorders>
              <w:top w:val="nil"/>
              <w:left w:val="nil"/>
              <w:bottom w:val="nil"/>
              <w:right w:val="nil"/>
            </w:tcBorders>
            <w:shd w:val="clear" w:color="auto" w:fill="auto"/>
            <w:noWrap/>
            <w:vAlign w:val="center"/>
            <w:hideMark/>
          </w:tcPr>
          <w:p w:rsidR="00B97359" w:rsidRPr="00840278" w:rsidRDefault="00B97359" w:rsidP="00840278">
            <w:pPr>
              <w:spacing w:after="0" w:line="240" w:lineRule="auto"/>
              <w:rPr>
                <w:rFonts w:eastAsia="Times New Roman" w:cs="Times New Roman"/>
                <w:sz w:val="20"/>
                <w:szCs w:val="20"/>
                <w:lang w:eastAsia="lt-LT"/>
              </w:rPr>
            </w:pPr>
            <w:r>
              <w:rPr>
                <w:rFonts w:eastAsia="Times New Roman" w:cs="Times New Roman"/>
                <w:color w:val="000000"/>
                <w:szCs w:val="24"/>
                <w:lang w:eastAsia="lt-LT"/>
              </w:rPr>
              <w:t xml:space="preserve">                                              </w:t>
            </w:r>
            <w:r w:rsidRPr="00840278">
              <w:rPr>
                <w:rFonts w:eastAsia="Times New Roman" w:cs="Times New Roman"/>
                <w:color w:val="000000"/>
                <w:szCs w:val="24"/>
                <w:lang w:eastAsia="lt-LT"/>
              </w:rPr>
              <w:t>2 priedas</w:t>
            </w:r>
          </w:p>
        </w:tc>
      </w:tr>
      <w:tr w:rsidR="00840278" w:rsidRPr="00840278" w:rsidTr="00840278">
        <w:trPr>
          <w:trHeight w:val="705"/>
        </w:trPr>
        <w:tc>
          <w:tcPr>
            <w:tcW w:w="5000" w:type="pct"/>
            <w:gridSpan w:val="17"/>
            <w:tcBorders>
              <w:top w:val="nil"/>
              <w:left w:val="nil"/>
              <w:bottom w:val="nil"/>
              <w:right w:val="nil"/>
            </w:tcBorders>
            <w:shd w:val="clear" w:color="auto" w:fill="auto"/>
            <w:vAlign w:val="center"/>
            <w:hideMark/>
          </w:tcPr>
          <w:p w:rsidR="00840278" w:rsidRDefault="00840278" w:rsidP="00840278">
            <w:pPr>
              <w:spacing w:after="0" w:line="240" w:lineRule="auto"/>
              <w:jc w:val="center"/>
              <w:rPr>
                <w:rFonts w:eastAsia="Times New Roman" w:cs="Times New Roman"/>
                <w:b/>
                <w:bCs/>
                <w:color w:val="000000"/>
                <w:szCs w:val="24"/>
                <w:lang w:eastAsia="lt-LT"/>
              </w:rPr>
            </w:pPr>
            <w:r w:rsidRPr="00840278">
              <w:rPr>
                <w:rFonts w:eastAsia="Times New Roman" w:cs="Times New Roman"/>
                <w:b/>
                <w:bCs/>
                <w:color w:val="000000"/>
                <w:szCs w:val="24"/>
                <w:lang w:eastAsia="lt-LT"/>
              </w:rPr>
              <w:t>MOLĖTŲ RAJONO SAVIVALDYBĖS 2019 M. BIUDŽETINIŲ ĮSTAIGŲ PAJAMOS</w:t>
            </w:r>
            <w:r w:rsidRPr="00840278">
              <w:rPr>
                <w:rFonts w:eastAsia="Times New Roman" w:cs="Times New Roman"/>
                <w:b/>
                <w:bCs/>
                <w:color w:val="000000"/>
                <w:szCs w:val="24"/>
                <w:lang w:eastAsia="lt-LT"/>
              </w:rPr>
              <w:br/>
              <w:t xml:space="preserve"> UŽ TEIKIAMAS PASLAUGAS, IŠLAIKYMĄ ŠVIETIMO, SOCIALINĖS APSAUGOS BEI KITOSE ĮSTAIGOSE IR </w:t>
            </w:r>
          </w:p>
          <w:p w:rsidR="00840278" w:rsidRPr="00840278" w:rsidRDefault="00840278" w:rsidP="00840278">
            <w:pPr>
              <w:spacing w:after="0" w:line="240" w:lineRule="auto"/>
              <w:jc w:val="center"/>
              <w:rPr>
                <w:rFonts w:eastAsia="Times New Roman" w:cs="Times New Roman"/>
                <w:b/>
                <w:bCs/>
                <w:color w:val="000000"/>
                <w:szCs w:val="24"/>
                <w:lang w:eastAsia="lt-LT"/>
              </w:rPr>
            </w:pPr>
            <w:r w:rsidRPr="00840278">
              <w:rPr>
                <w:rFonts w:eastAsia="Times New Roman" w:cs="Times New Roman"/>
                <w:b/>
                <w:bCs/>
                <w:color w:val="000000"/>
                <w:szCs w:val="24"/>
                <w:lang w:eastAsia="lt-LT"/>
              </w:rPr>
              <w:t>PATALPŲ NUOMĄ (TŪKST. EUR)</w:t>
            </w:r>
          </w:p>
        </w:tc>
      </w:tr>
      <w:tr w:rsidR="00B97359" w:rsidRPr="00840278" w:rsidTr="00B97359">
        <w:trPr>
          <w:trHeight w:val="90"/>
        </w:trPr>
        <w:tc>
          <w:tcPr>
            <w:tcW w:w="236" w:type="pct"/>
            <w:tcBorders>
              <w:top w:val="nil"/>
              <w:left w:val="nil"/>
              <w:bottom w:val="nil"/>
              <w:right w:val="nil"/>
            </w:tcBorders>
            <w:shd w:val="clear" w:color="auto" w:fill="auto"/>
            <w:vAlign w:val="center"/>
            <w:hideMark/>
          </w:tcPr>
          <w:p w:rsidR="00840278" w:rsidRPr="00840278" w:rsidRDefault="00840278" w:rsidP="00840278">
            <w:pPr>
              <w:spacing w:after="0" w:line="240" w:lineRule="auto"/>
              <w:jc w:val="center"/>
              <w:rPr>
                <w:rFonts w:eastAsia="Times New Roman" w:cs="Times New Roman"/>
                <w:b/>
                <w:bCs/>
                <w:color w:val="000000"/>
                <w:szCs w:val="24"/>
                <w:lang w:eastAsia="lt-LT"/>
              </w:rPr>
            </w:pPr>
          </w:p>
        </w:tc>
        <w:tc>
          <w:tcPr>
            <w:tcW w:w="713" w:type="pct"/>
            <w:tcBorders>
              <w:top w:val="nil"/>
              <w:left w:val="nil"/>
              <w:bottom w:val="nil"/>
              <w:right w:val="nil"/>
            </w:tcBorders>
            <w:shd w:val="clear" w:color="auto" w:fill="auto"/>
            <w:vAlign w:val="center"/>
            <w:hideMark/>
          </w:tcPr>
          <w:p w:rsidR="00840278" w:rsidRPr="00840278" w:rsidRDefault="00840278" w:rsidP="00840278">
            <w:pPr>
              <w:spacing w:after="0" w:line="240" w:lineRule="auto"/>
              <w:jc w:val="center"/>
              <w:rPr>
                <w:rFonts w:eastAsia="Times New Roman" w:cs="Times New Roman"/>
                <w:sz w:val="20"/>
                <w:szCs w:val="20"/>
                <w:lang w:eastAsia="lt-LT"/>
              </w:rPr>
            </w:pPr>
          </w:p>
        </w:tc>
        <w:tc>
          <w:tcPr>
            <w:tcW w:w="281" w:type="pct"/>
            <w:tcBorders>
              <w:top w:val="nil"/>
              <w:left w:val="nil"/>
              <w:bottom w:val="nil"/>
              <w:right w:val="nil"/>
            </w:tcBorders>
            <w:shd w:val="clear" w:color="auto" w:fill="auto"/>
            <w:vAlign w:val="center"/>
            <w:hideMark/>
          </w:tcPr>
          <w:p w:rsidR="00840278" w:rsidRPr="00840278" w:rsidRDefault="00840278" w:rsidP="00840278">
            <w:pPr>
              <w:spacing w:after="0" w:line="240" w:lineRule="auto"/>
              <w:jc w:val="center"/>
              <w:rPr>
                <w:rFonts w:eastAsia="Times New Roman" w:cs="Times New Roman"/>
                <w:sz w:val="20"/>
                <w:szCs w:val="20"/>
                <w:lang w:eastAsia="lt-LT"/>
              </w:rPr>
            </w:pPr>
          </w:p>
        </w:tc>
        <w:tc>
          <w:tcPr>
            <w:tcW w:w="336" w:type="pct"/>
            <w:tcBorders>
              <w:top w:val="nil"/>
              <w:left w:val="nil"/>
              <w:bottom w:val="nil"/>
              <w:right w:val="nil"/>
            </w:tcBorders>
            <w:shd w:val="clear" w:color="auto" w:fill="auto"/>
            <w:vAlign w:val="center"/>
            <w:hideMark/>
          </w:tcPr>
          <w:p w:rsidR="00840278" w:rsidRPr="00840278" w:rsidRDefault="00840278" w:rsidP="00840278">
            <w:pPr>
              <w:spacing w:after="0" w:line="240" w:lineRule="auto"/>
              <w:jc w:val="center"/>
              <w:rPr>
                <w:rFonts w:eastAsia="Times New Roman" w:cs="Times New Roman"/>
                <w:sz w:val="20"/>
                <w:szCs w:val="20"/>
                <w:lang w:eastAsia="lt-LT"/>
              </w:rPr>
            </w:pPr>
          </w:p>
        </w:tc>
        <w:tc>
          <w:tcPr>
            <w:tcW w:w="191" w:type="pct"/>
            <w:tcBorders>
              <w:top w:val="nil"/>
              <w:left w:val="nil"/>
              <w:bottom w:val="nil"/>
              <w:right w:val="nil"/>
            </w:tcBorders>
            <w:shd w:val="clear" w:color="auto" w:fill="auto"/>
            <w:vAlign w:val="center"/>
            <w:hideMark/>
          </w:tcPr>
          <w:p w:rsidR="00840278" w:rsidRPr="00840278" w:rsidRDefault="00840278" w:rsidP="00840278">
            <w:pPr>
              <w:spacing w:after="0" w:line="240" w:lineRule="auto"/>
              <w:jc w:val="center"/>
              <w:rPr>
                <w:rFonts w:eastAsia="Times New Roman" w:cs="Times New Roman"/>
                <w:sz w:val="20"/>
                <w:szCs w:val="20"/>
                <w:lang w:eastAsia="lt-LT"/>
              </w:rPr>
            </w:pPr>
          </w:p>
        </w:tc>
        <w:tc>
          <w:tcPr>
            <w:tcW w:w="283"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jc w:val="center"/>
              <w:rPr>
                <w:rFonts w:eastAsia="Times New Roman" w:cs="Times New Roman"/>
                <w:sz w:val="20"/>
                <w:szCs w:val="20"/>
                <w:lang w:eastAsia="lt-LT"/>
              </w:rPr>
            </w:pPr>
          </w:p>
        </w:tc>
        <w:tc>
          <w:tcPr>
            <w:tcW w:w="269"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38"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98"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76"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46"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98"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76"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46"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98"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76"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39"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r>
      <w:tr w:rsidR="00840278" w:rsidRPr="00840278" w:rsidTr="00B97359">
        <w:trPr>
          <w:trHeight w:val="585"/>
        </w:trPr>
        <w:tc>
          <w:tcPr>
            <w:tcW w:w="236" w:type="pct"/>
            <w:tcBorders>
              <w:top w:val="nil"/>
              <w:left w:val="nil"/>
              <w:bottom w:val="nil"/>
              <w:right w:val="nil"/>
            </w:tcBorders>
            <w:shd w:val="clear" w:color="auto" w:fill="auto"/>
            <w:vAlign w:val="center"/>
            <w:hideMark/>
          </w:tcPr>
          <w:p w:rsidR="00840278" w:rsidRPr="00840278" w:rsidRDefault="00840278" w:rsidP="00840278">
            <w:pPr>
              <w:spacing w:after="0" w:line="240" w:lineRule="auto"/>
              <w:rPr>
                <w:rFonts w:eastAsia="Times New Roman" w:cs="Times New Roman"/>
                <w:sz w:val="20"/>
                <w:szCs w:val="20"/>
                <w:lang w:eastAsia="lt-LT"/>
              </w:rPr>
            </w:pPr>
          </w:p>
        </w:tc>
        <w:tc>
          <w:tcPr>
            <w:tcW w:w="713" w:type="pct"/>
            <w:tcBorders>
              <w:top w:val="nil"/>
              <w:left w:val="nil"/>
              <w:bottom w:val="nil"/>
              <w:right w:val="nil"/>
            </w:tcBorders>
            <w:shd w:val="clear" w:color="auto" w:fill="auto"/>
            <w:vAlign w:val="center"/>
            <w:hideMark/>
          </w:tcPr>
          <w:p w:rsidR="00840278" w:rsidRPr="00840278" w:rsidRDefault="00840278" w:rsidP="00840278">
            <w:pPr>
              <w:spacing w:after="0" w:line="240" w:lineRule="auto"/>
              <w:jc w:val="center"/>
              <w:rPr>
                <w:rFonts w:eastAsia="Times New Roman" w:cs="Times New Roman"/>
                <w:sz w:val="20"/>
                <w:szCs w:val="20"/>
                <w:lang w:eastAsia="lt-LT"/>
              </w:rPr>
            </w:pPr>
          </w:p>
        </w:tc>
        <w:tc>
          <w:tcPr>
            <w:tcW w:w="808"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840278" w:rsidRPr="00840278" w:rsidRDefault="00840278" w:rsidP="00840278">
            <w:pPr>
              <w:spacing w:after="0" w:line="240" w:lineRule="auto"/>
              <w:jc w:val="center"/>
              <w:rPr>
                <w:rFonts w:eastAsia="Times New Roman" w:cs="Times New Roman"/>
                <w:b/>
                <w:bCs/>
                <w:color w:val="000000"/>
                <w:szCs w:val="24"/>
                <w:lang w:eastAsia="lt-LT"/>
              </w:rPr>
            </w:pPr>
            <w:r w:rsidRPr="00840278">
              <w:rPr>
                <w:rFonts w:eastAsia="Times New Roman" w:cs="Times New Roman"/>
                <w:b/>
                <w:bCs/>
                <w:color w:val="000000"/>
                <w:szCs w:val="24"/>
                <w:lang w:eastAsia="lt-LT"/>
              </w:rPr>
              <w:t>Likutis 2019-01-01*</w:t>
            </w:r>
          </w:p>
        </w:tc>
        <w:tc>
          <w:tcPr>
            <w:tcW w:w="790" w:type="pct"/>
            <w:gridSpan w:val="3"/>
            <w:tcBorders>
              <w:top w:val="single" w:sz="8" w:space="0" w:color="auto"/>
              <w:left w:val="nil"/>
              <w:bottom w:val="single" w:sz="4" w:space="0" w:color="auto"/>
              <w:right w:val="single" w:sz="8" w:space="0" w:color="000000"/>
            </w:tcBorders>
            <w:shd w:val="clear" w:color="000000" w:fill="FFFFFF"/>
            <w:vAlign w:val="center"/>
            <w:hideMark/>
          </w:tcPr>
          <w:p w:rsidR="00840278" w:rsidRPr="00840278" w:rsidRDefault="00840278" w:rsidP="00840278">
            <w:pPr>
              <w:spacing w:after="0" w:line="240" w:lineRule="auto"/>
              <w:jc w:val="center"/>
              <w:rPr>
                <w:rFonts w:ascii="Calibri" w:eastAsia="Times New Roman" w:hAnsi="Calibri" w:cs="Calibri"/>
                <w:b/>
                <w:bCs/>
                <w:color w:val="000000"/>
                <w:sz w:val="22"/>
                <w:lang w:eastAsia="lt-LT"/>
              </w:rPr>
            </w:pPr>
            <w:r w:rsidRPr="00840278">
              <w:rPr>
                <w:rFonts w:ascii="Calibri" w:eastAsia="Times New Roman" w:hAnsi="Calibri" w:cs="Calibri"/>
                <w:b/>
                <w:bCs/>
                <w:color w:val="000000"/>
                <w:sz w:val="20"/>
                <w:szCs w:val="20"/>
                <w:lang w:eastAsia="lt-LT"/>
              </w:rPr>
              <w:t xml:space="preserve">Patikslintas planas 2019 m. </w:t>
            </w:r>
            <w:r w:rsidRPr="00840278">
              <w:rPr>
                <w:rFonts w:ascii="Calibri" w:eastAsia="Times New Roman" w:hAnsi="Calibri" w:cs="Calibri"/>
                <w:b/>
                <w:bCs/>
                <w:color w:val="000000"/>
                <w:sz w:val="20"/>
                <w:szCs w:val="20"/>
                <w:lang w:eastAsia="lt-LT"/>
              </w:rPr>
              <w:br/>
            </w:r>
            <w:r w:rsidRPr="00840278">
              <w:rPr>
                <w:rFonts w:ascii="Calibri" w:eastAsia="Times New Roman" w:hAnsi="Calibri" w:cs="Calibri"/>
                <w:b/>
                <w:bCs/>
                <w:color w:val="000000"/>
                <w:sz w:val="22"/>
                <w:lang w:eastAsia="lt-LT"/>
              </w:rPr>
              <w:t>(be 2018 m. likučio)</w:t>
            </w:r>
          </w:p>
        </w:tc>
        <w:tc>
          <w:tcPr>
            <w:tcW w:w="820" w:type="pct"/>
            <w:gridSpan w:val="3"/>
            <w:tcBorders>
              <w:top w:val="single" w:sz="8" w:space="0" w:color="auto"/>
              <w:left w:val="nil"/>
              <w:bottom w:val="single" w:sz="4" w:space="0" w:color="auto"/>
              <w:right w:val="single" w:sz="8" w:space="0" w:color="000000"/>
            </w:tcBorders>
            <w:shd w:val="clear" w:color="000000" w:fill="FFFFFF"/>
            <w:vAlign w:val="center"/>
            <w:hideMark/>
          </w:tcPr>
          <w:p w:rsidR="00840278" w:rsidRPr="00840278" w:rsidRDefault="00840278" w:rsidP="00840278">
            <w:pPr>
              <w:spacing w:after="0" w:line="240" w:lineRule="auto"/>
              <w:jc w:val="center"/>
              <w:rPr>
                <w:rFonts w:ascii="Calibri" w:eastAsia="Times New Roman" w:hAnsi="Calibri" w:cs="Calibri"/>
                <w:b/>
                <w:bCs/>
                <w:color w:val="000000"/>
                <w:sz w:val="22"/>
                <w:lang w:eastAsia="lt-LT"/>
              </w:rPr>
            </w:pPr>
            <w:r w:rsidRPr="00840278">
              <w:rPr>
                <w:rFonts w:ascii="Calibri" w:eastAsia="Times New Roman" w:hAnsi="Calibri" w:cs="Calibri"/>
                <w:b/>
                <w:bCs/>
                <w:color w:val="000000"/>
                <w:sz w:val="22"/>
                <w:lang w:eastAsia="lt-LT"/>
              </w:rPr>
              <w:t>Įvykdyta 2019-12-31</w:t>
            </w:r>
            <w:r w:rsidRPr="00840278">
              <w:rPr>
                <w:rFonts w:ascii="Calibri" w:eastAsia="Times New Roman" w:hAnsi="Calibri" w:cs="Calibri"/>
                <w:b/>
                <w:bCs/>
                <w:color w:val="000000"/>
                <w:sz w:val="22"/>
                <w:lang w:eastAsia="lt-LT"/>
              </w:rPr>
              <w:br/>
              <w:t>(be 2018 m. likučio)</w:t>
            </w:r>
          </w:p>
        </w:tc>
        <w:tc>
          <w:tcPr>
            <w:tcW w:w="820" w:type="pct"/>
            <w:gridSpan w:val="3"/>
            <w:tcBorders>
              <w:top w:val="single" w:sz="8" w:space="0" w:color="auto"/>
              <w:left w:val="nil"/>
              <w:bottom w:val="single" w:sz="4" w:space="0" w:color="auto"/>
              <w:right w:val="single" w:sz="8" w:space="0" w:color="000000"/>
            </w:tcBorders>
            <w:shd w:val="clear" w:color="auto" w:fill="auto"/>
            <w:vAlign w:val="center"/>
            <w:hideMark/>
          </w:tcPr>
          <w:p w:rsidR="00840278" w:rsidRPr="00840278" w:rsidRDefault="00840278" w:rsidP="00840278">
            <w:pPr>
              <w:spacing w:after="0" w:line="240" w:lineRule="auto"/>
              <w:jc w:val="center"/>
              <w:rPr>
                <w:rFonts w:ascii="Calibri" w:eastAsia="Times New Roman" w:hAnsi="Calibri" w:cs="Calibri"/>
                <w:b/>
                <w:bCs/>
                <w:color w:val="000000"/>
                <w:sz w:val="22"/>
                <w:lang w:eastAsia="lt-LT"/>
              </w:rPr>
            </w:pPr>
            <w:r w:rsidRPr="00840278">
              <w:rPr>
                <w:rFonts w:ascii="Calibri" w:eastAsia="Times New Roman" w:hAnsi="Calibri" w:cs="Calibri"/>
                <w:b/>
                <w:bCs/>
                <w:color w:val="000000"/>
                <w:sz w:val="22"/>
                <w:lang w:eastAsia="lt-LT"/>
              </w:rPr>
              <w:t>Įvykdymo procentas</w:t>
            </w:r>
            <w:r w:rsidRPr="00840278">
              <w:rPr>
                <w:rFonts w:ascii="Calibri" w:eastAsia="Times New Roman" w:hAnsi="Calibri" w:cs="Calibri"/>
                <w:b/>
                <w:bCs/>
                <w:color w:val="000000"/>
                <w:sz w:val="22"/>
                <w:lang w:eastAsia="lt-LT"/>
              </w:rPr>
              <w:br/>
              <w:t xml:space="preserve"> (be 2018 m. likučių)</w:t>
            </w:r>
          </w:p>
        </w:tc>
        <w:tc>
          <w:tcPr>
            <w:tcW w:w="813" w:type="pct"/>
            <w:gridSpan w:val="3"/>
            <w:tcBorders>
              <w:top w:val="single" w:sz="8" w:space="0" w:color="auto"/>
              <w:left w:val="nil"/>
              <w:bottom w:val="single" w:sz="4" w:space="0" w:color="auto"/>
              <w:right w:val="single" w:sz="8" w:space="0" w:color="000000"/>
            </w:tcBorders>
            <w:shd w:val="clear" w:color="auto" w:fill="auto"/>
            <w:vAlign w:val="center"/>
            <w:hideMark/>
          </w:tcPr>
          <w:p w:rsidR="00840278" w:rsidRPr="00840278" w:rsidRDefault="00840278" w:rsidP="00840278">
            <w:pPr>
              <w:spacing w:after="0" w:line="240" w:lineRule="auto"/>
              <w:jc w:val="center"/>
              <w:rPr>
                <w:rFonts w:eastAsia="Times New Roman" w:cs="Times New Roman"/>
                <w:b/>
                <w:bCs/>
                <w:color w:val="000000"/>
                <w:szCs w:val="24"/>
                <w:lang w:eastAsia="lt-LT"/>
              </w:rPr>
            </w:pPr>
            <w:r w:rsidRPr="00840278">
              <w:rPr>
                <w:rFonts w:eastAsia="Times New Roman" w:cs="Times New Roman"/>
                <w:b/>
                <w:bCs/>
                <w:color w:val="000000"/>
                <w:szCs w:val="24"/>
                <w:lang w:eastAsia="lt-LT"/>
              </w:rPr>
              <w:t>Likutis 2020-01-01</w:t>
            </w:r>
            <w:r w:rsidRPr="00840278">
              <w:rPr>
                <w:rFonts w:eastAsia="Times New Roman" w:cs="Times New Roman"/>
                <w:b/>
                <w:bCs/>
                <w:color w:val="000000"/>
                <w:szCs w:val="24"/>
                <w:lang w:eastAsia="lt-LT"/>
              </w:rPr>
              <w:br/>
              <w:t>(2019 m. pajamų)</w:t>
            </w:r>
          </w:p>
        </w:tc>
      </w:tr>
      <w:tr w:rsidR="00B97359" w:rsidRPr="00840278" w:rsidTr="00B97359">
        <w:trPr>
          <w:trHeight w:val="1845"/>
        </w:trPr>
        <w:tc>
          <w:tcPr>
            <w:tcW w:w="236" w:type="pct"/>
            <w:tcBorders>
              <w:top w:val="single" w:sz="4" w:space="0" w:color="auto"/>
              <w:left w:val="single" w:sz="4" w:space="0" w:color="auto"/>
              <w:bottom w:val="nil"/>
              <w:right w:val="single" w:sz="4" w:space="0" w:color="000000"/>
            </w:tcBorders>
            <w:shd w:val="clear" w:color="auto" w:fill="auto"/>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Eil. Nr.</w:t>
            </w:r>
          </w:p>
        </w:tc>
        <w:tc>
          <w:tcPr>
            <w:tcW w:w="713" w:type="pct"/>
            <w:tcBorders>
              <w:top w:val="single" w:sz="4" w:space="0" w:color="auto"/>
              <w:left w:val="nil"/>
              <w:bottom w:val="nil"/>
              <w:right w:val="nil"/>
            </w:tcBorders>
            <w:shd w:val="clear" w:color="auto" w:fill="auto"/>
            <w:vAlign w:val="center"/>
            <w:hideMark/>
          </w:tcPr>
          <w:p w:rsidR="00840278" w:rsidRPr="00840278" w:rsidRDefault="00840278" w:rsidP="00840278">
            <w:pPr>
              <w:spacing w:after="0" w:line="240" w:lineRule="auto"/>
              <w:jc w:val="center"/>
              <w:rPr>
                <w:rFonts w:eastAsia="Times New Roman" w:cs="Times New Roman"/>
                <w:color w:val="000000"/>
                <w:szCs w:val="24"/>
                <w:lang w:eastAsia="lt-LT"/>
              </w:rPr>
            </w:pPr>
            <w:r w:rsidRPr="00840278">
              <w:rPr>
                <w:rFonts w:eastAsia="Times New Roman" w:cs="Times New Roman"/>
                <w:color w:val="000000"/>
                <w:szCs w:val="24"/>
                <w:lang w:eastAsia="lt-LT"/>
              </w:rPr>
              <w:t>Įstaigos pavadinimas</w:t>
            </w:r>
          </w:p>
        </w:tc>
        <w:tc>
          <w:tcPr>
            <w:tcW w:w="281" w:type="pct"/>
            <w:tcBorders>
              <w:top w:val="nil"/>
              <w:left w:val="single" w:sz="8" w:space="0" w:color="auto"/>
              <w:bottom w:val="single" w:sz="4" w:space="0" w:color="auto"/>
              <w:right w:val="single" w:sz="4" w:space="0" w:color="auto"/>
            </w:tcBorders>
            <w:shd w:val="clear" w:color="auto" w:fill="auto"/>
            <w:vAlign w:val="center"/>
            <w:hideMark/>
          </w:tcPr>
          <w:p w:rsidR="00840278" w:rsidRDefault="00840278" w:rsidP="00840278">
            <w:pPr>
              <w:spacing w:after="0" w:line="240" w:lineRule="auto"/>
              <w:rPr>
                <w:rFonts w:eastAsia="Times New Roman" w:cs="Times New Roman"/>
                <w:color w:val="000000"/>
                <w:sz w:val="18"/>
                <w:szCs w:val="18"/>
                <w:lang w:eastAsia="lt-LT"/>
              </w:rPr>
            </w:pPr>
            <w:r w:rsidRPr="00840278">
              <w:rPr>
                <w:rFonts w:eastAsia="Times New Roman" w:cs="Times New Roman"/>
                <w:color w:val="000000"/>
                <w:sz w:val="18"/>
                <w:szCs w:val="18"/>
                <w:lang w:eastAsia="lt-LT"/>
              </w:rPr>
              <w:t>Paja</w:t>
            </w:r>
            <w:r>
              <w:rPr>
                <w:rFonts w:eastAsia="Times New Roman" w:cs="Times New Roman"/>
                <w:color w:val="000000"/>
                <w:sz w:val="18"/>
                <w:szCs w:val="18"/>
                <w:lang w:eastAsia="lt-LT"/>
              </w:rPr>
              <w:t>-</w:t>
            </w:r>
          </w:p>
          <w:p w:rsidR="00840278" w:rsidRPr="00840278" w:rsidRDefault="00840278" w:rsidP="00840278">
            <w:pPr>
              <w:spacing w:after="0" w:line="240" w:lineRule="auto"/>
              <w:rPr>
                <w:rFonts w:eastAsia="Times New Roman" w:cs="Times New Roman"/>
                <w:color w:val="000000"/>
                <w:sz w:val="18"/>
                <w:szCs w:val="18"/>
                <w:lang w:eastAsia="lt-LT"/>
              </w:rPr>
            </w:pPr>
            <w:r w:rsidRPr="00840278">
              <w:rPr>
                <w:rFonts w:eastAsia="Times New Roman" w:cs="Times New Roman"/>
                <w:color w:val="000000"/>
                <w:sz w:val="18"/>
                <w:szCs w:val="18"/>
                <w:lang w:eastAsia="lt-LT"/>
              </w:rPr>
              <w:t>mos už atsitik</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 xml:space="preserve">tines paslaugas </w:t>
            </w:r>
          </w:p>
        </w:tc>
        <w:tc>
          <w:tcPr>
            <w:tcW w:w="336" w:type="pct"/>
            <w:tcBorders>
              <w:top w:val="nil"/>
              <w:left w:val="nil"/>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18"/>
                <w:szCs w:val="18"/>
                <w:lang w:eastAsia="lt-LT"/>
              </w:rPr>
            </w:pPr>
            <w:r w:rsidRPr="00840278">
              <w:rPr>
                <w:rFonts w:eastAsia="Times New Roman" w:cs="Times New Roman"/>
                <w:color w:val="000000"/>
                <w:sz w:val="18"/>
                <w:szCs w:val="18"/>
                <w:lang w:eastAsia="lt-LT"/>
              </w:rPr>
              <w:t>Įmokos už išlaiky</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mą švietimo, sociali</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nės apsau</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 xml:space="preserve">gos ir kitose įstaigose </w:t>
            </w:r>
          </w:p>
        </w:tc>
        <w:tc>
          <w:tcPr>
            <w:tcW w:w="191" w:type="pct"/>
            <w:tcBorders>
              <w:top w:val="nil"/>
              <w:left w:val="nil"/>
              <w:bottom w:val="single" w:sz="4" w:space="0" w:color="auto"/>
              <w:right w:val="single" w:sz="8" w:space="0" w:color="auto"/>
            </w:tcBorders>
            <w:shd w:val="clear" w:color="auto" w:fill="auto"/>
            <w:vAlign w:val="center"/>
            <w:hideMark/>
          </w:tcPr>
          <w:p w:rsidR="00840278" w:rsidRPr="00840278" w:rsidRDefault="00840278" w:rsidP="00840278">
            <w:pPr>
              <w:spacing w:after="0" w:line="240" w:lineRule="auto"/>
              <w:jc w:val="center"/>
              <w:rPr>
                <w:rFonts w:eastAsia="Times New Roman" w:cs="Times New Roman"/>
                <w:color w:val="000000"/>
                <w:sz w:val="18"/>
                <w:szCs w:val="18"/>
                <w:lang w:eastAsia="lt-LT"/>
              </w:rPr>
            </w:pPr>
            <w:r w:rsidRPr="00840278">
              <w:rPr>
                <w:rFonts w:eastAsia="Times New Roman" w:cs="Times New Roman"/>
                <w:color w:val="000000"/>
                <w:sz w:val="18"/>
                <w:szCs w:val="18"/>
                <w:lang w:eastAsia="lt-LT"/>
              </w:rPr>
              <w:t>Paja</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mos už  patal</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pų nuo</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mą</w:t>
            </w:r>
          </w:p>
        </w:tc>
        <w:tc>
          <w:tcPr>
            <w:tcW w:w="283" w:type="pct"/>
            <w:tcBorders>
              <w:top w:val="nil"/>
              <w:left w:val="nil"/>
              <w:bottom w:val="nil"/>
              <w:right w:val="single" w:sz="4" w:space="0" w:color="000000"/>
            </w:tcBorders>
            <w:shd w:val="clear" w:color="000000" w:fill="FFFFFF"/>
            <w:vAlign w:val="center"/>
            <w:hideMark/>
          </w:tcPr>
          <w:p w:rsidR="00840278" w:rsidRDefault="00840278" w:rsidP="00840278">
            <w:pPr>
              <w:spacing w:after="0" w:line="240" w:lineRule="auto"/>
              <w:rPr>
                <w:rFonts w:eastAsia="Times New Roman" w:cs="Times New Roman"/>
                <w:color w:val="000000"/>
                <w:sz w:val="18"/>
                <w:szCs w:val="18"/>
                <w:lang w:eastAsia="lt-LT"/>
              </w:rPr>
            </w:pPr>
            <w:r w:rsidRPr="00840278">
              <w:rPr>
                <w:rFonts w:eastAsia="Times New Roman" w:cs="Times New Roman"/>
                <w:color w:val="000000"/>
                <w:sz w:val="18"/>
                <w:szCs w:val="18"/>
                <w:lang w:eastAsia="lt-LT"/>
              </w:rPr>
              <w:t>Paja</w:t>
            </w:r>
            <w:r>
              <w:rPr>
                <w:rFonts w:eastAsia="Times New Roman" w:cs="Times New Roman"/>
                <w:color w:val="000000"/>
                <w:sz w:val="18"/>
                <w:szCs w:val="18"/>
                <w:lang w:eastAsia="lt-LT"/>
              </w:rPr>
              <w:t>-</w:t>
            </w:r>
          </w:p>
          <w:p w:rsidR="00840278" w:rsidRPr="00840278" w:rsidRDefault="00840278" w:rsidP="00840278">
            <w:pPr>
              <w:spacing w:after="0" w:line="240" w:lineRule="auto"/>
              <w:rPr>
                <w:rFonts w:eastAsia="Times New Roman" w:cs="Times New Roman"/>
                <w:color w:val="000000"/>
                <w:sz w:val="18"/>
                <w:szCs w:val="18"/>
                <w:lang w:eastAsia="lt-LT"/>
              </w:rPr>
            </w:pPr>
            <w:r w:rsidRPr="00840278">
              <w:rPr>
                <w:rFonts w:eastAsia="Times New Roman" w:cs="Times New Roman"/>
                <w:color w:val="000000"/>
                <w:sz w:val="18"/>
                <w:szCs w:val="18"/>
                <w:lang w:eastAsia="lt-LT"/>
              </w:rPr>
              <w:t>mos už atsitik</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 xml:space="preserve">tines paslaugas </w:t>
            </w:r>
          </w:p>
        </w:tc>
        <w:tc>
          <w:tcPr>
            <w:tcW w:w="269" w:type="pct"/>
            <w:tcBorders>
              <w:top w:val="nil"/>
              <w:left w:val="nil"/>
              <w:bottom w:val="nil"/>
              <w:right w:val="single" w:sz="4" w:space="0" w:color="000000"/>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 w:val="18"/>
                <w:szCs w:val="18"/>
                <w:lang w:eastAsia="lt-LT"/>
              </w:rPr>
            </w:pPr>
            <w:r w:rsidRPr="00840278">
              <w:rPr>
                <w:rFonts w:eastAsia="Times New Roman" w:cs="Times New Roman"/>
                <w:color w:val="000000"/>
                <w:sz w:val="18"/>
                <w:szCs w:val="18"/>
                <w:lang w:eastAsia="lt-LT"/>
              </w:rPr>
              <w:t>Įmokos už išlaiky</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mą švietimo, sociali</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nės apsau</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 xml:space="preserve">gos ir kitose įstaigose </w:t>
            </w:r>
          </w:p>
        </w:tc>
        <w:tc>
          <w:tcPr>
            <w:tcW w:w="238" w:type="pct"/>
            <w:tcBorders>
              <w:top w:val="nil"/>
              <w:left w:val="nil"/>
              <w:bottom w:val="nil"/>
              <w:right w:val="single" w:sz="8" w:space="0" w:color="auto"/>
            </w:tcBorders>
            <w:shd w:val="clear" w:color="000000" w:fill="FFFFFF"/>
            <w:vAlign w:val="center"/>
            <w:hideMark/>
          </w:tcPr>
          <w:p w:rsidR="00840278" w:rsidRPr="00840278" w:rsidRDefault="00840278" w:rsidP="00840278">
            <w:pPr>
              <w:spacing w:after="0" w:line="240" w:lineRule="auto"/>
              <w:jc w:val="center"/>
              <w:rPr>
                <w:rFonts w:eastAsia="Times New Roman" w:cs="Times New Roman"/>
                <w:color w:val="000000"/>
                <w:sz w:val="18"/>
                <w:szCs w:val="18"/>
                <w:lang w:eastAsia="lt-LT"/>
              </w:rPr>
            </w:pPr>
            <w:r w:rsidRPr="00840278">
              <w:rPr>
                <w:rFonts w:eastAsia="Times New Roman" w:cs="Times New Roman"/>
                <w:color w:val="000000"/>
                <w:sz w:val="18"/>
                <w:szCs w:val="18"/>
                <w:lang w:eastAsia="lt-LT"/>
              </w:rPr>
              <w:t>Paja</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mos už  patal</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pų nuo</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mą</w:t>
            </w:r>
          </w:p>
        </w:tc>
        <w:tc>
          <w:tcPr>
            <w:tcW w:w="298" w:type="pct"/>
            <w:tcBorders>
              <w:top w:val="nil"/>
              <w:left w:val="nil"/>
              <w:bottom w:val="nil"/>
              <w:right w:val="single" w:sz="4" w:space="0" w:color="000000"/>
            </w:tcBorders>
            <w:shd w:val="clear" w:color="000000" w:fill="FFFFFF"/>
            <w:vAlign w:val="center"/>
            <w:hideMark/>
          </w:tcPr>
          <w:p w:rsidR="00840278" w:rsidRDefault="00840278" w:rsidP="00840278">
            <w:pPr>
              <w:spacing w:after="0" w:line="240" w:lineRule="auto"/>
              <w:rPr>
                <w:rFonts w:eastAsia="Times New Roman" w:cs="Times New Roman"/>
                <w:color w:val="000000"/>
                <w:sz w:val="18"/>
                <w:szCs w:val="18"/>
                <w:lang w:eastAsia="lt-LT"/>
              </w:rPr>
            </w:pPr>
            <w:r w:rsidRPr="00840278">
              <w:rPr>
                <w:rFonts w:eastAsia="Times New Roman" w:cs="Times New Roman"/>
                <w:color w:val="000000"/>
                <w:sz w:val="18"/>
                <w:szCs w:val="18"/>
                <w:lang w:eastAsia="lt-LT"/>
              </w:rPr>
              <w:t>Paja</w:t>
            </w:r>
            <w:r>
              <w:rPr>
                <w:rFonts w:eastAsia="Times New Roman" w:cs="Times New Roman"/>
                <w:color w:val="000000"/>
                <w:sz w:val="18"/>
                <w:szCs w:val="18"/>
                <w:lang w:eastAsia="lt-LT"/>
              </w:rPr>
              <w:t>-</w:t>
            </w:r>
          </w:p>
          <w:p w:rsidR="00840278" w:rsidRPr="00840278" w:rsidRDefault="00840278" w:rsidP="00840278">
            <w:pPr>
              <w:spacing w:after="0" w:line="240" w:lineRule="auto"/>
              <w:rPr>
                <w:rFonts w:eastAsia="Times New Roman" w:cs="Times New Roman"/>
                <w:color w:val="000000"/>
                <w:sz w:val="18"/>
                <w:szCs w:val="18"/>
                <w:lang w:eastAsia="lt-LT"/>
              </w:rPr>
            </w:pPr>
            <w:r w:rsidRPr="00840278">
              <w:rPr>
                <w:rFonts w:eastAsia="Times New Roman" w:cs="Times New Roman"/>
                <w:color w:val="000000"/>
                <w:sz w:val="18"/>
                <w:szCs w:val="18"/>
                <w:lang w:eastAsia="lt-LT"/>
              </w:rPr>
              <w:t>mos už atsitik</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 xml:space="preserve">tines paslaugas </w:t>
            </w:r>
          </w:p>
        </w:tc>
        <w:tc>
          <w:tcPr>
            <w:tcW w:w="276" w:type="pct"/>
            <w:tcBorders>
              <w:top w:val="nil"/>
              <w:left w:val="nil"/>
              <w:bottom w:val="nil"/>
              <w:right w:val="single" w:sz="4" w:space="0" w:color="000000"/>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 w:val="18"/>
                <w:szCs w:val="18"/>
                <w:lang w:eastAsia="lt-LT"/>
              </w:rPr>
            </w:pPr>
            <w:r w:rsidRPr="00840278">
              <w:rPr>
                <w:rFonts w:eastAsia="Times New Roman" w:cs="Times New Roman"/>
                <w:color w:val="000000"/>
                <w:sz w:val="18"/>
                <w:szCs w:val="18"/>
                <w:lang w:eastAsia="lt-LT"/>
              </w:rPr>
              <w:t>Įmokos už išlaiky</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mą švietimo, sociali</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nės apsau</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 xml:space="preserve">gos ir kitose įstaigose </w:t>
            </w:r>
          </w:p>
        </w:tc>
        <w:tc>
          <w:tcPr>
            <w:tcW w:w="246" w:type="pct"/>
            <w:tcBorders>
              <w:top w:val="nil"/>
              <w:left w:val="nil"/>
              <w:bottom w:val="nil"/>
              <w:right w:val="single" w:sz="8" w:space="0" w:color="auto"/>
            </w:tcBorders>
            <w:shd w:val="clear" w:color="000000" w:fill="FFFFFF"/>
            <w:vAlign w:val="center"/>
            <w:hideMark/>
          </w:tcPr>
          <w:p w:rsidR="00840278" w:rsidRPr="00840278" w:rsidRDefault="00840278" w:rsidP="00840278">
            <w:pPr>
              <w:spacing w:after="0" w:line="240" w:lineRule="auto"/>
              <w:jc w:val="center"/>
              <w:rPr>
                <w:rFonts w:eastAsia="Times New Roman" w:cs="Times New Roman"/>
                <w:color w:val="000000"/>
                <w:sz w:val="18"/>
                <w:szCs w:val="18"/>
                <w:lang w:eastAsia="lt-LT"/>
              </w:rPr>
            </w:pPr>
            <w:r w:rsidRPr="00840278">
              <w:rPr>
                <w:rFonts w:eastAsia="Times New Roman" w:cs="Times New Roman"/>
                <w:color w:val="000000"/>
                <w:sz w:val="18"/>
                <w:szCs w:val="18"/>
                <w:lang w:eastAsia="lt-LT"/>
              </w:rPr>
              <w:t>Paja</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mos už  patal</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pų nuo</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mą</w:t>
            </w:r>
          </w:p>
        </w:tc>
        <w:tc>
          <w:tcPr>
            <w:tcW w:w="298" w:type="pct"/>
            <w:tcBorders>
              <w:top w:val="nil"/>
              <w:left w:val="nil"/>
              <w:bottom w:val="nil"/>
              <w:right w:val="single" w:sz="4" w:space="0" w:color="000000"/>
            </w:tcBorders>
            <w:shd w:val="clear" w:color="auto" w:fill="auto"/>
            <w:vAlign w:val="center"/>
            <w:hideMark/>
          </w:tcPr>
          <w:p w:rsidR="00840278" w:rsidRDefault="00840278" w:rsidP="00840278">
            <w:pPr>
              <w:spacing w:after="0" w:line="240" w:lineRule="auto"/>
              <w:rPr>
                <w:rFonts w:eastAsia="Times New Roman" w:cs="Times New Roman"/>
                <w:color w:val="000000"/>
                <w:sz w:val="18"/>
                <w:szCs w:val="18"/>
                <w:lang w:eastAsia="lt-LT"/>
              </w:rPr>
            </w:pPr>
            <w:r w:rsidRPr="00840278">
              <w:rPr>
                <w:rFonts w:eastAsia="Times New Roman" w:cs="Times New Roman"/>
                <w:color w:val="000000"/>
                <w:sz w:val="18"/>
                <w:szCs w:val="18"/>
                <w:lang w:eastAsia="lt-LT"/>
              </w:rPr>
              <w:t>Paja</w:t>
            </w:r>
            <w:r>
              <w:rPr>
                <w:rFonts w:eastAsia="Times New Roman" w:cs="Times New Roman"/>
                <w:color w:val="000000"/>
                <w:sz w:val="18"/>
                <w:szCs w:val="18"/>
                <w:lang w:eastAsia="lt-LT"/>
              </w:rPr>
              <w:t>-</w:t>
            </w:r>
          </w:p>
          <w:p w:rsidR="00840278" w:rsidRPr="00840278" w:rsidRDefault="00840278" w:rsidP="00840278">
            <w:pPr>
              <w:spacing w:after="0" w:line="240" w:lineRule="auto"/>
              <w:rPr>
                <w:rFonts w:eastAsia="Times New Roman" w:cs="Times New Roman"/>
                <w:color w:val="000000"/>
                <w:sz w:val="18"/>
                <w:szCs w:val="18"/>
                <w:lang w:eastAsia="lt-LT"/>
              </w:rPr>
            </w:pPr>
            <w:r w:rsidRPr="00840278">
              <w:rPr>
                <w:rFonts w:eastAsia="Times New Roman" w:cs="Times New Roman"/>
                <w:color w:val="000000"/>
                <w:sz w:val="18"/>
                <w:szCs w:val="18"/>
                <w:lang w:eastAsia="lt-LT"/>
              </w:rPr>
              <w:t>mos už atsitik</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 xml:space="preserve">tines paslaugas </w:t>
            </w:r>
          </w:p>
        </w:tc>
        <w:tc>
          <w:tcPr>
            <w:tcW w:w="276" w:type="pct"/>
            <w:tcBorders>
              <w:top w:val="nil"/>
              <w:left w:val="nil"/>
              <w:bottom w:val="nil"/>
              <w:right w:val="single" w:sz="4" w:space="0" w:color="000000"/>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18"/>
                <w:szCs w:val="18"/>
                <w:lang w:eastAsia="lt-LT"/>
              </w:rPr>
            </w:pPr>
            <w:r w:rsidRPr="00840278">
              <w:rPr>
                <w:rFonts w:eastAsia="Times New Roman" w:cs="Times New Roman"/>
                <w:color w:val="000000"/>
                <w:sz w:val="18"/>
                <w:szCs w:val="18"/>
                <w:lang w:eastAsia="lt-LT"/>
              </w:rPr>
              <w:t>Įmokos už išlaiky</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mą švietimo, sociali</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nės apsau</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 xml:space="preserve">gos ir kitose įstaigose </w:t>
            </w:r>
          </w:p>
        </w:tc>
        <w:tc>
          <w:tcPr>
            <w:tcW w:w="246" w:type="pct"/>
            <w:tcBorders>
              <w:top w:val="nil"/>
              <w:left w:val="nil"/>
              <w:bottom w:val="nil"/>
              <w:right w:val="single" w:sz="8" w:space="0" w:color="auto"/>
            </w:tcBorders>
            <w:shd w:val="clear" w:color="auto" w:fill="auto"/>
            <w:vAlign w:val="center"/>
            <w:hideMark/>
          </w:tcPr>
          <w:p w:rsidR="00840278" w:rsidRPr="00840278" w:rsidRDefault="00840278" w:rsidP="00840278">
            <w:pPr>
              <w:spacing w:after="0" w:line="240" w:lineRule="auto"/>
              <w:jc w:val="center"/>
              <w:rPr>
                <w:rFonts w:eastAsia="Times New Roman" w:cs="Times New Roman"/>
                <w:color w:val="000000"/>
                <w:sz w:val="18"/>
                <w:szCs w:val="18"/>
                <w:lang w:eastAsia="lt-LT"/>
              </w:rPr>
            </w:pPr>
            <w:r w:rsidRPr="00840278">
              <w:rPr>
                <w:rFonts w:eastAsia="Times New Roman" w:cs="Times New Roman"/>
                <w:color w:val="000000"/>
                <w:sz w:val="18"/>
                <w:szCs w:val="18"/>
                <w:lang w:eastAsia="lt-LT"/>
              </w:rPr>
              <w:t>Paja</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mos už  patal</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pų nuo</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mą</w:t>
            </w:r>
          </w:p>
        </w:tc>
        <w:tc>
          <w:tcPr>
            <w:tcW w:w="298" w:type="pct"/>
            <w:tcBorders>
              <w:top w:val="nil"/>
              <w:left w:val="nil"/>
              <w:bottom w:val="single" w:sz="4" w:space="0" w:color="auto"/>
              <w:right w:val="single" w:sz="4" w:space="0" w:color="auto"/>
            </w:tcBorders>
            <w:shd w:val="clear" w:color="auto" w:fill="auto"/>
            <w:vAlign w:val="center"/>
            <w:hideMark/>
          </w:tcPr>
          <w:p w:rsidR="00840278" w:rsidRDefault="00840278" w:rsidP="00840278">
            <w:pPr>
              <w:spacing w:after="0" w:line="240" w:lineRule="auto"/>
              <w:rPr>
                <w:rFonts w:eastAsia="Times New Roman" w:cs="Times New Roman"/>
                <w:color w:val="000000"/>
                <w:sz w:val="18"/>
                <w:szCs w:val="18"/>
                <w:lang w:eastAsia="lt-LT"/>
              </w:rPr>
            </w:pPr>
            <w:r w:rsidRPr="00840278">
              <w:rPr>
                <w:rFonts w:eastAsia="Times New Roman" w:cs="Times New Roman"/>
                <w:color w:val="000000"/>
                <w:sz w:val="18"/>
                <w:szCs w:val="18"/>
                <w:lang w:eastAsia="lt-LT"/>
              </w:rPr>
              <w:t>Paja</w:t>
            </w:r>
            <w:r>
              <w:rPr>
                <w:rFonts w:eastAsia="Times New Roman" w:cs="Times New Roman"/>
                <w:color w:val="000000"/>
                <w:sz w:val="18"/>
                <w:szCs w:val="18"/>
                <w:lang w:eastAsia="lt-LT"/>
              </w:rPr>
              <w:t>-</w:t>
            </w:r>
          </w:p>
          <w:p w:rsidR="00840278" w:rsidRPr="00840278" w:rsidRDefault="00840278" w:rsidP="00840278">
            <w:pPr>
              <w:spacing w:after="0" w:line="240" w:lineRule="auto"/>
              <w:rPr>
                <w:rFonts w:eastAsia="Times New Roman" w:cs="Times New Roman"/>
                <w:color w:val="000000"/>
                <w:sz w:val="18"/>
                <w:szCs w:val="18"/>
                <w:lang w:eastAsia="lt-LT"/>
              </w:rPr>
            </w:pPr>
            <w:r w:rsidRPr="00840278">
              <w:rPr>
                <w:rFonts w:eastAsia="Times New Roman" w:cs="Times New Roman"/>
                <w:color w:val="000000"/>
                <w:sz w:val="18"/>
                <w:szCs w:val="18"/>
                <w:lang w:eastAsia="lt-LT"/>
              </w:rPr>
              <w:t>mos už atsitik</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 xml:space="preserve">tines paslaugas </w:t>
            </w:r>
          </w:p>
        </w:tc>
        <w:tc>
          <w:tcPr>
            <w:tcW w:w="276" w:type="pct"/>
            <w:tcBorders>
              <w:top w:val="nil"/>
              <w:left w:val="nil"/>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18"/>
                <w:szCs w:val="18"/>
                <w:lang w:eastAsia="lt-LT"/>
              </w:rPr>
            </w:pPr>
            <w:r w:rsidRPr="00840278">
              <w:rPr>
                <w:rFonts w:eastAsia="Times New Roman" w:cs="Times New Roman"/>
                <w:color w:val="000000"/>
                <w:sz w:val="18"/>
                <w:szCs w:val="18"/>
                <w:lang w:eastAsia="lt-LT"/>
              </w:rPr>
              <w:t>Įmokos už išlaiky</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mą švietimo, sociali</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nės apsau</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 xml:space="preserve">gos ir kitose įstaigose </w:t>
            </w:r>
          </w:p>
        </w:tc>
        <w:tc>
          <w:tcPr>
            <w:tcW w:w="239" w:type="pct"/>
            <w:tcBorders>
              <w:top w:val="nil"/>
              <w:left w:val="nil"/>
              <w:bottom w:val="single" w:sz="4" w:space="0" w:color="auto"/>
              <w:right w:val="single" w:sz="8" w:space="0" w:color="auto"/>
            </w:tcBorders>
            <w:shd w:val="clear" w:color="auto" w:fill="auto"/>
            <w:vAlign w:val="center"/>
            <w:hideMark/>
          </w:tcPr>
          <w:p w:rsidR="00840278" w:rsidRPr="00840278" w:rsidRDefault="00840278" w:rsidP="00840278">
            <w:pPr>
              <w:spacing w:after="0" w:line="240" w:lineRule="auto"/>
              <w:jc w:val="center"/>
              <w:rPr>
                <w:rFonts w:eastAsia="Times New Roman" w:cs="Times New Roman"/>
                <w:color w:val="000000"/>
                <w:sz w:val="18"/>
                <w:szCs w:val="18"/>
                <w:lang w:eastAsia="lt-LT"/>
              </w:rPr>
            </w:pPr>
            <w:r w:rsidRPr="00840278">
              <w:rPr>
                <w:rFonts w:eastAsia="Times New Roman" w:cs="Times New Roman"/>
                <w:color w:val="000000"/>
                <w:sz w:val="18"/>
                <w:szCs w:val="18"/>
                <w:lang w:eastAsia="lt-LT"/>
              </w:rPr>
              <w:t>Paja</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mos už  patal</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pų nuo</w:t>
            </w:r>
            <w:r>
              <w:rPr>
                <w:rFonts w:eastAsia="Times New Roman" w:cs="Times New Roman"/>
                <w:color w:val="000000"/>
                <w:sz w:val="18"/>
                <w:szCs w:val="18"/>
                <w:lang w:eastAsia="lt-LT"/>
              </w:rPr>
              <w:t>-</w:t>
            </w:r>
            <w:r w:rsidRPr="00840278">
              <w:rPr>
                <w:rFonts w:eastAsia="Times New Roman" w:cs="Times New Roman"/>
                <w:color w:val="000000"/>
                <w:sz w:val="18"/>
                <w:szCs w:val="18"/>
                <w:lang w:eastAsia="lt-LT"/>
              </w:rPr>
              <w:t>mą</w:t>
            </w:r>
          </w:p>
        </w:tc>
      </w:tr>
      <w:tr w:rsidR="00B97359" w:rsidRPr="00840278" w:rsidTr="00B97359">
        <w:trPr>
          <w:trHeight w:val="540"/>
        </w:trPr>
        <w:tc>
          <w:tcPr>
            <w:tcW w:w="23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1.</w:t>
            </w:r>
          </w:p>
        </w:tc>
        <w:tc>
          <w:tcPr>
            <w:tcW w:w="713" w:type="pct"/>
            <w:tcBorders>
              <w:top w:val="single" w:sz="4" w:space="0" w:color="000000"/>
              <w:left w:val="nil"/>
              <w:bottom w:val="single" w:sz="4" w:space="0" w:color="000000"/>
              <w:right w:val="nil"/>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rajono Alantos senelių globos namai</w:t>
            </w:r>
          </w:p>
        </w:tc>
        <w:tc>
          <w:tcPr>
            <w:tcW w:w="281" w:type="pct"/>
            <w:tcBorders>
              <w:top w:val="nil"/>
              <w:left w:val="single" w:sz="8"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33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0,1</w:t>
            </w:r>
          </w:p>
        </w:tc>
        <w:tc>
          <w:tcPr>
            <w:tcW w:w="191"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0,5</w:t>
            </w:r>
          </w:p>
        </w:tc>
        <w:tc>
          <w:tcPr>
            <w:tcW w:w="269" w:type="pct"/>
            <w:tcBorders>
              <w:top w:val="single" w:sz="4" w:space="0" w:color="auto"/>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110</w:t>
            </w:r>
          </w:p>
        </w:tc>
        <w:tc>
          <w:tcPr>
            <w:tcW w:w="238" w:type="pct"/>
            <w:tcBorders>
              <w:top w:val="single" w:sz="4" w:space="0" w:color="auto"/>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0,5</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110</w:t>
            </w:r>
          </w:p>
        </w:tc>
        <w:tc>
          <w:tcPr>
            <w:tcW w:w="246" w:type="pct"/>
            <w:tcBorders>
              <w:top w:val="single" w:sz="4" w:space="0" w:color="auto"/>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nil"/>
              <w:bottom w:val="single" w:sz="4" w:space="0" w:color="auto"/>
              <w:right w:val="nil"/>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100,0</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100,0</w:t>
            </w:r>
          </w:p>
        </w:tc>
        <w:tc>
          <w:tcPr>
            <w:tcW w:w="246" w:type="pct"/>
            <w:tcBorders>
              <w:top w:val="single" w:sz="4" w:space="0" w:color="auto"/>
              <w:left w:val="nil"/>
              <w:bottom w:val="single" w:sz="4" w:space="0" w:color="auto"/>
              <w:right w:val="single" w:sz="8"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0,1</w:t>
            </w:r>
          </w:p>
        </w:tc>
        <w:tc>
          <w:tcPr>
            <w:tcW w:w="27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4,3</w:t>
            </w:r>
          </w:p>
        </w:tc>
        <w:tc>
          <w:tcPr>
            <w:tcW w:w="239"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r>
      <w:tr w:rsidR="00B97359" w:rsidRPr="00840278" w:rsidTr="00B97359">
        <w:trPr>
          <w:trHeight w:val="315"/>
        </w:trPr>
        <w:tc>
          <w:tcPr>
            <w:tcW w:w="236" w:type="pct"/>
            <w:tcBorders>
              <w:top w:val="nil"/>
              <w:left w:val="single" w:sz="4" w:space="0" w:color="auto"/>
              <w:bottom w:val="single" w:sz="4" w:space="0" w:color="000000"/>
              <w:right w:val="single" w:sz="4" w:space="0" w:color="000000"/>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2.</w:t>
            </w:r>
          </w:p>
        </w:tc>
        <w:tc>
          <w:tcPr>
            <w:tcW w:w="713" w:type="pct"/>
            <w:tcBorders>
              <w:top w:val="nil"/>
              <w:left w:val="nil"/>
              <w:bottom w:val="single" w:sz="4" w:space="0" w:color="000000"/>
              <w:right w:val="nil"/>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gimnazija</w:t>
            </w:r>
          </w:p>
        </w:tc>
        <w:tc>
          <w:tcPr>
            <w:tcW w:w="281" w:type="pct"/>
            <w:tcBorders>
              <w:top w:val="nil"/>
              <w:left w:val="single" w:sz="8"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33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1,3</w:t>
            </w:r>
          </w:p>
        </w:tc>
        <w:tc>
          <w:tcPr>
            <w:tcW w:w="269"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0,6</w:t>
            </w:r>
          </w:p>
        </w:tc>
        <w:tc>
          <w:tcPr>
            <w:tcW w:w="276"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nil"/>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46,2</w:t>
            </w:r>
          </w:p>
        </w:tc>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nil"/>
              <w:left w:val="nil"/>
              <w:bottom w:val="single" w:sz="4" w:space="0" w:color="auto"/>
              <w:right w:val="single" w:sz="8"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7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39"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r>
      <w:tr w:rsidR="00B97359" w:rsidRPr="00840278" w:rsidTr="00B97359">
        <w:trPr>
          <w:trHeight w:val="315"/>
        </w:trPr>
        <w:tc>
          <w:tcPr>
            <w:tcW w:w="236" w:type="pct"/>
            <w:tcBorders>
              <w:top w:val="nil"/>
              <w:left w:val="single" w:sz="4" w:space="0" w:color="auto"/>
              <w:bottom w:val="single" w:sz="4" w:space="0" w:color="000000"/>
              <w:right w:val="single" w:sz="4" w:space="0" w:color="000000"/>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3.</w:t>
            </w:r>
          </w:p>
        </w:tc>
        <w:tc>
          <w:tcPr>
            <w:tcW w:w="713" w:type="pct"/>
            <w:tcBorders>
              <w:top w:val="nil"/>
              <w:left w:val="nil"/>
              <w:bottom w:val="single" w:sz="4" w:space="0" w:color="000000"/>
              <w:right w:val="nil"/>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r. Inturkės pagrindinė mokykla</w:t>
            </w:r>
          </w:p>
        </w:tc>
        <w:tc>
          <w:tcPr>
            <w:tcW w:w="281" w:type="pct"/>
            <w:tcBorders>
              <w:top w:val="nil"/>
              <w:left w:val="single" w:sz="8"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33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0,7</w:t>
            </w:r>
          </w:p>
        </w:tc>
        <w:tc>
          <w:tcPr>
            <w:tcW w:w="269"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0,7</w:t>
            </w:r>
          </w:p>
        </w:tc>
        <w:tc>
          <w:tcPr>
            <w:tcW w:w="276"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nil"/>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100,0</w:t>
            </w:r>
          </w:p>
        </w:tc>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nil"/>
              <w:left w:val="nil"/>
              <w:bottom w:val="single" w:sz="4" w:space="0" w:color="auto"/>
              <w:right w:val="single" w:sz="8"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7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39"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r>
      <w:tr w:rsidR="00B97359" w:rsidRPr="00840278" w:rsidTr="00B97359">
        <w:trPr>
          <w:trHeight w:val="510"/>
        </w:trPr>
        <w:tc>
          <w:tcPr>
            <w:tcW w:w="236" w:type="pct"/>
            <w:tcBorders>
              <w:top w:val="nil"/>
              <w:left w:val="single" w:sz="4" w:space="0" w:color="auto"/>
              <w:bottom w:val="single" w:sz="4" w:space="0" w:color="000000"/>
              <w:right w:val="single" w:sz="4" w:space="0" w:color="000000"/>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4.</w:t>
            </w:r>
          </w:p>
        </w:tc>
        <w:tc>
          <w:tcPr>
            <w:tcW w:w="713" w:type="pct"/>
            <w:tcBorders>
              <w:top w:val="nil"/>
              <w:left w:val="nil"/>
              <w:bottom w:val="single" w:sz="4" w:space="0" w:color="000000"/>
              <w:right w:val="nil"/>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r. Joniškio mokykla-daugiafunkcis centras</w:t>
            </w:r>
          </w:p>
        </w:tc>
        <w:tc>
          <w:tcPr>
            <w:tcW w:w="281" w:type="pct"/>
            <w:tcBorders>
              <w:top w:val="nil"/>
              <w:left w:val="single" w:sz="8"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33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0,5</w:t>
            </w:r>
          </w:p>
        </w:tc>
        <w:tc>
          <w:tcPr>
            <w:tcW w:w="269"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0,4</w:t>
            </w:r>
          </w:p>
        </w:tc>
        <w:tc>
          <w:tcPr>
            <w:tcW w:w="276"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nil"/>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80,0</w:t>
            </w:r>
          </w:p>
        </w:tc>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nil"/>
              <w:left w:val="nil"/>
              <w:bottom w:val="single" w:sz="4" w:space="0" w:color="auto"/>
              <w:right w:val="single" w:sz="8"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7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39"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r>
      <w:tr w:rsidR="00B97359" w:rsidRPr="00840278" w:rsidTr="00B97359">
        <w:trPr>
          <w:trHeight w:val="510"/>
        </w:trPr>
        <w:tc>
          <w:tcPr>
            <w:tcW w:w="236" w:type="pct"/>
            <w:tcBorders>
              <w:top w:val="nil"/>
              <w:left w:val="single" w:sz="4" w:space="0" w:color="auto"/>
              <w:bottom w:val="single" w:sz="4" w:space="0" w:color="000000"/>
              <w:right w:val="single" w:sz="4" w:space="0" w:color="000000"/>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5.</w:t>
            </w:r>
          </w:p>
        </w:tc>
        <w:tc>
          <w:tcPr>
            <w:tcW w:w="713" w:type="pct"/>
            <w:tcBorders>
              <w:top w:val="nil"/>
              <w:left w:val="nil"/>
              <w:bottom w:val="single" w:sz="4" w:space="0" w:color="000000"/>
              <w:right w:val="nil"/>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r. Kijėlių specialusis ugdymo centras</w:t>
            </w:r>
          </w:p>
        </w:tc>
        <w:tc>
          <w:tcPr>
            <w:tcW w:w="281" w:type="pct"/>
            <w:tcBorders>
              <w:top w:val="nil"/>
              <w:left w:val="single" w:sz="8"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33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69"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4</w:t>
            </w:r>
          </w:p>
        </w:tc>
        <w:tc>
          <w:tcPr>
            <w:tcW w:w="238"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2,1</w:t>
            </w:r>
          </w:p>
        </w:tc>
        <w:tc>
          <w:tcPr>
            <w:tcW w:w="246"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nil"/>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52,5</w:t>
            </w:r>
          </w:p>
        </w:tc>
        <w:tc>
          <w:tcPr>
            <w:tcW w:w="246" w:type="pct"/>
            <w:tcBorders>
              <w:top w:val="nil"/>
              <w:left w:val="nil"/>
              <w:bottom w:val="single" w:sz="4" w:space="0" w:color="auto"/>
              <w:right w:val="single" w:sz="8"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7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0,1</w:t>
            </w:r>
          </w:p>
        </w:tc>
        <w:tc>
          <w:tcPr>
            <w:tcW w:w="239"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r>
      <w:tr w:rsidR="00B97359" w:rsidRPr="00840278" w:rsidTr="00B97359">
        <w:trPr>
          <w:trHeight w:val="315"/>
        </w:trPr>
        <w:tc>
          <w:tcPr>
            <w:tcW w:w="236" w:type="pct"/>
            <w:tcBorders>
              <w:top w:val="nil"/>
              <w:left w:val="single" w:sz="4" w:space="0" w:color="auto"/>
              <w:bottom w:val="single" w:sz="4" w:space="0" w:color="000000"/>
              <w:right w:val="single" w:sz="4" w:space="0" w:color="000000"/>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6.</w:t>
            </w:r>
          </w:p>
        </w:tc>
        <w:tc>
          <w:tcPr>
            <w:tcW w:w="713" w:type="pct"/>
            <w:tcBorders>
              <w:top w:val="nil"/>
              <w:left w:val="nil"/>
              <w:bottom w:val="single" w:sz="4" w:space="0" w:color="000000"/>
              <w:right w:val="nil"/>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krašto muziejus</w:t>
            </w:r>
          </w:p>
        </w:tc>
        <w:tc>
          <w:tcPr>
            <w:tcW w:w="281" w:type="pct"/>
            <w:tcBorders>
              <w:top w:val="nil"/>
              <w:left w:val="single" w:sz="8"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1,3</w:t>
            </w:r>
          </w:p>
        </w:tc>
        <w:tc>
          <w:tcPr>
            <w:tcW w:w="33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ascii="Calibri" w:eastAsia="Times New Roman" w:hAnsi="Calibri" w:cs="Calibri"/>
                <w:color w:val="000000"/>
                <w:szCs w:val="24"/>
                <w:lang w:eastAsia="lt-LT"/>
              </w:rPr>
            </w:pPr>
            <w:r w:rsidRPr="00840278">
              <w:rPr>
                <w:rFonts w:ascii="Calibri" w:eastAsia="Times New Roman" w:hAnsi="Calibri" w:cs="Calibri"/>
                <w:color w:val="000000"/>
                <w:szCs w:val="24"/>
                <w:lang w:eastAsia="lt-LT"/>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35,5</w:t>
            </w:r>
          </w:p>
        </w:tc>
        <w:tc>
          <w:tcPr>
            <w:tcW w:w="269"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30,7</w:t>
            </w:r>
          </w:p>
        </w:tc>
        <w:tc>
          <w:tcPr>
            <w:tcW w:w="276"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nil"/>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86,5</w:t>
            </w:r>
          </w:p>
        </w:tc>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nil"/>
              <w:left w:val="nil"/>
              <w:bottom w:val="single" w:sz="4" w:space="0" w:color="auto"/>
              <w:right w:val="single" w:sz="8"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0,2</w:t>
            </w:r>
          </w:p>
        </w:tc>
        <w:tc>
          <w:tcPr>
            <w:tcW w:w="27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39"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ascii="Calibri" w:eastAsia="Times New Roman" w:hAnsi="Calibri" w:cs="Calibri"/>
                <w:color w:val="000000"/>
                <w:szCs w:val="24"/>
                <w:lang w:eastAsia="lt-LT"/>
              </w:rPr>
            </w:pPr>
            <w:r w:rsidRPr="00840278">
              <w:rPr>
                <w:rFonts w:ascii="Calibri" w:eastAsia="Times New Roman" w:hAnsi="Calibri" w:cs="Calibri"/>
                <w:color w:val="000000"/>
                <w:szCs w:val="24"/>
                <w:lang w:eastAsia="lt-LT"/>
              </w:rPr>
              <w:t> </w:t>
            </w:r>
          </w:p>
        </w:tc>
      </w:tr>
      <w:tr w:rsidR="00B97359" w:rsidRPr="00840278" w:rsidTr="00B97359">
        <w:trPr>
          <w:trHeight w:val="315"/>
        </w:trPr>
        <w:tc>
          <w:tcPr>
            <w:tcW w:w="236" w:type="pct"/>
            <w:tcBorders>
              <w:top w:val="nil"/>
              <w:left w:val="single" w:sz="4" w:space="0" w:color="auto"/>
              <w:bottom w:val="single" w:sz="4" w:space="0" w:color="000000"/>
              <w:right w:val="single" w:sz="4" w:space="0" w:color="000000"/>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7.</w:t>
            </w:r>
          </w:p>
        </w:tc>
        <w:tc>
          <w:tcPr>
            <w:tcW w:w="713" w:type="pct"/>
            <w:tcBorders>
              <w:top w:val="nil"/>
              <w:left w:val="nil"/>
              <w:bottom w:val="single" w:sz="4" w:space="0" w:color="000000"/>
              <w:right w:val="nil"/>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kultūros centras</w:t>
            </w:r>
          </w:p>
        </w:tc>
        <w:tc>
          <w:tcPr>
            <w:tcW w:w="281" w:type="pct"/>
            <w:tcBorders>
              <w:top w:val="nil"/>
              <w:left w:val="single" w:sz="8"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33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14</w:t>
            </w:r>
          </w:p>
        </w:tc>
        <w:tc>
          <w:tcPr>
            <w:tcW w:w="269"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0,8</w:t>
            </w:r>
          </w:p>
        </w:tc>
        <w:tc>
          <w:tcPr>
            <w:tcW w:w="298"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13,6</w:t>
            </w:r>
          </w:p>
        </w:tc>
        <w:tc>
          <w:tcPr>
            <w:tcW w:w="276"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0,8</w:t>
            </w:r>
          </w:p>
        </w:tc>
        <w:tc>
          <w:tcPr>
            <w:tcW w:w="298" w:type="pct"/>
            <w:tcBorders>
              <w:top w:val="nil"/>
              <w:left w:val="nil"/>
              <w:bottom w:val="single" w:sz="4" w:space="0" w:color="auto"/>
              <w:right w:val="nil"/>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97,1</w:t>
            </w:r>
          </w:p>
        </w:tc>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nil"/>
              <w:left w:val="nil"/>
              <w:bottom w:val="single" w:sz="4" w:space="0" w:color="auto"/>
              <w:right w:val="single" w:sz="8"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100,0</w:t>
            </w:r>
          </w:p>
        </w:tc>
        <w:tc>
          <w:tcPr>
            <w:tcW w:w="298"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7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39"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r>
      <w:tr w:rsidR="00B97359" w:rsidRPr="00840278" w:rsidTr="00B97359">
        <w:trPr>
          <w:trHeight w:val="315"/>
        </w:trPr>
        <w:tc>
          <w:tcPr>
            <w:tcW w:w="236" w:type="pct"/>
            <w:tcBorders>
              <w:top w:val="nil"/>
              <w:left w:val="single" w:sz="4" w:space="0" w:color="auto"/>
              <w:bottom w:val="single" w:sz="4" w:space="0" w:color="000000"/>
              <w:right w:val="single" w:sz="4" w:space="0" w:color="000000"/>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8.</w:t>
            </w:r>
          </w:p>
        </w:tc>
        <w:tc>
          <w:tcPr>
            <w:tcW w:w="713" w:type="pct"/>
            <w:tcBorders>
              <w:top w:val="nil"/>
              <w:left w:val="nil"/>
              <w:bottom w:val="single" w:sz="4" w:space="0" w:color="000000"/>
              <w:right w:val="nil"/>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kūno kultūros ir sporto centras</w:t>
            </w:r>
          </w:p>
        </w:tc>
        <w:tc>
          <w:tcPr>
            <w:tcW w:w="281" w:type="pct"/>
            <w:tcBorders>
              <w:top w:val="nil"/>
              <w:left w:val="single" w:sz="8"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0,2</w:t>
            </w:r>
          </w:p>
        </w:tc>
        <w:tc>
          <w:tcPr>
            <w:tcW w:w="33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11,8</w:t>
            </w:r>
          </w:p>
        </w:tc>
        <w:tc>
          <w:tcPr>
            <w:tcW w:w="269"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2</w:t>
            </w:r>
          </w:p>
        </w:tc>
        <w:tc>
          <w:tcPr>
            <w:tcW w:w="298"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7,7</w:t>
            </w:r>
          </w:p>
        </w:tc>
        <w:tc>
          <w:tcPr>
            <w:tcW w:w="276"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1,8</w:t>
            </w:r>
          </w:p>
        </w:tc>
        <w:tc>
          <w:tcPr>
            <w:tcW w:w="298" w:type="pct"/>
            <w:tcBorders>
              <w:top w:val="nil"/>
              <w:left w:val="nil"/>
              <w:bottom w:val="single" w:sz="4" w:space="0" w:color="auto"/>
              <w:right w:val="nil"/>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65,3</w:t>
            </w:r>
          </w:p>
        </w:tc>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nil"/>
              <w:left w:val="nil"/>
              <w:bottom w:val="single" w:sz="4" w:space="0" w:color="auto"/>
              <w:right w:val="single" w:sz="8"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90,0</w:t>
            </w:r>
          </w:p>
        </w:tc>
        <w:tc>
          <w:tcPr>
            <w:tcW w:w="298"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1,5</w:t>
            </w:r>
          </w:p>
        </w:tc>
        <w:tc>
          <w:tcPr>
            <w:tcW w:w="27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39"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0,2</w:t>
            </w:r>
          </w:p>
        </w:tc>
      </w:tr>
      <w:tr w:rsidR="00B97359" w:rsidRPr="00840278" w:rsidTr="00B97359">
        <w:trPr>
          <w:trHeight w:val="315"/>
        </w:trPr>
        <w:tc>
          <w:tcPr>
            <w:tcW w:w="236" w:type="pct"/>
            <w:tcBorders>
              <w:top w:val="nil"/>
              <w:left w:val="single" w:sz="4" w:space="0" w:color="auto"/>
              <w:bottom w:val="single" w:sz="4" w:space="0" w:color="000000"/>
              <w:right w:val="single" w:sz="4" w:space="0" w:color="000000"/>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9.</w:t>
            </w:r>
          </w:p>
        </w:tc>
        <w:tc>
          <w:tcPr>
            <w:tcW w:w="713" w:type="pct"/>
            <w:tcBorders>
              <w:top w:val="nil"/>
              <w:left w:val="nil"/>
              <w:bottom w:val="single" w:sz="4" w:space="0" w:color="000000"/>
              <w:right w:val="nil"/>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menų mokykla</w:t>
            </w:r>
          </w:p>
        </w:tc>
        <w:tc>
          <w:tcPr>
            <w:tcW w:w="281" w:type="pct"/>
            <w:tcBorders>
              <w:top w:val="nil"/>
              <w:left w:val="single" w:sz="8"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33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69"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21,6</w:t>
            </w:r>
          </w:p>
        </w:tc>
        <w:tc>
          <w:tcPr>
            <w:tcW w:w="238"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15,5</w:t>
            </w:r>
          </w:p>
        </w:tc>
        <w:tc>
          <w:tcPr>
            <w:tcW w:w="246"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nil"/>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71,8</w:t>
            </w:r>
          </w:p>
        </w:tc>
        <w:tc>
          <w:tcPr>
            <w:tcW w:w="246" w:type="pct"/>
            <w:tcBorders>
              <w:top w:val="nil"/>
              <w:left w:val="nil"/>
              <w:bottom w:val="single" w:sz="4" w:space="0" w:color="auto"/>
              <w:right w:val="single" w:sz="8"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7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0,2</w:t>
            </w:r>
          </w:p>
        </w:tc>
        <w:tc>
          <w:tcPr>
            <w:tcW w:w="239"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r>
      <w:tr w:rsidR="00B97359" w:rsidRPr="00840278" w:rsidTr="00B97359">
        <w:trPr>
          <w:trHeight w:val="315"/>
        </w:trPr>
        <w:tc>
          <w:tcPr>
            <w:tcW w:w="236" w:type="pct"/>
            <w:tcBorders>
              <w:top w:val="nil"/>
              <w:left w:val="single" w:sz="4" w:space="0" w:color="auto"/>
              <w:bottom w:val="single" w:sz="4" w:space="0" w:color="000000"/>
              <w:right w:val="single" w:sz="4" w:space="0" w:color="000000"/>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10.</w:t>
            </w:r>
          </w:p>
        </w:tc>
        <w:tc>
          <w:tcPr>
            <w:tcW w:w="713" w:type="pct"/>
            <w:tcBorders>
              <w:top w:val="nil"/>
              <w:left w:val="nil"/>
              <w:bottom w:val="single" w:sz="4" w:space="0" w:color="000000"/>
              <w:right w:val="nil"/>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pradinė mokykla</w:t>
            </w:r>
          </w:p>
        </w:tc>
        <w:tc>
          <w:tcPr>
            <w:tcW w:w="281" w:type="pct"/>
            <w:tcBorders>
              <w:top w:val="nil"/>
              <w:left w:val="single" w:sz="8"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33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ascii="Calibri" w:eastAsia="Times New Roman" w:hAnsi="Calibri" w:cs="Calibri"/>
                <w:color w:val="000000"/>
                <w:szCs w:val="24"/>
                <w:lang w:eastAsia="lt-LT"/>
              </w:rPr>
            </w:pPr>
            <w:r w:rsidRPr="00840278">
              <w:rPr>
                <w:rFonts w:ascii="Calibri" w:eastAsia="Times New Roman" w:hAnsi="Calibri" w:cs="Calibri"/>
                <w:color w:val="000000"/>
                <w:szCs w:val="24"/>
                <w:lang w:eastAsia="lt-LT"/>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6</w:t>
            </w:r>
          </w:p>
        </w:tc>
        <w:tc>
          <w:tcPr>
            <w:tcW w:w="269"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4,6</w:t>
            </w:r>
          </w:p>
        </w:tc>
        <w:tc>
          <w:tcPr>
            <w:tcW w:w="276"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nil"/>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76,7</w:t>
            </w:r>
          </w:p>
        </w:tc>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nil"/>
              <w:left w:val="nil"/>
              <w:bottom w:val="single" w:sz="4" w:space="0" w:color="auto"/>
              <w:right w:val="single" w:sz="8"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1,3</w:t>
            </w:r>
          </w:p>
        </w:tc>
        <w:tc>
          <w:tcPr>
            <w:tcW w:w="27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39"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ascii="Calibri" w:eastAsia="Times New Roman" w:hAnsi="Calibri" w:cs="Calibri"/>
                <w:color w:val="000000"/>
                <w:szCs w:val="24"/>
                <w:lang w:eastAsia="lt-LT"/>
              </w:rPr>
            </w:pPr>
            <w:r w:rsidRPr="00840278">
              <w:rPr>
                <w:rFonts w:ascii="Calibri" w:eastAsia="Times New Roman" w:hAnsi="Calibri" w:cs="Calibri"/>
                <w:color w:val="000000"/>
                <w:szCs w:val="24"/>
                <w:lang w:eastAsia="lt-LT"/>
              </w:rPr>
              <w:t> </w:t>
            </w:r>
          </w:p>
        </w:tc>
      </w:tr>
      <w:tr w:rsidR="00B97359" w:rsidRPr="00840278" w:rsidTr="00B97359">
        <w:trPr>
          <w:trHeight w:val="315"/>
        </w:trPr>
        <w:tc>
          <w:tcPr>
            <w:tcW w:w="236" w:type="pct"/>
            <w:tcBorders>
              <w:top w:val="nil"/>
              <w:left w:val="single" w:sz="4" w:space="0" w:color="auto"/>
              <w:bottom w:val="single" w:sz="4" w:space="0" w:color="auto"/>
              <w:right w:val="single" w:sz="4" w:space="0" w:color="000000"/>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11.</w:t>
            </w:r>
          </w:p>
        </w:tc>
        <w:tc>
          <w:tcPr>
            <w:tcW w:w="713" w:type="pct"/>
            <w:tcBorders>
              <w:top w:val="nil"/>
              <w:left w:val="nil"/>
              <w:bottom w:val="single" w:sz="4" w:space="0" w:color="auto"/>
              <w:right w:val="nil"/>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progimnazija</w:t>
            </w:r>
          </w:p>
        </w:tc>
        <w:tc>
          <w:tcPr>
            <w:tcW w:w="281" w:type="pct"/>
            <w:tcBorders>
              <w:top w:val="nil"/>
              <w:left w:val="single" w:sz="8"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ascii="Calibri" w:eastAsia="Times New Roman" w:hAnsi="Calibri" w:cs="Calibri"/>
                <w:color w:val="000000"/>
                <w:szCs w:val="24"/>
                <w:lang w:eastAsia="lt-LT"/>
              </w:rPr>
            </w:pPr>
            <w:r w:rsidRPr="00840278">
              <w:rPr>
                <w:rFonts w:ascii="Calibri" w:eastAsia="Times New Roman" w:hAnsi="Calibri" w:cs="Calibri"/>
                <w:color w:val="000000"/>
                <w:szCs w:val="24"/>
                <w:lang w:eastAsia="lt-LT"/>
              </w:rPr>
              <w:t> </w:t>
            </w:r>
          </w:p>
        </w:tc>
        <w:tc>
          <w:tcPr>
            <w:tcW w:w="33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ascii="Calibri" w:eastAsia="Times New Roman" w:hAnsi="Calibri" w:cs="Calibri"/>
                <w:color w:val="000000"/>
                <w:szCs w:val="24"/>
                <w:lang w:eastAsia="lt-LT"/>
              </w:rPr>
            </w:pPr>
            <w:r w:rsidRPr="00840278">
              <w:rPr>
                <w:rFonts w:ascii="Calibri" w:eastAsia="Times New Roman" w:hAnsi="Calibri" w:cs="Calibri"/>
                <w:color w:val="000000"/>
                <w:szCs w:val="24"/>
                <w:lang w:eastAsia="lt-LT"/>
              </w:rPr>
              <w:t> </w:t>
            </w:r>
          </w:p>
        </w:tc>
        <w:tc>
          <w:tcPr>
            <w:tcW w:w="191"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ascii="Calibri" w:eastAsia="Times New Roman" w:hAnsi="Calibri" w:cs="Calibri"/>
                <w:color w:val="000000"/>
                <w:szCs w:val="24"/>
                <w:lang w:eastAsia="lt-LT"/>
              </w:rPr>
            </w:pPr>
            <w:r w:rsidRPr="00840278">
              <w:rPr>
                <w:rFonts w:ascii="Calibri" w:eastAsia="Times New Roman" w:hAnsi="Calibri" w:cs="Calibri"/>
                <w:color w:val="000000"/>
                <w:szCs w:val="24"/>
                <w:lang w:eastAsia="lt-LT"/>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2,1</w:t>
            </w:r>
          </w:p>
        </w:tc>
        <w:tc>
          <w:tcPr>
            <w:tcW w:w="269"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2,1</w:t>
            </w:r>
          </w:p>
        </w:tc>
        <w:tc>
          <w:tcPr>
            <w:tcW w:w="276" w:type="pct"/>
            <w:tcBorders>
              <w:top w:val="nil"/>
              <w:left w:val="nil"/>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nil"/>
              <w:left w:val="nil"/>
              <w:bottom w:val="single" w:sz="4" w:space="0" w:color="auto"/>
              <w:right w:val="single" w:sz="8"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nil"/>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100,0</w:t>
            </w:r>
          </w:p>
        </w:tc>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nil"/>
              <w:left w:val="nil"/>
              <w:bottom w:val="single" w:sz="4" w:space="0" w:color="auto"/>
              <w:right w:val="single" w:sz="8"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ascii="Calibri" w:eastAsia="Times New Roman" w:hAnsi="Calibri" w:cs="Calibri"/>
                <w:color w:val="000000"/>
                <w:szCs w:val="24"/>
                <w:lang w:eastAsia="lt-LT"/>
              </w:rPr>
            </w:pPr>
            <w:r w:rsidRPr="00840278">
              <w:rPr>
                <w:rFonts w:ascii="Calibri" w:eastAsia="Times New Roman" w:hAnsi="Calibri" w:cs="Calibri"/>
                <w:color w:val="000000"/>
                <w:szCs w:val="24"/>
                <w:lang w:eastAsia="lt-LT"/>
              </w:rPr>
              <w:t> </w:t>
            </w:r>
          </w:p>
        </w:tc>
        <w:tc>
          <w:tcPr>
            <w:tcW w:w="276" w:type="pct"/>
            <w:tcBorders>
              <w:top w:val="nil"/>
              <w:left w:val="nil"/>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ascii="Calibri" w:eastAsia="Times New Roman" w:hAnsi="Calibri" w:cs="Calibri"/>
                <w:color w:val="000000"/>
                <w:szCs w:val="24"/>
                <w:lang w:eastAsia="lt-LT"/>
              </w:rPr>
            </w:pPr>
            <w:r w:rsidRPr="00840278">
              <w:rPr>
                <w:rFonts w:ascii="Calibri" w:eastAsia="Times New Roman" w:hAnsi="Calibri" w:cs="Calibri"/>
                <w:color w:val="000000"/>
                <w:szCs w:val="24"/>
                <w:lang w:eastAsia="lt-LT"/>
              </w:rPr>
              <w:t> </w:t>
            </w:r>
          </w:p>
        </w:tc>
        <w:tc>
          <w:tcPr>
            <w:tcW w:w="239" w:type="pct"/>
            <w:tcBorders>
              <w:top w:val="nil"/>
              <w:left w:val="nil"/>
              <w:bottom w:val="single" w:sz="4" w:space="0" w:color="auto"/>
              <w:right w:val="single" w:sz="8" w:space="0" w:color="auto"/>
            </w:tcBorders>
            <w:shd w:val="clear" w:color="000000" w:fill="FFFFFF"/>
            <w:vAlign w:val="center"/>
            <w:hideMark/>
          </w:tcPr>
          <w:p w:rsidR="00840278" w:rsidRPr="00840278" w:rsidRDefault="00840278" w:rsidP="00840278">
            <w:pPr>
              <w:spacing w:after="0" w:line="240" w:lineRule="auto"/>
              <w:rPr>
                <w:rFonts w:ascii="Calibri" w:eastAsia="Times New Roman" w:hAnsi="Calibri" w:cs="Calibri"/>
                <w:color w:val="000000"/>
                <w:szCs w:val="24"/>
                <w:lang w:eastAsia="lt-LT"/>
              </w:rPr>
            </w:pPr>
            <w:r w:rsidRPr="00840278">
              <w:rPr>
                <w:rFonts w:ascii="Calibri" w:eastAsia="Times New Roman" w:hAnsi="Calibri" w:cs="Calibri"/>
                <w:color w:val="000000"/>
                <w:szCs w:val="24"/>
                <w:lang w:eastAsia="lt-LT"/>
              </w:rPr>
              <w:t> </w:t>
            </w:r>
          </w:p>
        </w:tc>
      </w:tr>
      <w:tr w:rsidR="00B97359" w:rsidRPr="00840278" w:rsidTr="00B97359">
        <w:trPr>
          <w:trHeight w:val="51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lastRenderedPageBreak/>
              <w:t>12.</w:t>
            </w:r>
          </w:p>
        </w:tc>
        <w:tc>
          <w:tcPr>
            <w:tcW w:w="7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,,Saulutės“ vaikų darželis-lopšelis</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3,7</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4</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0,8</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17,5</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47</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10,6</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46,9</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60,6</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99,8</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100,0</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2</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2,3</w:t>
            </w:r>
          </w:p>
        </w:tc>
        <w:tc>
          <w:tcPr>
            <w:tcW w:w="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0,1</w:t>
            </w:r>
          </w:p>
        </w:tc>
      </w:tr>
      <w:tr w:rsidR="00B97359" w:rsidRPr="00840278" w:rsidTr="00B97359">
        <w:trPr>
          <w:trHeight w:val="31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13.</w:t>
            </w:r>
          </w:p>
        </w:tc>
        <w:tc>
          <w:tcPr>
            <w:tcW w:w="7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r. savivaldybės administracija</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19</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2</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40</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0,8</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27,6</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40,0</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69,0</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13,2</w:t>
            </w:r>
          </w:p>
        </w:tc>
      </w:tr>
      <w:tr w:rsidR="00B97359" w:rsidRPr="00840278" w:rsidTr="00B97359">
        <w:trPr>
          <w:trHeight w:val="36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14.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socialinės paramos centras</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0,7</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12</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12</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100,0</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0,4</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r>
      <w:tr w:rsidR="00B97359" w:rsidRPr="00840278" w:rsidTr="00B97359">
        <w:trPr>
          <w:trHeight w:val="31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15.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r. Suginčių pagrindinė mokykla</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2,4</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1,6</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66,7</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r>
      <w:tr w:rsidR="00B97359" w:rsidRPr="00840278" w:rsidTr="00B97359">
        <w:trPr>
          <w:trHeight w:val="31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r. Alantos gimnazija</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ascii="Calibri" w:eastAsia="Times New Roman" w:hAnsi="Calibri" w:cs="Calibri"/>
                <w:color w:val="000000"/>
                <w:szCs w:val="24"/>
                <w:lang w:eastAsia="lt-LT"/>
              </w:rPr>
            </w:pPr>
            <w:r w:rsidRPr="00840278">
              <w:rPr>
                <w:rFonts w:ascii="Calibri" w:eastAsia="Times New Roman" w:hAnsi="Calibri" w:cs="Calibri"/>
                <w:color w:val="000000"/>
                <w:szCs w:val="24"/>
                <w:lang w:eastAsia="lt-LT"/>
              </w:rPr>
              <w:t> </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0,6</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0,3</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50,0</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ascii="Calibri" w:eastAsia="Times New Roman" w:hAnsi="Calibri" w:cs="Calibri"/>
                <w:color w:val="000000"/>
                <w:szCs w:val="24"/>
                <w:lang w:eastAsia="lt-LT"/>
              </w:rPr>
            </w:pPr>
            <w:r w:rsidRPr="00840278">
              <w:rPr>
                <w:rFonts w:ascii="Calibri" w:eastAsia="Times New Roman" w:hAnsi="Calibri" w:cs="Calibri"/>
                <w:color w:val="000000"/>
                <w:szCs w:val="24"/>
                <w:lang w:eastAsia="lt-LT"/>
              </w:rPr>
              <w:t> </w:t>
            </w:r>
          </w:p>
        </w:tc>
      </w:tr>
      <w:tr w:rsidR="00B97359" w:rsidRPr="00840278" w:rsidTr="00B97359">
        <w:trPr>
          <w:trHeight w:val="46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17.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r. švietimo pagalbos tarnyba</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1</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2,2</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1,8</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81,8</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2,5</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r>
      <w:tr w:rsidR="00B97359" w:rsidRPr="00840278" w:rsidTr="00B97359">
        <w:trPr>
          <w:trHeight w:val="51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18.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rajono savivaldybės viešoji biblioteka</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ascii="Calibri" w:eastAsia="Times New Roman" w:hAnsi="Calibri" w:cs="Calibri"/>
                <w:color w:val="000000"/>
                <w:szCs w:val="24"/>
                <w:lang w:eastAsia="lt-LT"/>
              </w:rPr>
            </w:pPr>
            <w:r w:rsidRPr="00840278">
              <w:rPr>
                <w:rFonts w:ascii="Calibri" w:eastAsia="Times New Roman" w:hAnsi="Calibri" w:cs="Calibri"/>
                <w:color w:val="000000"/>
                <w:szCs w:val="24"/>
                <w:lang w:eastAsia="lt-LT"/>
              </w:rPr>
              <w:t> </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2</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2</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100,0</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ascii="Calibri" w:eastAsia="Times New Roman" w:hAnsi="Calibri" w:cs="Calibri"/>
                <w:color w:val="000000"/>
                <w:szCs w:val="24"/>
                <w:lang w:eastAsia="lt-LT"/>
              </w:rPr>
            </w:pPr>
            <w:r w:rsidRPr="00840278">
              <w:rPr>
                <w:rFonts w:ascii="Calibri" w:eastAsia="Times New Roman" w:hAnsi="Calibri" w:cs="Calibri"/>
                <w:color w:val="000000"/>
                <w:szCs w:val="24"/>
                <w:lang w:eastAsia="lt-LT"/>
              </w:rPr>
              <w:t> </w:t>
            </w:r>
          </w:p>
        </w:tc>
      </w:tr>
      <w:tr w:rsidR="00B97359" w:rsidRPr="00840278" w:rsidTr="00B97359">
        <w:trPr>
          <w:trHeight w:val="51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,,Vyturėlio“ vaikų lopšelis-darželis</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0,2</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0,2</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16,6</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61</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0,5</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16,6</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61</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0,5</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100,0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100,0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100,0</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0,1</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0,4</w:t>
            </w:r>
          </w:p>
        </w:tc>
      </w:tr>
      <w:tr w:rsidR="00B97359" w:rsidRPr="00840278" w:rsidTr="00B97359">
        <w:trPr>
          <w:trHeight w:val="31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rPr>
                <w:rFonts w:eastAsia="Times New Roman" w:cs="Times New Roman"/>
                <w:color w:val="000000"/>
                <w:sz w:val="22"/>
                <w:lang w:eastAsia="lt-LT"/>
              </w:rPr>
            </w:pPr>
            <w:r w:rsidRPr="00840278">
              <w:rPr>
                <w:rFonts w:eastAsia="Times New Roman" w:cs="Times New Roman"/>
                <w:color w:val="000000"/>
                <w:sz w:val="22"/>
                <w:lang w:eastAsia="lt-LT"/>
              </w:rPr>
              <w:t>Molėtų r. paslaugų centras</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1</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12,6</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jc w:val="right"/>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11,6</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92,1</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78" w:rsidRPr="00840278" w:rsidRDefault="00840278" w:rsidP="00840278">
            <w:pPr>
              <w:spacing w:after="0" w:line="240" w:lineRule="auto"/>
              <w:jc w:val="center"/>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color w:val="000000"/>
                <w:szCs w:val="24"/>
                <w:lang w:eastAsia="lt-LT"/>
              </w:rPr>
            </w:pPr>
            <w:r w:rsidRPr="00840278">
              <w:rPr>
                <w:rFonts w:eastAsia="Times New Roman" w:cs="Times New Roman"/>
                <w:color w:val="000000"/>
                <w:szCs w:val="24"/>
                <w:lang w:eastAsia="lt-LT"/>
              </w:rPr>
              <w:t>4,7</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c>
          <w:tcPr>
            <w:tcW w:w="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rPr>
                <w:rFonts w:eastAsia="Times New Roman" w:cs="Times New Roman"/>
                <w:color w:val="000000"/>
                <w:szCs w:val="24"/>
                <w:lang w:eastAsia="lt-LT"/>
              </w:rPr>
            </w:pPr>
            <w:r w:rsidRPr="00840278">
              <w:rPr>
                <w:rFonts w:eastAsia="Times New Roman" w:cs="Times New Roman"/>
                <w:color w:val="000000"/>
                <w:szCs w:val="24"/>
                <w:lang w:eastAsia="lt-LT"/>
              </w:rPr>
              <w:t> </w:t>
            </w:r>
          </w:p>
        </w:tc>
      </w:tr>
      <w:tr w:rsidR="00B97359" w:rsidRPr="00840278" w:rsidTr="00B97359">
        <w:trPr>
          <w:trHeight w:val="315"/>
        </w:trPr>
        <w:tc>
          <w:tcPr>
            <w:tcW w:w="9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0278" w:rsidRPr="00840278" w:rsidRDefault="00840278" w:rsidP="00840278">
            <w:pPr>
              <w:spacing w:after="0" w:line="240" w:lineRule="auto"/>
              <w:jc w:val="center"/>
              <w:rPr>
                <w:rFonts w:eastAsia="Times New Roman" w:cs="Times New Roman"/>
                <w:b/>
                <w:bCs/>
                <w:color w:val="000000"/>
                <w:sz w:val="22"/>
                <w:lang w:eastAsia="lt-LT"/>
              </w:rPr>
            </w:pPr>
            <w:r w:rsidRPr="00840278">
              <w:rPr>
                <w:rFonts w:eastAsia="Times New Roman" w:cs="Times New Roman"/>
                <w:b/>
                <w:bCs/>
                <w:color w:val="000000"/>
                <w:sz w:val="22"/>
                <w:lang w:eastAsia="lt-LT"/>
              </w:rPr>
              <w:t>Iš viso</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b/>
                <w:bCs/>
                <w:color w:val="000000"/>
                <w:szCs w:val="24"/>
                <w:lang w:eastAsia="lt-LT"/>
              </w:rPr>
            </w:pPr>
            <w:r w:rsidRPr="00840278">
              <w:rPr>
                <w:rFonts w:eastAsia="Times New Roman" w:cs="Times New Roman"/>
                <w:b/>
                <w:bCs/>
                <w:color w:val="000000"/>
                <w:szCs w:val="24"/>
                <w:lang w:eastAsia="lt-LT"/>
              </w:rPr>
              <w:t>8,1</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b/>
                <w:bCs/>
                <w:color w:val="000000"/>
                <w:szCs w:val="24"/>
                <w:lang w:eastAsia="lt-LT"/>
              </w:rPr>
            </w:pPr>
            <w:r w:rsidRPr="00840278">
              <w:rPr>
                <w:rFonts w:eastAsia="Times New Roman" w:cs="Times New Roman"/>
                <w:b/>
                <w:bCs/>
                <w:color w:val="000000"/>
                <w:szCs w:val="24"/>
                <w:lang w:eastAsia="lt-LT"/>
              </w:rPr>
              <w:t>4,1</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b/>
                <w:bCs/>
                <w:color w:val="000000"/>
                <w:szCs w:val="24"/>
                <w:lang w:eastAsia="lt-LT"/>
              </w:rPr>
            </w:pPr>
            <w:r w:rsidRPr="00840278">
              <w:rPr>
                <w:rFonts w:eastAsia="Times New Roman" w:cs="Times New Roman"/>
                <w:b/>
                <w:bCs/>
                <w:color w:val="000000"/>
                <w:szCs w:val="24"/>
                <w:lang w:eastAsia="lt-LT"/>
              </w:rPr>
              <w:t>20</w:t>
            </w:r>
          </w:p>
        </w:tc>
        <w:tc>
          <w:tcPr>
            <w:tcW w:w="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b/>
                <w:bCs/>
                <w:color w:val="000000"/>
                <w:szCs w:val="24"/>
                <w:lang w:eastAsia="lt-LT"/>
              </w:rPr>
            </w:pPr>
            <w:r w:rsidRPr="00840278">
              <w:rPr>
                <w:rFonts w:eastAsia="Times New Roman" w:cs="Times New Roman"/>
                <w:b/>
                <w:bCs/>
                <w:color w:val="000000"/>
                <w:szCs w:val="24"/>
                <w:lang w:eastAsia="lt-LT"/>
              </w:rPr>
              <w:t>140,3</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b/>
                <w:bCs/>
                <w:color w:val="000000"/>
                <w:szCs w:val="24"/>
                <w:lang w:eastAsia="lt-LT"/>
              </w:rPr>
            </w:pPr>
            <w:r w:rsidRPr="00840278">
              <w:rPr>
                <w:rFonts w:eastAsia="Times New Roman" w:cs="Times New Roman"/>
                <w:b/>
                <w:bCs/>
                <w:color w:val="000000"/>
                <w:szCs w:val="24"/>
                <w:lang w:eastAsia="lt-LT"/>
              </w:rPr>
              <w:t>243,6</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b/>
                <w:bCs/>
                <w:color w:val="000000"/>
                <w:szCs w:val="24"/>
                <w:lang w:eastAsia="lt-LT"/>
              </w:rPr>
            </w:pPr>
            <w:r w:rsidRPr="00840278">
              <w:rPr>
                <w:rFonts w:eastAsia="Times New Roman" w:cs="Times New Roman"/>
                <w:b/>
                <w:bCs/>
                <w:color w:val="000000"/>
                <w:szCs w:val="24"/>
                <w:lang w:eastAsia="lt-LT"/>
              </w:rPr>
              <w:t>44,3</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b/>
                <w:bCs/>
                <w:color w:val="000000"/>
                <w:szCs w:val="24"/>
                <w:lang w:eastAsia="lt-LT"/>
              </w:rPr>
            </w:pPr>
            <w:r w:rsidRPr="00840278">
              <w:rPr>
                <w:rFonts w:eastAsia="Times New Roman" w:cs="Times New Roman"/>
                <w:b/>
                <w:bCs/>
                <w:color w:val="000000"/>
                <w:szCs w:val="24"/>
                <w:lang w:eastAsia="lt-LT"/>
              </w:rPr>
              <w:t>118,2</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b/>
                <w:bCs/>
                <w:color w:val="000000"/>
                <w:szCs w:val="24"/>
                <w:lang w:eastAsia="lt-LT"/>
              </w:rPr>
            </w:pPr>
            <w:r w:rsidRPr="00840278">
              <w:rPr>
                <w:rFonts w:eastAsia="Times New Roman" w:cs="Times New Roman"/>
                <w:b/>
                <w:bCs/>
                <w:color w:val="000000"/>
                <w:szCs w:val="24"/>
                <w:lang w:eastAsia="lt-LT"/>
              </w:rPr>
              <w:t>235,5</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b/>
                <w:bCs/>
                <w:color w:val="000000"/>
                <w:szCs w:val="24"/>
                <w:lang w:eastAsia="lt-LT"/>
              </w:rPr>
            </w:pPr>
            <w:r w:rsidRPr="00840278">
              <w:rPr>
                <w:rFonts w:eastAsia="Times New Roman" w:cs="Times New Roman"/>
                <w:b/>
                <w:bCs/>
                <w:color w:val="000000"/>
                <w:szCs w:val="24"/>
                <w:lang w:eastAsia="lt-LT"/>
              </w:rPr>
              <w:t>31,7</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b/>
                <w:bCs/>
                <w:color w:val="000000"/>
                <w:szCs w:val="24"/>
                <w:lang w:eastAsia="lt-LT"/>
              </w:rPr>
            </w:pPr>
            <w:r w:rsidRPr="00840278">
              <w:rPr>
                <w:rFonts w:eastAsia="Times New Roman" w:cs="Times New Roman"/>
                <w:b/>
                <w:bCs/>
                <w:color w:val="000000"/>
                <w:szCs w:val="24"/>
                <w:lang w:eastAsia="lt-LT"/>
              </w:rPr>
              <w:t>80,2</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b/>
                <w:bCs/>
                <w:color w:val="000000"/>
                <w:szCs w:val="24"/>
                <w:lang w:eastAsia="lt-LT"/>
              </w:rPr>
            </w:pPr>
            <w:r w:rsidRPr="00840278">
              <w:rPr>
                <w:rFonts w:eastAsia="Times New Roman" w:cs="Times New Roman"/>
                <w:b/>
                <w:bCs/>
                <w:color w:val="000000"/>
                <w:szCs w:val="24"/>
                <w:lang w:eastAsia="lt-LT"/>
              </w:rPr>
              <w:t>70,7</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b/>
                <w:bCs/>
                <w:color w:val="000000"/>
                <w:szCs w:val="24"/>
                <w:lang w:eastAsia="lt-LT"/>
              </w:rPr>
            </w:pPr>
            <w:r w:rsidRPr="00840278">
              <w:rPr>
                <w:rFonts w:eastAsia="Times New Roman" w:cs="Times New Roman"/>
                <w:b/>
                <w:bCs/>
                <w:color w:val="000000"/>
                <w:szCs w:val="24"/>
                <w:lang w:eastAsia="lt-LT"/>
              </w:rPr>
              <w:t>91,8</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b/>
                <w:bCs/>
                <w:color w:val="000000"/>
                <w:szCs w:val="24"/>
                <w:lang w:eastAsia="lt-LT"/>
              </w:rPr>
            </w:pPr>
            <w:r w:rsidRPr="00840278">
              <w:rPr>
                <w:rFonts w:eastAsia="Times New Roman" w:cs="Times New Roman"/>
                <w:b/>
                <w:bCs/>
                <w:color w:val="000000"/>
                <w:szCs w:val="24"/>
                <w:lang w:eastAsia="lt-LT"/>
              </w:rPr>
              <w:t>12,8</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b/>
                <w:bCs/>
                <w:color w:val="000000"/>
                <w:szCs w:val="24"/>
                <w:lang w:eastAsia="lt-LT"/>
              </w:rPr>
            </w:pPr>
            <w:r w:rsidRPr="00840278">
              <w:rPr>
                <w:rFonts w:eastAsia="Times New Roman" w:cs="Times New Roman"/>
                <w:b/>
                <w:bCs/>
                <w:color w:val="000000"/>
                <w:szCs w:val="24"/>
                <w:lang w:eastAsia="lt-LT"/>
              </w:rPr>
              <w:t>6,9</w:t>
            </w:r>
          </w:p>
        </w:tc>
        <w:tc>
          <w:tcPr>
            <w:tcW w:w="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0278" w:rsidRPr="00840278" w:rsidRDefault="00840278" w:rsidP="00840278">
            <w:pPr>
              <w:spacing w:after="0" w:line="240" w:lineRule="auto"/>
              <w:jc w:val="right"/>
              <w:rPr>
                <w:rFonts w:eastAsia="Times New Roman" w:cs="Times New Roman"/>
                <w:b/>
                <w:bCs/>
                <w:color w:val="000000"/>
                <w:szCs w:val="24"/>
                <w:lang w:eastAsia="lt-LT"/>
              </w:rPr>
            </w:pPr>
            <w:r w:rsidRPr="00840278">
              <w:rPr>
                <w:rFonts w:eastAsia="Times New Roman" w:cs="Times New Roman"/>
                <w:b/>
                <w:bCs/>
                <w:color w:val="000000"/>
                <w:szCs w:val="24"/>
                <w:lang w:eastAsia="lt-LT"/>
              </w:rPr>
              <w:t>13,9</w:t>
            </w:r>
          </w:p>
        </w:tc>
      </w:tr>
      <w:tr w:rsidR="00840278" w:rsidRPr="00840278" w:rsidTr="00B97359">
        <w:trPr>
          <w:trHeight w:val="315"/>
        </w:trPr>
        <w:tc>
          <w:tcPr>
            <w:tcW w:w="2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278" w:rsidRPr="00840278" w:rsidRDefault="00840278" w:rsidP="00840278">
            <w:pPr>
              <w:spacing w:after="0" w:line="240" w:lineRule="auto"/>
              <w:jc w:val="right"/>
              <w:rPr>
                <w:rFonts w:eastAsia="Times New Roman" w:cs="Times New Roman"/>
                <w:b/>
                <w:bCs/>
                <w:color w:val="000000"/>
                <w:szCs w:val="24"/>
                <w:lang w:eastAsia="lt-LT"/>
              </w:rPr>
            </w:pP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80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278" w:rsidRPr="00840278" w:rsidRDefault="00840278" w:rsidP="00840278">
            <w:pPr>
              <w:spacing w:after="0" w:line="240" w:lineRule="auto"/>
              <w:jc w:val="center"/>
              <w:rPr>
                <w:rFonts w:ascii="Calibri" w:eastAsia="Times New Roman" w:hAnsi="Calibri" w:cs="Calibri"/>
                <w:b/>
                <w:bCs/>
                <w:color w:val="000000"/>
                <w:sz w:val="22"/>
                <w:lang w:eastAsia="lt-LT"/>
              </w:rPr>
            </w:pPr>
            <w:r w:rsidRPr="00840278">
              <w:rPr>
                <w:rFonts w:ascii="Calibri" w:eastAsia="Times New Roman" w:hAnsi="Calibri" w:cs="Calibri"/>
                <w:b/>
                <w:bCs/>
                <w:color w:val="000000"/>
                <w:sz w:val="22"/>
                <w:lang w:eastAsia="lt-LT"/>
              </w:rPr>
              <w:t>32,2</w:t>
            </w:r>
          </w:p>
        </w:tc>
        <w:tc>
          <w:tcPr>
            <w:tcW w:w="7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278" w:rsidRPr="00840278" w:rsidRDefault="00840278" w:rsidP="00840278">
            <w:pPr>
              <w:spacing w:after="0" w:line="240" w:lineRule="auto"/>
              <w:jc w:val="center"/>
              <w:rPr>
                <w:rFonts w:ascii="Calibri" w:eastAsia="Times New Roman" w:hAnsi="Calibri" w:cs="Calibri"/>
                <w:b/>
                <w:bCs/>
                <w:color w:val="000000"/>
                <w:sz w:val="22"/>
                <w:lang w:eastAsia="lt-LT"/>
              </w:rPr>
            </w:pPr>
            <w:r w:rsidRPr="00840278">
              <w:rPr>
                <w:rFonts w:ascii="Calibri" w:eastAsia="Times New Roman" w:hAnsi="Calibri" w:cs="Calibri"/>
                <w:b/>
                <w:bCs/>
                <w:color w:val="000000"/>
                <w:sz w:val="22"/>
                <w:lang w:eastAsia="lt-LT"/>
              </w:rPr>
              <w:t>428,2</w:t>
            </w:r>
          </w:p>
        </w:tc>
        <w:tc>
          <w:tcPr>
            <w:tcW w:w="8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278" w:rsidRPr="00840278" w:rsidRDefault="00840278" w:rsidP="00840278">
            <w:pPr>
              <w:spacing w:after="0" w:line="240" w:lineRule="auto"/>
              <w:jc w:val="center"/>
              <w:rPr>
                <w:rFonts w:ascii="Calibri" w:eastAsia="Times New Roman" w:hAnsi="Calibri" w:cs="Calibri"/>
                <w:b/>
                <w:bCs/>
                <w:color w:val="000000"/>
                <w:sz w:val="22"/>
                <w:lang w:eastAsia="lt-LT"/>
              </w:rPr>
            </w:pPr>
            <w:r w:rsidRPr="00840278">
              <w:rPr>
                <w:rFonts w:ascii="Calibri" w:eastAsia="Times New Roman" w:hAnsi="Calibri" w:cs="Calibri"/>
                <w:b/>
                <w:bCs/>
                <w:color w:val="000000"/>
                <w:sz w:val="22"/>
                <w:lang w:eastAsia="lt-LT"/>
              </w:rPr>
              <w:t>385,4</w:t>
            </w:r>
          </w:p>
        </w:tc>
        <w:tc>
          <w:tcPr>
            <w:tcW w:w="8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278" w:rsidRPr="00840278" w:rsidRDefault="00840278" w:rsidP="00840278">
            <w:pPr>
              <w:spacing w:after="0" w:line="240" w:lineRule="auto"/>
              <w:jc w:val="center"/>
              <w:rPr>
                <w:rFonts w:ascii="Calibri" w:eastAsia="Times New Roman" w:hAnsi="Calibri" w:cs="Calibri"/>
                <w:b/>
                <w:bCs/>
                <w:color w:val="000000"/>
                <w:sz w:val="22"/>
                <w:lang w:eastAsia="lt-LT"/>
              </w:rPr>
            </w:pPr>
            <w:r w:rsidRPr="00840278">
              <w:rPr>
                <w:rFonts w:ascii="Calibri" w:eastAsia="Times New Roman" w:hAnsi="Calibri" w:cs="Calibri"/>
                <w:b/>
                <w:bCs/>
                <w:color w:val="000000"/>
                <w:sz w:val="22"/>
                <w:lang w:eastAsia="lt-LT"/>
              </w:rPr>
              <w:t>90,00</w:t>
            </w:r>
          </w:p>
        </w:tc>
        <w:tc>
          <w:tcPr>
            <w:tcW w:w="81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278" w:rsidRPr="00840278" w:rsidRDefault="00840278" w:rsidP="00840278">
            <w:pPr>
              <w:spacing w:after="0" w:line="240" w:lineRule="auto"/>
              <w:jc w:val="center"/>
              <w:rPr>
                <w:rFonts w:ascii="Calibri" w:eastAsia="Times New Roman" w:hAnsi="Calibri" w:cs="Calibri"/>
                <w:b/>
                <w:bCs/>
                <w:color w:val="000000"/>
                <w:sz w:val="22"/>
                <w:lang w:eastAsia="lt-LT"/>
              </w:rPr>
            </w:pPr>
            <w:r w:rsidRPr="00840278">
              <w:rPr>
                <w:rFonts w:ascii="Calibri" w:eastAsia="Times New Roman" w:hAnsi="Calibri" w:cs="Calibri"/>
                <w:b/>
                <w:bCs/>
                <w:color w:val="000000"/>
                <w:sz w:val="22"/>
                <w:lang w:eastAsia="lt-LT"/>
              </w:rPr>
              <w:t>33,6</w:t>
            </w:r>
          </w:p>
        </w:tc>
      </w:tr>
      <w:tr w:rsidR="00B97359" w:rsidRPr="00840278" w:rsidTr="00B97359">
        <w:trPr>
          <w:trHeight w:val="195"/>
        </w:trPr>
        <w:tc>
          <w:tcPr>
            <w:tcW w:w="236"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jc w:val="center"/>
              <w:rPr>
                <w:rFonts w:ascii="Calibri" w:eastAsia="Times New Roman" w:hAnsi="Calibri" w:cs="Calibri"/>
                <w:b/>
                <w:bCs/>
                <w:color w:val="000000"/>
                <w:sz w:val="22"/>
                <w:lang w:eastAsia="lt-LT"/>
              </w:rPr>
            </w:pPr>
          </w:p>
        </w:tc>
        <w:tc>
          <w:tcPr>
            <w:tcW w:w="713"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81"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336"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191"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83"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69"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38"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98"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76"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46"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98"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76"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46"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98"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76"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39" w:type="pct"/>
            <w:tcBorders>
              <w:top w:val="single" w:sz="4" w:space="0" w:color="auto"/>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r>
      <w:tr w:rsidR="00840278" w:rsidRPr="00840278" w:rsidTr="00B97359">
        <w:trPr>
          <w:trHeight w:val="300"/>
        </w:trPr>
        <w:tc>
          <w:tcPr>
            <w:tcW w:w="1229" w:type="pct"/>
            <w:gridSpan w:val="3"/>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ascii="Calibri" w:eastAsia="Times New Roman" w:hAnsi="Calibri" w:cs="Calibri"/>
                <w:color w:val="000000"/>
                <w:sz w:val="22"/>
                <w:lang w:eastAsia="lt-LT"/>
              </w:rPr>
            </w:pPr>
            <w:r w:rsidRPr="00840278">
              <w:rPr>
                <w:rFonts w:ascii="Calibri" w:eastAsia="Times New Roman" w:hAnsi="Calibri" w:cs="Calibri"/>
                <w:color w:val="000000"/>
                <w:sz w:val="22"/>
                <w:lang w:eastAsia="lt-LT"/>
              </w:rPr>
              <w:t xml:space="preserve">* Visi 2018 m. likučiai panaudoti  2019 m. </w:t>
            </w:r>
          </w:p>
        </w:tc>
        <w:tc>
          <w:tcPr>
            <w:tcW w:w="336"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ascii="Calibri" w:eastAsia="Times New Roman" w:hAnsi="Calibri" w:cs="Calibri"/>
                <w:color w:val="000000"/>
                <w:sz w:val="22"/>
                <w:lang w:eastAsia="lt-LT"/>
              </w:rPr>
            </w:pPr>
          </w:p>
        </w:tc>
        <w:tc>
          <w:tcPr>
            <w:tcW w:w="191"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83"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69"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38"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98"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76"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46"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98"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76"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46"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98"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76"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c>
          <w:tcPr>
            <w:tcW w:w="239" w:type="pct"/>
            <w:tcBorders>
              <w:top w:val="nil"/>
              <w:left w:val="nil"/>
              <w:bottom w:val="nil"/>
              <w:right w:val="nil"/>
            </w:tcBorders>
            <w:shd w:val="clear" w:color="auto" w:fill="auto"/>
            <w:noWrap/>
            <w:vAlign w:val="bottom"/>
            <w:hideMark/>
          </w:tcPr>
          <w:p w:rsidR="00840278" w:rsidRPr="00840278" w:rsidRDefault="00840278" w:rsidP="00840278">
            <w:pPr>
              <w:spacing w:after="0" w:line="240" w:lineRule="auto"/>
              <w:rPr>
                <w:rFonts w:eastAsia="Times New Roman" w:cs="Times New Roman"/>
                <w:sz w:val="20"/>
                <w:szCs w:val="20"/>
                <w:lang w:eastAsia="lt-LT"/>
              </w:rPr>
            </w:pPr>
          </w:p>
        </w:tc>
      </w:tr>
    </w:tbl>
    <w:p w:rsidR="00840278" w:rsidRPr="00807F34" w:rsidRDefault="00840278" w:rsidP="00840278">
      <w:pPr>
        <w:spacing w:line="360" w:lineRule="auto"/>
        <w:jc w:val="center"/>
        <w:rPr>
          <w:rFonts w:cs="Times New Roman"/>
          <w:szCs w:val="24"/>
        </w:rPr>
      </w:pPr>
      <w:r>
        <w:rPr>
          <w:rFonts w:cs="Times New Roman"/>
          <w:szCs w:val="24"/>
        </w:rPr>
        <w:t>___________________________</w:t>
      </w:r>
    </w:p>
    <w:sectPr w:rsidR="00840278" w:rsidRPr="00807F34" w:rsidSect="00A85C5E">
      <w:pgSz w:w="16838" w:h="11906" w:orient="landscape"/>
      <w:pgMar w:top="794" w:right="249" w:bottom="510" w:left="23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852" w:rsidRDefault="00594852" w:rsidP="00AF6F2A">
      <w:pPr>
        <w:spacing w:after="0" w:line="240" w:lineRule="auto"/>
      </w:pPr>
      <w:r>
        <w:separator/>
      </w:r>
    </w:p>
  </w:endnote>
  <w:endnote w:type="continuationSeparator" w:id="0">
    <w:p w:rsidR="00594852" w:rsidRDefault="00594852" w:rsidP="00AF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852" w:rsidRDefault="00594852" w:rsidP="00AF6F2A">
      <w:pPr>
        <w:spacing w:after="0" w:line="240" w:lineRule="auto"/>
      </w:pPr>
      <w:r>
        <w:separator/>
      </w:r>
    </w:p>
  </w:footnote>
  <w:footnote w:type="continuationSeparator" w:id="0">
    <w:p w:rsidR="00594852" w:rsidRDefault="00594852" w:rsidP="00AF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247489"/>
      <w:docPartObj>
        <w:docPartGallery w:val="Page Numbers (Top of Page)"/>
        <w:docPartUnique/>
      </w:docPartObj>
    </w:sdtPr>
    <w:sdtContent>
      <w:p w:rsidR="00A85C5E" w:rsidRDefault="00A85C5E">
        <w:pPr>
          <w:pStyle w:val="Antrats"/>
          <w:jc w:val="center"/>
        </w:pPr>
        <w:r>
          <w:fldChar w:fldCharType="begin"/>
        </w:r>
        <w:r>
          <w:instrText>PAGE   \* MERGEFORMAT</w:instrText>
        </w:r>
        <w:r>
          <w:fldChar w:fldCharType="separate"/>
        </w:r>
        <w:r w:rsidR="00B97359">
          <w:rPr>
            <w:noProof/>
          </w:rPr>
          <w:t>24</w:t>
        </w:r>
        <w:r>
          <w:fldChar w:fldCharType="end"/>
        </w:r>
      </w:p>
    </w:sdtContent>
  </w:sdt>
  <w:p w:rsidR="00594852" w:rsidRDefault="005948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D78"/>
    <w:multiLevelType w:val="hybridMultilevel"/>
    <w:tmpl w:val="3A8C8EC2"/>
    <w:lvl w:ilvl="0" w:tplc="CDCE0C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FB5196"/>
    <w:multiLevelType w:val="multilevel"/>
    <w:tmpl w:val="AEF0C550"/>
    <w:lvl w:ilvl="0">
      <w:start w:val="1"/>
      <w:numFmt w:val="decimal"/>
      <w:pStyle w:val="Sraas1"/>
      <w:lvlText w:val="%1."/>
      <w:lvlJc w:val="left"/>
      <w:pPr>
        <w:ind w:left="1407" w:hanging="840"/>
      </w:pPr>
      <w:rPr>
        <w:rFonts w:hint="default"/>
      </w:rPr>
    </w:lvl>
    <w:lvl w:ilvl="1">
      <w:start w:val="1"/>
      <w:numFmt w:val="decimal"/>
      <w:pStyle w:val="Sraas11"/>
      <w:isLgl/>
      <w:lvlText w:val="%1.%2."/>
      <w:lvlJc w:val="left"/>
      <w:pPr>
        <w:ind w:left="1554" w:hanging="4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2" w15:restartNumberingAfterBreak="0">
    <w:nsid w:val="4B820AF8"/>
    <w:multiLevelType w:val="hybridMultilevel"/>
    <w:tmpl w:val="14E4F3E4"/>
    <w:lvl w:ilvl="0" w:tplc="600AC766">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F9"/>
    <w:rsid w:val="000038D0"/>
    <w:rsid w:val="00015203"/>
    <w:rsid w:val="00016C72"/>
    <w:rsid w:val="00021A08"/>
    <w:rsid w:val="00033871"/>
    <w:rsid w:val="00060137"/>
    <w:rsid w:val="00063F11"/>
    <w:rsid w:val="000B21AF"/>
    <w:rsid w:val="000D0BDD"/>
    <w:rsid w:val="000F00D7"/>
    <w:rsid w:val="000F3072"/>
    <w:rsid w:val="001073FB"/>
    <w:rsid w:val="00176BEC"/>
    <w:rsid w:val="001827DA"/>
    <w:rsid w:val="001F2B5B"/>
    <w:rsid w:val="001F5636"/>
    <w:rsid w:val="001F7EBB"/>
    <w:rsid w:val="00225C32"/>
    <w:rsid w:val="00240E6F"/>
    <w:rsid w:val="00241019"/>
    <w:rsid w:val="002A4FDC"/>
    <w:rsid w:val="002C1381"/>
    <w:rsid w:val="002D563A"/>
    <w:rsid w:val="00325C25"/>
    <w:rsid w:val="003272DE"/>
    <w:rsid w:val="003B2890"/>
    <w:rsid w:val="003D0FC7"/>
    <w:rsid w:val="003E47D8"/>
    <w:rsid w:val="00421788"/>
    <w:rsid w:val="00443DF5"/>
    <w:rsid w:val="004E5215"/>
    <w:rsid w:val="00501927"/>
    <w:rsid w:val="00531E96"/>
    <w:rsid w:val="00592071"/>
    <w:rsid w:val="00594852"/>
    <w:rsid w:val="005A61C0"/>
    <w:rsid w:val="005D1792"/>
    <w:rsid w:val="00622E2E"/>
    <w:rsid w:val="00633481"/>
    <w:rsid w:val="0065575E"/>
    <w:rsid w:val="00677C4B"/>
    <w:rsid w:val="00686220"/>
    <w:rsid w:val="006864AC"/>
    <w:rsid w:val="006B1859"/>
    <w:rsid w:val="006F0D1E"/>
    <w:rsid w:val="007637A2"/>
    <w:rsid w:val="00764AF9"/>
    <w:rsid w:val="0077244B"/>
    <w:rsid w:val="00780C2D"/>
    <w:rsid w:val="00786251"/>
    <w:rsid w:val="00807F34"/>
    <w:rsid w:val="00826D0C"/>
    <w:rsid w:val="008367E3"/>
    <w:rsid w:val="00840278"/>
    <w:rsid w:val="00842761"/>
    <w:rsid w:val="00860CDD"/>
    <w:rsid w:val="008B2FA9"/>
    <w:rsid w:val="008C5E2A"/>
    <w:rsid w:val="00913317"/>
    <w:rsid w:val="00926114"/>
    <w:rsid w:val="009E325D"/>
    <w:rsid w:val="00A42338"/>
    <w:rsid w:val="00A43696"/>
    <w:rsid w:val="00A70746"/>
    <w:rsid w:val="00A85C5E"/>
    <w:rsid w:val="00AD1FBD"/>
    <w:rsid w:val="00AF6F2A"/>
    <w:rsid w:val="00B671B2"/>
    <w:rsid w:val="00B67B00"/>
    <w:rsid w:val="00B809A0"/>
    <w:rsid w:val="00B97359"/>
    <w:rsid w:val="00C2706D"/>
    <w:rsid w:val="00CC226F"/>
    <w:rsid w:val="00D149B5"/>
    <w:rsid w:val="00D15080"/>
    <w:rsid w:val="00D409F0"/>
    <w:rsid w:val="00D91577"/>
    <w:rsid w:val="00DB7E16"/>
    <w:rsid w:val="00DE2575"/>
    <w:rsid w:val="00E942AD"/>
    <w:rsid w:val="00EA4BB2"/>
    <w:rsid w:val="00EE37C6"/>
    <w:rsid w:val="00EF32EF"/>
    <w:rsid w:val="00F11617"/>
    <w:rsid w:val="00F4672D"/>
    <w:rsid w:val="00F82FDE"/>
    <w:rsid w:val="00F92F65"/>
    <w:rsid w:val="00FE0D8B"/>
    <w:rsid w:val="00FF10CE"/>
    <w:rsid w:val="00FF41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1BC2"/>
  <w15:chartTrackingRefBased/>
  <w15:docId w15:val="{C0321687-C68C-4A53-89AC-9AF69E8B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5080"/>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64AF9"/>
    <w:pPr>
      <w:ind w:left="720"/>
      <w:contextualSpacing/>
    </w:pPr>
  </w:style>
  <w:style w:type="paragraph" w:customStyle="1" w:styleId="Default">
    <w:name w:val="Default"/>
    <w:rsid w:val="003272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8">
    <w:name w:val="Style88"/>
    <w:basedOn w:val="prastasis"/>
    <w:rsid w:val="00325C25"/>
    <w:pPr>
      <w:widowControl w:val="0"/>
      <w:autoSpaceDE w:val="0"/>
      <w:autoSpaceDN w:val="0"/>
      <w:adjustRightInd w:val="0"/>
      <w:spacing w:after="0" w:line="365" w:lineRule="exact"/>
      <w:ind w:firstLine="125"/>
      <w:jc w:val="both"/>
    </w:pPr>
    <w:rPr>
      <w:rFonts w:eastAsia="Times New Roman" w:cs="Times New Roman"/>
      <w:szCs w:val="24"/>
      <w:lang w:eastAsia="lt-LT"/>
    </w:rPr>
  </w:style>
  <w:style w:type="character" w:customStyle="1" w:styleId="FontStyle172">
    <w:name w:val="Font Style172"/>
    <w:rsid w:val="00325C25"/>
    <w:rPr>
      <w:rFonts w:ascii="Times New Roman" w:hAnsi="Times New Roman" w:cs="Times New Roman"/>
      <w:sz w:val="30"/>
      <w:szCs w:val="30"/>
    </w:rPr>
  </w:style>
  <w:style w:type="paragraph" w:customStyle="1" w:styleId="Sraas1">
    <w:name w:val="Sąrašas 1"/>
    <w:basedOn w:val="prastasis"/>
    <w:qFormat/>
    <w:rsid w:val="00325C25"/>
    <w:pPr>
      <w:numPr>
        <w:numId w:val="2"/>
      </w:numPr>
      <w:tabs>
        <w:tab w:val="left" w:pos="993"/>
      </w:tabs>
      <w:autoSpaceDE w:val="0"/>
      <w:autoSpaceDN w:val="0"/>
      <w:adjustRightInd w:val="0"/>
      <w:spacing w:after="0" w:line="320" w:lineRule="atLeast"/>
      <w:jc w:val="both"/>
    </w:pPr>
    <w:rPr>
      <w:rFonts w:eastAsia="Calibri" w:cs="Times New Roman"/>
      <w:szCs w:val="24"/>
      <w:lang w:eastAsia="x-none"/>
    </w:rPr>
  </w:style>
  <w:style w:type="paragraph" w:customStyle="1" w:styleId="Sraas11">
    <w:name w:val="Sąrašas 1.1"/>
    <w:basedOn w:val="prastasis"/>
    <w:link w:val="Sraas11Diagrama"/>
    <w:qFormat/>
    <w:rsid w:val="00325C25"/>
    <w:pPr>
      <w:widowControl w:val="0"/>
      <w:numPr>
        <w:ilvl w:val="1"/>
        <w:numId w:val="2"/>
      </w:numPr>
      <w:shd w:val="clear" w:color="auto" w:fill="FFFFFF"/>
      <w:tabs>
        <w:tab w:val="left" w:pos="1701"/>
      </w:tabs>
      <w:autoSpaceDE w:val="0"/>
      <w:autoSpaceDN w:val="0"/>
      <w:adjustRightInd w:val="0"/>
      <w:spacing w:after="0" w:line="320" w:lineRule="atLeast"/>
      <w:jc w:val="both"/>
    </w:pPr>
    <w:rPr>
      <w:rFonts w:eastAsia="Calibri" w:cs="Times New Roman"/>
      <w:szCs w:val="24"/>
      <w:lang w:eastAsia="x-none"/>
    </w:rPr>
  </w:style>
  <w:style w:type="character" w:customStyle="1" w:styleId="Sraas11Diagrama">
    <w:name w:val="Sąrašas 1.1 Diagrama"/>
    <w:link w:val="Sraas11"/>
    <w:rsid w:val="00325C25"/>
    <w:rPr>
      <w:rFonts w:ascii="Times New Roman" w:eastAsia="Calibri" w:hAnsi="Times New Roman" w:cs="Times New Roman"/>
      <w:sz w:val="24"/>
      <w:szCs w:val="24"/>
      <w:shd w:val="clear" w:color="auto" w:fill="FFFFFF"/>
      <w:lang w:eastAsia="x-none"/>
    </w:rPr>
  </w:style>
  <w:style w:type="paragraph" w:styleId="Debesliotekstas">
    <w:name w:val="Balloon Text"/>
    <w:basedOn w:val="prastasis"/>
    <w:link w:val="DebesliotekstasDiagrama"/>
    <w:semiHidden/>
    <w:rsid w:val="00325C25"/>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325C25"/>
    <w:rPr>
      <w:rFonts w:ascii="Tahoma" w:eastAsia="Times New Roman" w:hAnsi="Tahoma" w:cs="Tahoma"/>
      <w:sz w:val="16"/>
      <w:szCs w:val="16"/>
    </w:rPr>
  </w:style>
  <w:style w:type="character" w:customStyle="1" w:styleId="FontStyle176">
    <w:name w:val="Font Style176"/>
    <w:rsid w:val="00325C25"/>
    <w:rPr>
      <w:rFonts w:ascii="Times New Roman" w:hAnsi="Times New Roman" w:cs="Times New Roman"/>
      <w:b/>
      <w:bCs/>
      <w:sz w:val="34"/>
      <w:szCs w:val="34"/>
    </w:rPr>
  </w:style>
  <w:style w:type="paragraph" w:customStyle="1" w:styleId="Style85">
    <w:name w:val="Style85"/>
    <w:basedOn w:val="prastasis"/>
    <w:rsid w:val="00325C25"/>
    <w:pPr>
      <w:widowControl w:val="0"/>
      <w:autoSpaceDE w:val="0"/>
      <w:autoSpaceDN w:val="0"/>
      <w:adjustRightInd w:val="0"/>
      <w:spacing w:after="0" w:line="312" w:lineRule="exact"/>
      <w:ind w:firstLine="398"/>
    </w:pPr>
    <w:rPr>
      <w:rFonts w:eastAsia="Times New Roman" w:cs="Times New Roman"/>
      <w:szCs w:val="24"/>
      <w:lang w:eastAsia="lt-LT"/>
    </w:rPr>
  </w:style>
  <w:style w:type="character" w:styleId="Hipersaitas">
    <w:name w:val="Hyperlink"/>
    <w:basedOn w:val="Numatytasispastraiposriftas"/>
    <w:uiPriority w:val="99"/>
    <w:semiHidden/>
    <w:unhideWhenUsed/>
    <w:rsid w:val="00686220"/>
    <w:rPr>
      <w:color w:val="0563C1"/>
      <w:u w:val="single"/>
    </w:rPr>
  </w:style>
  <w:style w:type="character" w:styleId="Perirtashipersaitas">
    <w:name w:val="FollowedHyperlink"/>
    <w:basedOn w:val="Numatytasispastraiposriftas"/>
    <w:uiPriority w:val="99"/>
    <w:semiHidden/>
    <w:unhideWhenUsed/>
    <w:rsid w:val="00686220"/>
    <w:rPr>
      <w:color w:val="954F72"/>
      <w:u w:val="single"/>
    </w:rPr>
  </w:style>
  <w:style w:type="paragraph" w:customStyle="1" w:styleId="msonormal0">
    <w:name w:val="msonormal"/>
    <w:basedOn w:val="prastasis"/>
    <w:rsid w:val="00686220"/>
    <w:pPr>
      <w:spacing w:before="100" w:beforeAutospacing="1" w:after="100" w:afterAutospacing="1" w:line="240" w:lineRule="auto"/>
    </w:pPr>
    <w:rPr>
      <w:rFonts w:eastAsia="Times New Roman" w:cs="Times New Roman"/>
      <w:szCs w:val="24"/>
      <w:lang w:eastAsia="lt-LT"/>
    </w:rPr>
  </w:style>
  <w:style w:type="paragraph" w:customStyle="1" w:styleId="font5">
    <w:name w:val="font5"/>
    <w:basedOn w:val="prastasis"/>
    <w:rsid w:val="00686220"/>
    <w:pPr>
      <w:spacing w:before="100" w:beforeAutospacing="1" w:after="100" w:afterAutospacing="1" w:line="240" w:lineRule="auto"/>
    </w:pPr>
    <w:rPr>
      <w:rFonts w:eastAsia="Times New Roman" w:cs="Times New Roman"/>
      <w:color w:val="000000"/>
      <w:szCs w:val="24"/>
      <w:lang w:eastAsia="lt-LT"/>
    </w:rPr>
  </w:style>
  <w:style w:type="paragraph" w:customStyle="1" w:styleId="font6">
    <w:name w:val="font6"/>
    <w:basedOn w:val="prastasis"/>
    <w:rsid w:val="00686220"/>
    <w:pPr>
      <w:spacing w:before="100" w:beforeAutospacing="1" w:after="100" w:afterAutospacing="1" w:line="240" w:lineRule="auto"/>
    </w:pPr>
    <w:rPr>
      <w:rFonts w:eastAsia="Times New Roman" w:cs="Times New Roman"/>
      <w:b/>
      <w:bCs/>
      <w:color w:val="000000"/>
      <w:szCs w:val="24"/>
      <w:lang w:eastAsia="lt-LT"/>
    </w:rPr>
  </w:style>
  <w:style w:type="paragraph" w:customStyle="1" w:styleId="xl63">
    <w:name w:val="xl63"/>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lang w:eastAsia="lt-LT"/>
    </w:rPr>
  </w:style>
  <w:style w:type="paragraph" w:customStyle="1" w:styleId="xl64">
    <w:name w:val="xl64"/>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65">
    <w:name w:val="xl65"/>
    <w:basedOn w:val="prastasis"/>
    <w:rsid w:val="00686220"/>
    <w:pPr>
      <w:spacing w:before="100" w:beforeAutospacing="1" w:after="100" w:afterAutospacing="1" w:line="240" w:lineRule="auto"/>
      <w:textAlignment w:val="center"/>
    </w:pPr>
    <w:rPr>
      <w:rFonts w:eastAsia="Times New Roman" w:cs="Times New Roman"/>
      <w:szCs w:val="24"/>
      <w:lang w:eastAsia="lt-LT"/>
    </w:rPr>
  </w:style>
  <w:style w:type="paragraph" w:customStyle="1" w:styleId="xl66">
    <w:name w:val="xl66"/>
    <w:basedOn w:val="prastasis"/>
    <w:rsid w:val="00686220"/>
    <w:pPr>
      <w:spacing w:before="100" w:beforeAutospacing="1" w:after="100" w:afterAutospacing="1" w:line="240" w:lineRule="auto"/>
    </w:pPr>
    <w:rPr>
      <w:rFonts w:eastAsia="Times New Roman" w:cs="Times New Roman"/>
      <w:szCs w:val="24"/>
      <w:lang w:eastAsia="lt-LT"/>
    </w:rPr>
  </w:style>
  <w:style w:type="paragraph" w:customStyle="1" w:styleId="xl67">
    <w:name w:val="xl67"/>
    <w:basedOn w:val="prastasis"/>
    <w:rsid w:val="00686220"/>
    <w:pP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68">
    <w:name w:val="xl68"/>
    <w:basedOn w:val="prastasis"/>
    <w:rsid w:val="00686220"/>
    <w:pP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69">
    <w:name w:val="xl69"/>
    <w:basedOn w:val="prastasis"/>
    <w:rsid w:val="00686220"/>
    <w:pPr>
      <w:pBdr>
        <w:bottom w:val="single" w:sz="4" w:space="0" w:color="auto"/>
      </w:pBdr>
      <w:spacing w:before="100" w:beforeAutospacing="1" w:after="100" w:afterAutospacing="1" w:line="240" w:lineRule="auto"/>
    </w:pPr>
    <w:rPr>
      <w:rFonts w:eastAsia="Times New Roman" w:cs="Times New Roman"/>
      <w:szCs w:val="24"/>
      <w:lang w:eastAsia="lt-LT"/>
    </w:rPr>
  </w:style>
  <w:style w:type="paragraph" w:customStyle="1" w:styleId="xl70">
    <w:name w:val="xl70"/>
    <w:basedOn w:val="prastasis"/>
    <w:rsid w:val="0068622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cs="Times New Roman"/>
      <w:b/>
      <w:bCs/>
      <w:szCs w:val="24"/>
      <w:lang w:eastAsia="lt-LT"/>
    </w:rPr>
  </w:style>
  <w:style w:type="paragraph" w:customStyle="1" w:styleId="xl71">
    <w:name w:val="xl71"/>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72">
    <w:name w:val="xl72"/>
    <w:basedOn w:val="prastasis"/>
    <w:rsid w:val="0068622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cs="Times New Roman"/>
      <w:szCs w:val="24"/>
      <w:lang w:eastAsia="lt-LT"/>
    </w:rPr>
  </w:style>
  <w:style w:type="paragraph" w:customStyle="1" w:styleId="xl73">
    <w:name w:val="xl73"/>
    <w:basedOn w:val="prastasis"/>
    <w:rsid w:val="00686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4">
    <w:name w:val="xl74"/>
    <w:basedOn w:val="prastasis"/>
    <w:rsid w:val="00686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5">
    <w:name w:val="xl75"/>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6">
    <w:name w:val="xl76"/>
    <w:basedOn w:val="prastasis"/>
    <w:rsid w:val="00686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7">
    <w:name w:val="xl77"/>
    <w:basedOn w:val="prastasis"/>
    <w:rsid w:val="00686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8">
    <w:name w:val="xl78"/>
    <w:basedOn w:val="prastasis"/>
    <w:rsid w:val="0068622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lt-LT"/>
    </w:rPr>
  </w:style>
  <w:style w:type="paragraph" w:customStyle="1" w:styleId="xl79">
    <w:name w:val="xl79"/>
    <w:basedOn w:val="prastasis"/>
    <w:rsid w:val="00686220"/>
    <w:pPr>
      <w:pBdr>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lt-LT"/>
    </w:rPr>
  </w:style>
  <w:style w:type="paragraph" w:customStyle="1" w:styleId="xl80">
    <w:name w:val="xl80"/>
    <w:basedOn w:val="prastasis"/>
    <w:rsid w:val="0068622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lt-LT"/>
    </w:rPr>
  </w:style>
  <w:style w:type="paragraph" w:customStyle="1" w:styleId="xl81">
    <w:name w:val="xl81"/>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82">
    <w:name w:val="xl82"/>
    <w:basedOn w:val="prastasis"/>
    <w:rsid w:val="0068622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83">
    <w:name w:val="xl83"/>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styleId="Antrats">
    <w:name w:val="header"/>
    <w:basedOn w:val="prastasis"/>
    <w:link w:val="AntratsDiagrama"/>
    <w:uiPriority w:val="99"/>
    <w:unhideWhenUsed/>
    <w:rsid w:val="00AF6F2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F6F2A"/>
    <w:rPr>
      <w:rFonts w:ascii="Times New Roman" w:hAnsi="Times New Roman"/>
      <w:sz w:val="24"/>
    </w:rPr>
  </w:style>
  <w:style w:type="paragraph" w:styleId="Porat">
    <w:name w:val="footer"/>
    <w:basedOn w:val="prastasis"/>
    <w:link w:val="PoratDiagrama"/>
    <w:uiPriority w:val="99"/>
    <w:unhideWhenUsed/>
    <w:rsid w:val="00AF6F2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F6F2A"/>
    <w:rPr>
      <w:rFonts w:ascii="Times New Roman" w:hAnsi="Times New Roman"/>
      <w:sz w:val="24"/>
    </w:rPr>
  </w:style>
  <w:style w:type="paragraph" w:styleId="Betarp">
    <w:name w:val="No Spacing"/>
    <w:uiPriority w:val="1"/>
    <w:qFormat/>
    <w:rsid w:val="00240E6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4287">
      <w:bodyDiv w:val="1"/>
      <w:marLeft w:val="0"/>
      <w:marRight w:val="0"/>
      <w:marTop w:val="0"/>
      <w:marBottom w:val="0"/>
      <w:divBdr>
        <w:top w:val="none" w:sz="0" w:space="0" w:color="auto"/>
        <w:left w:val="none" w:sz="0" w:space="0" w:color="auto"/>
        <w:bottom w:val="none" w:sz="0" w:space="0" w:color="auto"/>
        <w:right w:val="none" w:sz="0" w:space="0" w:color="auto"/>
      </w:divBdr>
    </w:div>
    <w:div w:id="326712072">
      <w:bodyDiv w:val="1"/>
      <w:marLeft w:val="0"/>
      <w:marRight w:val="0"/>
      <w:marTop w:val="0"/>
      <w:marBottom w:val="0"/>
      <w:divBdr>
        <w:top w:val="none" w:sz="0" w:space="0" w:color="auto"/>
        <w:left w:val="none" w:sz="0" w:space="0" w:color="auto"/>
        <w:bottom w:val="none" w:sz="0" w:space="0" w:color="auto"/>
        <w:right w:val="none" w:sz="0" w:space="0" w:color="auto"/>
      </w:divBdr>
    </w:div>
    <w:div w:id="518590516">
      <w:bodyDiv w:val="1"/>
      <w:marLeft w:val="0"/>
      <w:marRight w:val="0"/>
      <w:marTop w:val="0"/>
      <w:marBottom w:val="0"/>
      <w:divBdr>
        <w:top w:val="none" w:sz="0" w:space="0" w:color="auto"/>
        <w:left w:val="none" w:sz="0" w:space="0" w:color="auto"/>
        <w:bottom w:val="none" w:sz="0" w:space="0" w:color="auto"/>
        <w:right w:val="none" w:sz="0" w:space="0" w:color="auto"/>
      </w:divBdr>
    </w:div>
    <w:div w:id="1079713655">
      <w:bodyDiv w:val="1"/>
      <w:marLeft w:val="0"/>
      <w:marRight w:val="0"/>
      <w:marTop w:val="0"/>
      <w:marBottom w:val="0"/>
      <w:divBdr>
        <w:top w:val="none" w:sz="0" w:space="0" w:color="auto"/>
        <w:left w:val="none" w:sz="0" w:space="0" w:color="auto"/>
        <w:bottom w:val="none" w:sz="0" w:space="0" w:color="auto"/>
        <w:right w:val="none" w:sz="0" w:space="0" w:color="auto"/>
      </w:divBdr>
    </w:div>
    <w:div w:id="1657225756">
      <w:bodyDiv w:val="1"/>
      <w:marLeft w:val="0"/>
      <w:marRight w:val="0"/>
      <w:marTop w:val="0"/>
      <w:marBottom w:val="0"/>
      <w:divBdr>
        <w:top w:val="none" w:sz="0" w:space="0" w:color="auto"/>
        <w:left w:val="none" w:sz="0" w:space="0" w:color="auto"/>
        <w:bottom w:val="none" w:sz="0" w:space="0" w:color="auto"/>
        <w:right w:val="none" w:sz="0" w:space="0" w:color="auto"/>
      </w:divBdr>
    </w:div>
    <w:div w:id="1679844451">
      <w:bodyDiv w:val="1"/>
      <w:marLeft w:val="0"/>
      <w:marRight w:val="0"/>
      <w:marTop w:val="0"/>
      <w:marBottom w:val="0"/>
      <w:divBdr>
        <w:top w:val="none" w:sz="0" w:space="0" w:color="auto"/>
        <w:left w:val="none" w:sz="0" w:space="0" w:color="auto"/>
        <w:bottom w:val="none" w:sz="0" w:space="0" w:color="auto"/>
        <w:right w:val="none" w:sz="0" w:space="0" w:color="auto"/>
      </w:divBdr>
    </w:div>
    <w:div w:id="1694264765">
      <w:bodyDiv w:val="1"/>
      <w:marLeft w:val="0"/>
      <w:marRight w:val="0"/>
      <w:marTop w:val="0"/>
      <w:marBottom w:val="0"/>
      <w:divBdr>
        <w:top w:val="none" w:sz="0" w:space="0" w:color="auto"/>
        <w:left w:val="none" w:sz="0" w:space="0" w:color="auto"/>
        <w:bottom w:val="none" w:sz="0" w:space="0" w:color="auto"/>
        <w:right w:val="none" w:sz="0" w:space="0" w:color="auto"/>
      </w:divBdr>
    </w:div>
    <w:div w:id="1695765600">
      <w:bodyDiv w:val="1"/>
      <w:marLeft w:val="0"/>
      <w:marRight w:val="0"/>
      <w:marTop w:val="0"/>
      <w:marBottom w:val="0"/>
      <w:divBdr>
        <w:top w:val="none" w:sz="0" w:space="0" w:color="auto"/>
        <w:left w:val="none" w:sz="0" w:space="0" w:color="auto"/>
        <w:bottom w:val="none" w:sz="0" w:space="0" w:color="auto"/>
        <w:right w:val="none" w:sz="0" w:space="0" w:color="auto"/>
      </w:divBdr>
    </w:div>
    <w:div w:id="1818187323">
      <w:bodyDiv w:val="1"/>
      <w:marLeft w:val="0"/>
      <w:marRight w:val="0"/>
      <w:marTop w:val="0"/>
      <w:marBottom w:val="0"/>
      <w:divBdr>
        <w:top w:val="none" w:sz="0" w:space="0" w:color="auto"/>
        <w:left w:val="none" w:sz="0" w:space="0" w:color="auto"/>
        <w:bottom w:val="none" w:sz="0" w:space="0" w:color="auto"/>
        <w:right w:val="none" w:sz="0" w:space="0" w:color="auto"/>
      </w:divBdr>
    </w:div>
    <w:div w:id="1898471623">
      <w:bodyDiv w:val="1"/>
      <w:marLeft w:val="0"/>
      <w:marRight w:val="0"/>
      <w:marTop w:val="0"/>
      <w:marBottom w:val="0"/>
      <w:divBdr>
        <w:top w:val="none" w:sz="0" w:space="0" w:color="auto"/>
        <w:left w:val="none" w:sz="0" w:space="0" w:color="auto"/>
        <w:bottom w:val="none" w:sz="0" w:space="0" w:color="auto"/>
        <w:right w:val="none" w:sz="0" w:space="0" w:color="auto"/>
      </w:divBdr>
    </w:div>
    <w:div w:id="1935280757">
      <w:bodyDiv w:val="1"/>
      <w:marLeft w:val="0"/>
      <w:marRight w:val="0"/>
      <w:marTop w:val="0"/>
      <w:marBottom w:val="0"/>
      <w:divBdr>
        <w:top w:val="none" w:sz="0" w:space="0" w:color="auto"/>
        <w:left w:val="none" w:sz="0" w:space="0" w:color="auto"/>
        <w:bottom w:val="none" w:sz="0" w:space="0" w:color="auto"/>
        <w:right w:val="none" w:sz="0" w:space="0" w:color="auto"/>
      </w:divBdr>
    </w:div>
    <w:div w:id="2080443441">
      <w:bodyDiv w:val="1"/>
      <w:marLeft w:val="0"/>
      <w:marRight w:val="0"/>
      <w:marTop w:val="0"/>
      <w:marBottom w:val="0"/>
      <w:divBdr>
        <w:top w:val="none" w:sz="0" w:space="0" w:color="auto"/>
        <w:left w:val="none" w:sz="0" w:space="0" w:color="auto"/>
        <w:bottom w:val="none" w:sz="0" w:space="0" w:color="auto"/>
        <w:right w:val="none" w:sz="0" w:space="0" w:color="auto"/>
      </w:divBdr>
    </w:div>
    <w:div w:id="21057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URIAI\finansai\Maigiene\DIREKTORIAUS%20VEIKLOS%20ATASKAITAI\2019%20m\fin.%20sk.%20atask.%202018%20m.%20biud&#382;et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RIAI\finansai\Maigiene\DIREKTORIAUS%20VEIKLOS%20ATASKAITAI\2019%20m\fin.%20sk.%20atask.%202018%20m.%20biud&#382;et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RIAI\finansai\Maigiene\DIREKTORIAUS%20VEIKLOS%20ATASKAITAI\2019%20m\fin.%20sk.%20atask.%202018%20m.%20biud&#382;eta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30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60569473313731"/>
          <c:y val="9.3151114731348239E-2"/>
          <c:w val="0.83090326276864224"/>
          <c:h val="0.80756750233806984"/>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A3F-4D9C-8765-F195FFD8536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A3F-4D9C-8765-F195FFD8536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A3F-4D9C-8765-F195FFD8536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A3F-4D9C-8765-F195FFD8536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A3F-4D9C-8765-F195FFD8536C}"/>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A3F-4D9C-8765-F195FFD8536C}"/>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0A3F-4D9C-8765-F195FFD8536C}"/>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0A3F-4D9C-8765-F195FFD8536C}"/>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0A3F-4D9C-8765-F195FFD8536C}"/>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0A3F-4D9C-8765-F195FFD8536C}"/>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0A3F-4D9C-8765-F195FFD8536C}"/>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0A3F-4D9C-8765-F195FFD8536C}"/>
              </c:ext>
            </c:extLst>
          </c:dPt>
          <c:dLbls>
            <c:dLbl>
              <c:idx val="0"/>
              <c:layout>
                <c:manualLayout>
                  <c:x val="0.16028640962874213"/>
                  <c:y val="8.1461625807412192E-3"/>
                </c:manualLayout>
              </c:layout>
              <c:spPr>
                <a:noFill/>
                <a:ln>
                  <a:solidFill>
                    <a:schemeClr val="bg1"/>
                  </a:solid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14405310911280791"/>
                      <c:h val="0.23895360506721747"/>
                    </c:manualLayout>
                  </c15:layout>
                </c:ext>
                <c:ext xmlns:c16="http://schemas.microsoft.com/office/drawing/2014/chart" uri="{C3380CC4-5D6E-409C-BE32-E72D297353CC}">
                  <c16:uniqueId val="{00000001-0A3F-4D9C-8765-F195FFD8536C}"/>
                </c:ext>
              </c:extLst>
            </c:dLbl>
            <c:dLbl>
              <c:idx val="1"/>
              <c:layout>
                <c:manualLayout>
                  <c:x val="2.9165739429895376E-3"/>
                  <c:y val="-9.133037680634748E-2"/>
                </c:manualLayout>
              </c:layout>
              <c:spPr>
                <a:noFill/>
                <a:ln>
                  <a:solidFill>
                    <a:schemeClr val="bg1"/>
                  </a:solid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16077370214471837"/>
                      <c:h val="0.15820701722629499"/>
                    </c:manualLayout>
                  </c15:layout>
                </c:ext>
                <c:ext xmlns:c16="http://schemas.microsoft.com/office/drawing/2014/chart" uri="{C3380CC4-5D6E-409C-BE32-E72D297353CC}">
                  <c16:uniqueId val="{00000003-0A3F-4D9C-8765-F195FFD8536C}"/>
                </c:ext>
              </c:extLst>
            </c:dLbl>
            <c:dLbl>
              <c:idx val="2"/>
              <c:layout>
                <c:manualLayout>
                  <c:x val="3.1068350370815796E-2"/>
                  <c:y val="5.1334962440039822E-2"/>
                </c:manualLayout>
              </c:layout>
              <c:spPr>
                <a:noFill/>
                <a:ln>
                  <a:solidFill>
                    <a:schemeClr val="bg1"/>
                  </a:solid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16577288933291034"/>
                      <c:h val="0.33453283856759286"/>
                    </c:manualLayout>
                  </c15:layout>
                </c:ext>
                <c:ext xmlns:c16="http://schemas.microsoft.com/office/drawing/2014/chart" uri="{C3380CC4-5D6E-409C-BE32-E72D297353CC}">
                  <c16:uniqueId val="{00000005-0A3F-4D9C-8765-F195FFD8536C}"/>
                </c:ext>
              </c:extLst>
            </c:dLbl>
            <c:dLbl>
              <c:idx val="3"/>
              <c:layout>
                <c:manualLayout>
                  <c:x val="-0.11725796752856284"/>
                  <c:y val="9.1955229734214348E-3"/>
                </c:manualLayout>
              </c:layout>
              <c:spPr>
                <a:noFill/>
                <a:ln>
                  <a:solidFill>
                    <a:schemeClr val="bg1"/>
                  </a:solid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32016436159551015"/>
                      <c:h val="0.14044444444444446"/>
                    </c:manualLayout>
                  </c15:layout>
                </c:ext>
                <c:ext xmlns:c16="http://schemas.microsoft.com/office/drawing/2014/chart" uri="{C3380CC4-5D6E-409C-BE32-E72D297353CC}">
                  <c16:uniqueId val="{00000007-0A3F-4D9C-8765-F195FFD8536C}"/>
                </c:ext>
              </c:extLst>
            </c:dLbl>
            <c:dLbl>
              <c:idx val="4"/>
              <c:layout>
                <c:manualLayout>
                  <c:x val="7.9284820305459372E-2"/>
                  <c:y val="6.6038193501674364E-2"/>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0A3F-4D9C-8765-F195FFD8536C}"/>
                </c:ext>
              </c:extLst>
            </c:dLbl>
            <c:dLbl>
              <c:idx val="5"/>
              <c:layout>
                <c:manualLayout>
                  <c:x val="-1.6035277610743637E-2"/>
                  <c:y val="0.13793103448275862"/>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0A3F-4D9C-8765-F195FFD8536C}"/>
                </c:ext>
              </c:extLst>
            </c:dLbl>
            <c:dLbl>
              <c:idx val="6"/>
              <c:layout>
                <c:manualLayout>
                  <c:x val="-1.7037482461415114E-2"/>
                  <c:y val="3.6781609195402305E-2"/>
                </c:manualLayout>
              </c:layout>
              <c:spPr>
                <a:noFill/>
                <a:ln>
                  <a:solidFill>
                    <a:schemeClr val="bg1"/>
                  </a:solid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20117250076151785"/>
                      <c:h val="0.1588352490421456"/>
                    </c:manualLayout>
                  </c15:layout>
                </c:ext>
                <c:ext xmlns:c16="http://schemas.microsoft.com/office/drawing/2014/chart" uri="{C3380CC4-5D6E-409C-BE32-E72D297353CC}">
                  <c16:uniqueId val="{0000000D-0A3F-4D9C-8765-F195FFD8536C}"/>
                </c:ext>
              </c:extLst>
            </c:dLbl>
            <c:dLbl>
              <c:idx val="7"/>
              <c:layout>
                <c:manualLayout>
                  <c:x val="-1.1024253357386271E-2"/>
                  <c:y val="-4.2911877394636075E-2"/>
                </c:manualLayout>
              </c:layout>
              <c:spPr>
                <a:noFill/>
                <a:ln>
                  <a:solidFill>
                    <a:schemeClr val="bg1"/>
                  </a:solid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19469841525371562"/>
                      <c:h val="9.6275862068965518E-2"/>
                    </c:manualLayout>
                  </c15:layout>
                </c:ext>
                <c:ext xmlns:c16="http://schemas.microsoft.com/office/drawing/2014/chart" uri="{C3380CC4-5D6E-409C-BE32-E72D297353CC}">
                  <c16:uniqueId val="{0000000F-0A3F-4D9C-8765-F195FFD8536C}"/>
                </c:ext>
              </c:extLst>
            </c:dLbl>
            <c:dLbl>
              <c:idx val="8"/>
              <c:layout>
                <c:manualLayout>
                  <c:x val="-3.6072666953912792E-2"/>
                  <c:y val="2.5018149327073018E-4"/>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16096404215257817"/>
                      <c:h val="8.4015325670498089E-2"/>
                    </c:manualLayout>
                  </c15:layout>
                </c:ext>
                <c:ext xmlns:c16="http://schemas.microsoft.com/office/drawing/2014/chart" uri="{C3380CC4-5D6E-409C-BE32-E72D297353CC}">
                  <c16:uniqueId val="{00000011-0A3F-4D9C-8765-F195FFD8536C}"/>
                </c:ext>
              </c:extLst>
            </c:dLbl>
            <c:dLbl>
              <c:idx val="9"/>
              <c:layout>
                <c:manualLayout>
                  <c:x val="2.0043307875751829E-3"/>
                  <c:y val="-5.621576613268172E-2"/>
                </c:manualLayout>
              </c:layout>
              <c:spPr>
                <a:noFill/>
                <a:ln>
                  <a:solidFill>
                    <a:schemeClr val="bg1"/>
                  </a:solid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21565443976748844"/>
                      <c:h val="0.13981621262859384"/>
                    </c:manualLayout>
                  </c15:layout>
                </c:ext>
                <c:ext xmlns:c16="http://schemas.microsoft.com/office/drawing/2014/chart" uri="{C3380CC4-5D6E-409C-BE32-E72D297353CC}">
                  <c16:uniqueId val="{00000013-0A3F-4D9C-8765-F195FFD8536C}"/>
                </c:ext>
              </c:extLst>
            </c:dLbl>
            <c:dLbl>
              <c:idx val="10"/>
              <c:layout>
                <c:manualLayout>
                  <c:x val="-9.0529085247386773E-2"/>
                  <c:y val="-0.16381923890719333"/>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0A3F-4D9C-8765-F195FFD8536C}"/>
                </c:ext>
              </c:extLst>
            </c:dLbl>
            <c:dLbl>
              <c:idx val="11"/>
              <c:layout>
                <c:manualLayout>
                  <c:x val="9.7208346551389435E-2"/>
                  <c:y val="-0.17004591667420882"/>
                </c:manualLayout>
              </c:layout>
              <c:spPr>
                <a:noFill/>
                <a:ln>
                  <a:solidFill>
                    <a:schemeClr val="bg1"/>
                  </a:solid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30239519067933707"/>
                      <c:h val="0.1244726822940236"/>
                    </c:manualLayout>
                  </c15:layout>
                </c:ext>
                <c:ext xmlns:c16="http://schemas.microsoft.com/office/drawing/2014/chart" uri="{C3380CC4-5D6E-409C-BE32-E72D297353CC}">
                  <c16:uniqueId val="{00000017-0A3F-4D9C-8765-F195FFD8536C}"/>
                </c:ext>
              </c:extLst>
            </c:dLbl>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'pajamos 2018'!$E$6:$E$17</c:f>
              <c:strCache>
                <c:ptCount val="12"/>
                <c:pt idx="0">
                  <c:v>Gyventojų pajamų mokestis </c:v>
                </c:pt>
                <c:pt idx="1">
                  <c:v>Prekių ir paslaugų mokesčiai</c:v>
                </c:pt>
                <c:pt idx="2">
                  <c:v>Tikslinė dotacija valstybinėms ( perduotoms savivaldybėms) funkcijoms atlikti</c:v>
                </c:pt>
                <c:pt idx="3">
                  <c:v>Tikslinė dotacija mokinio krepšeliui finansuoti</c:v>
                </c:pt>
                <c:pt idx="4">
                  <c:v>Europos Sąjungos finansinės paramos lėšos</c:v>
                </c:pt>
                <c:pt idx="5">
                  <c:v>Kita tikslinė dotacija kelių priežiūrai ir rekonstrukcijai</c:v>
                </c:pt>
                <c:pt idx="6">
                  <c:v>Speciali tikslinė dotacija valstybės investicijų programai</c:v>
                </c:pt>
                <c:pt idx="7">
                  <c:v>Kita tikslinė dotacija</c:v>
                </c:pt>
                <c:pt idx="8">
                  <c:v>Kitos pajamos</c:v>
                </c:pt>
                <c:pt idx="9">
                  <c:v>Ilgalaikio turto realizavimo pajamos</c:v>
                </c:pt>
                <c:pt idx="10">
                  <c:v>2018 metų 
nepanaudotos biudžeto lėšos</c:v>
                </c:pt>
                <c:pt idx="11">
                  <c:v>Finansinių įsipareigojimų
  lėšos</c:v>
                </c:pt>
              </c:strCache>
            </c:strRef>
          </c:cat>
          <c:val>
            <c:numRef>
              <c:f>'pajamos 2018'!$F$6:$F$17</c:f>
              <c:numCache>
                <c:formatCode>General</c:formatCode>
                <c:ptCount val="12"/>
                <c:pt idx="0">
                  <c:v>10422.200000000001</c:v>
                </c:pt>
                <c:pt idx="1">
                  <c:v>444.5</c:v>
                </c:pt>
                <c:pt idx="2">
                  <c:v>1743.3</c:v>
                </c:pt>
                <c:pt idx="3">
                  <c:v>3783.8</c:v>
                </c:pt>
                <c:pt idx="4">
                  <c:v>2219</c:v>
                </c:pt>
                <c:pt idx="5">
                  <c:v>1283.8</c:v>
                </c:pt>
                <c:pt idx="6">
                  <c:v>359.8</c:v>
                </c:pt>
                <c:pt idx="7">
                  <c:v>567.20000000000005</c:v>
                </c:pt>
                <c:pt idx="8">
                  <c:v>727.5</c:v>
                </c:pt>
                <c:pt idx="9">
                  <c:v>121.1</c:v>
                </c:pt>
                <c:pt idx="10">
                  <c:v>682.3</c:v>
                </c:pt>
                <c:pt idx="11">
                  <c:v>500</c:v>
                </c:pt>
              </c:numCache>
            </c:numRef>
          </c:val>
          <c:extLst>
            <c:ext xmlns:c16="http://schemas.microsoft.com/office/drawing/2014/chart" uri="{C3380CC4-5D6E-409C-BE32-E72D297353CC}">
              <c16:uniqueId val="{00000018-0A3F-4D9C-8765-F195FFD8536C}"/>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765873015873015"/>
          <c:y val="0.20480451900034236"/>
          <c:w val="0.65476190476190466"/>
          <c:h val="0.6392909042398069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92B-459B-B2C8-230C1CB0F3B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92B-459B-B2C8-230C1CB0F3B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92B-459B-B2C8-230C1CB0F3B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92B-459B-B2C8-230C1CB0F3B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92B-459B-B2C8-230C1CB0F3B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92B-459B-B2C8-230C1CB0F3BB}"/>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292B-459B-B2C8-230C1CB0F3BB}"/>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292B-459B-B2C8-230C1CB0F3BB}"/>
              </c:ext>
            </c:extLst>
          </c:dPt>
          <c:dLbls>
            <c:dLbl>
              <c:idx val="0"/>
              <c:layout>
                <c:manualLayout>
                  <c:x val="7.7380952380952439E-2"/>
                  <c:y val="-4.3310131477184849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9896794150731156"/>
                      <c:h val="0.17421634360670113"/>
                    </c:manualLayout>
                  </c15:layout>
                </c:ext>
                <c:ext xmlns:c16="http://schemas.microsoft.com/office/drawing/2014/chart" uri="{C3380CC4-5D6E-409C-BE32-E72D297353CC}">
                  <c16:uniqueId val="{00000001-292B-459B-B2C8-230C1CB0F3BB}"/>
                </c:ext>
              </c:extLst>
            </c:dLbl>
            <c:dLbl>
              <c:idx val="1"/>
              <c:layout>
                <c:manualLayout>
                  <c:x val="0.11507936507936507"/>
                  <c:y val="-3.7122969837587005E-2"/>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292B-459B-B2C8-230C1CB0F3BB}"/>
                </c:ext>
              </c:extLst>
            </c:dLbl>
            <c:dLbl>
              <c:idx val="2"/>
              <c:layout>
                <c:manualLayout>
                  <c:x val="1.9841347956505436E-2"/>
                  <c:y val="-0.12745098039215685"/>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6644044494438193"/>
                      <c:h val="0.4205421748751994"/>
                    </c:manualLayout>
                  </c15:layout>
                </c:ext>
                <c:ext xmlns:c16="http://schemas.microsoft.com/office/drawing/2014/chart" uri="{C3380CC4-5D6E-409C-BE32-E72D297353CC}">
                  <c16:uniqueId val="{00000005-292B-459B-B2C8-230C1CB0F3BB}"/>
                </c:ext>
              </c:extLst>
            </c:dLbl>
            <c:dLbl>
              <c:idx val="3"/>
              <c:layout>
                <c:manualLayout>
                  <c:x val="-4.2658573928259037E-2"/>
                  <c:y val="4.7826086956521741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4672978377702787"/>
                      <c:h val="0.15669040283008101"/>
                    </c:manualLayout>
                  </c15:layout>
                </c:ext>
                <c:ext xmlns:c16="http://schemas.microsoft.com/office/drawing/2014/chart" uri="{C3380CC4-5D6E-409C-BE32-E72D297353CC}">
                  <c16:uniqueId val="{00000007-292B-459B-B2C8-230C1CB0F3BB}"/>
                </c:ext>
              </c:extLst>
            </c:dLbl>
            <c:dLbl>
              <c:idx val="4"/>
              <c:layout>
                <c:manualLayout>
                  <c:x val="-0.44146833208348951"/>
                  <c:y val="2.0884446181815924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5581149231346082"/>
                      <c:h val="0.15322003189317648"/>
                    </c:manualLayout>
                  </c15:layout>
                </c:ext>
                <c:ext xmlns:c16="http://schemas.microsoft.com/office/drawing/2014/chart" uri="{C3380CC4-5D6E-409C-BE32-E72D297353CC}">
                  <c16:uniqueId val="{00000009-292B-459B-B2C8-230C1CB0F3BB}"/>
                </c:ext>
              </c:extLst>
            </c:dLbl>
            <c:dLbl>
              <c:idx val="5"/>
              <c:layout>
                <c:manualLayout>
                  <c:x val="-3.5714285714285712E-2"/>
                  <c:y val="0"/>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292B-459B-B2C8-230C1CB0F3BB}"/>
                </c:ext>
              </c:extLst>
            </c:dLbl>
            <c:dLbl>
              <c:idx val="6"/>
              <c:layout>
                <c:manualLayout>
                  <c:x val="-0.14484126984126985"/>
                  <c:y val="9.2807424593967514E-3"/>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292B-459B-B2C8-230C1CB0F3BB}"/>
                </c:ext>
              </c:extLst>
            </c:dLbl>
            <c:dLbl>
              <c:idx val="7"/>
              <c:layout>
                <c:manualLayout>
                  <c:x val="-0.10119047619047619"/>
                  <c:y val="-3.0935808197989174E-3"/>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511322022247219"/>
                      <c:h val="0.21054350804757294"/>
                    </c:manualLayout>
                  </c15:layout>
                </c:ext>
                <c:ext xmlns:c16="http://schemas.microsoft.com/office/drawing/2014/chart" uri="{C3380CC4-5D6E-409C-BE32-E72D297353CC}">
                  <c16:uniqueId val="{0000000F-292B-459B-B2C8-230C1CB0F3BB}"/>
                </c:ext>
              </c:extLst>
            </c:dLbl>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'pagal programas'!$A$24:$A$31</c:f>
              <c:strCache>
                <c:ptCount val="8"/>
                <c:pt idx="0">
                  <c:v>Kaimo plėtros, turizmo ir verslo skatinimo programa</c:v>
                </c:pt>
                <c:pt idx="1">
                  <c:v>Valdymo programa</c:v>
                </c:pt>
                <c:pt idx="2">
                  <c:v>Infrastruktūros objektų ir gyvenamosios aplinkos
 tvarkymo ir priežiūros programa</c:v>
                </c:pt>
                <c:pt idx="3">
                  <c:v>Aplinkos apsaugos programa</c:v>
                </c:pt>
                <c:pt idx="4">
                  <c:v>Kultūros ir jaunimo politikos plėtros ir 
bendruomeniškumo skatinimo programa</c:v>
                </c:pt>
                <c:pt idx="5">
                  <c:v>Ugdymo proceso užtikrinimo programa</c:v>
                </c:pt>
                <c:pt idx="6">
                  <c:v>Socialinės atskirties mažinimo programa</c:v>
                </c:pt>
                <c:pt idx="7">
                  <c:v>Sveikatos apsaugos programa</c:v>
                </c:pt>
              </c:strCache>
            </c:strRef>
          </c:cat>
          <c:val>
            <c:numRef>
              <c:f>'pagal programas'!$B$24:$B$31</c:f>
              <c:numCache>
                <c:formatCode>General</c:formatCode>
                <c:ptCount val="8"/>
                <c:pt idx="0">
                  <c:v>249.3</c:v>
                </c:pt>
                <c:pt idx="1">
                  <c:v>3698.5</c:v>
                </c:pt>
                <c:pt idx="2">
                  <c:v>5920</c:v>
                </c:pt>
                <c:pt idx="3">
                  <c:v>61.9</c:v>
                </c:pt>
                <c:pt idx="4">
                  <c:v>1263.5</c:v>
                </c:pt>
                <c:pt idx="5">
                  <c:v>7323.3</c:v>
                </c:pt>
                <c:pt idx="6">
                  <c:v>3157.1</c:v>
                </c:pt>
                <c:pt idx="7">
                  <c:v>362.5</c:v>
                </c:pt>
              </c:numCache>
            </c:numRef>
          </c:val>
          <c:extLst>
            <c:ext xmlns:c16="http://schemas.microsoft.com/office/drawing/2014/chart" uri="{C3380CC4-5D6E-409C-BE32-E72D297353CC}">
              <c16:uniqueId val="{00000010-292B-459B-B2C8-230C1CB0F3BB}"/>
            </c:ext>
          </c:extLst>
        </c:ser>
        <c:dLbls>
          <c:dLblPos val="outEnd"/>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69816272965886E-2"/>
          <c:y val="8.2251082251082255E-2"/>
          <c:w val="0.80350481189851264"/>
          <c:h val="0.69339162150185774"/>
        </c:manualLayout>
      </c:layout>
      <c:barChart>
        <c:barDir val="col"/>
        <c:grouping val="clustered"/>
        <c:varyColors val="0"/>
        <c:ser>
          <c:idx val="0"/>
          <c:order val="0"/>
          <c:tx>
            <c:strRef>
              <c:f>'direktoriaus ataskaitai'!$B$50</c:f>
              <c:strCache>
                <c:ptCount val="1"/>
                <c:pt idx="0">
                  <c:v>Skola Eur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'direktoriaus ataskaitai'!$C$49:$F$49</c:f>
              <c:numCache>
                <c:formatCode>General</c:formatCode>
                <c:ptCount val="4"/>
                <c:pt idx="0">
                  <c:v>2017</c:v>
                </c:pt>
                <c:pt idx="1">
                  <c:v>2018</c:v>
                </c:pt>
                <c:pt idx="2">
                  <c:v>2019</c:v>
                </c:pt>
                <c:pt idx="3">
                  <c:v>2020</c:v>
                </c:pt>
              </c:numCache>
            </c:numRef>
          </c:cat>
          <c:val>
            <c:numRef>
              <c:f>'direktoriaus ataskaitai'!$C$50:$F$50</c:f>
              <c:numCache>
                <c:formatCode>General</c:formatCode>
                <c:ptCount val="4"/>
                <c:pt idx="0">
                  <c:v>3028000</c:v>
                </c:pt>
                <c:pt idx="1">
                  <c:v>3006900</c:v>
                </c:pt>
                <c:pt idx="2">
                  <c:v>2992000</c:v>
                </c:pt>
                <c:pt idx="3">
                  <c:v>2977100</c:v>
                </c:pt>
              </c:numCache>
            </c:numRef>
          </c:val>
          <c:extLst>
            <c:ext xmlns:c16="http://schemas.microsoft.com/office/drawing/2014/chart" uri="{C3380CC4-5D6E-409C-BE32-E72D297353CC}">
              <c16:uniqueId val="{00000000-EFD4-4B1E-A534-ADD3364DA2E0}"/>
            </c:ext>
          </c:extLst>
        </c:ser>
        <c:dLbls>
          <c:dLblPos val="inBase"/>
          <c:showLegendKey val="0"/>
          <c:showVal val="1"/>
          <c:showCatName val="0"/>
          <c:showSerName val="0"/>
          <c:showPercent val="0"/>
          <c:showBubbleSize val="0"/>
        </c:dLbls>
        <c:gapWidth val="219"/>
        <c:overlap val="-27"/>
        <c:axId val="355447240"/>
        <c:axId val="355446584"/>
      </c:barChart>
      <c:lineChart>
        <c:grouping val="standard"/>
        <c:varyColors val="0"/>
        <c:ser>
          <c:idx val="1"/>
          <c:order val="1"/>
          <c:tx>
            <c:strRef>
              <c:f>'direktoriaus ataskaitai'!$B$51</c:f>
              <c:strCache>
                <c:ptCount val="1"/>
                <c:pt idx="0">
                  <c:v>Skola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'direktoriaus ataskaitai'!$C$49:$F$49</c:f>
              <c:numCache>
                <c:formatCode>General</c:formatCode>
                <c:ptCount val="4"/>
                <c:pt idx="0">
                  <c:v>2017</c:v>
                </c:pt>
                <c:pt idx="1">
                  <c:v>2018</c:v>
                </c:pt>
                <c:pt idx="2">
                  <c:v>2019</c:v>
                </c:pt>
                <c:pt idx="3">
                  <c:v>2020</c:v>
                </c:pt>
              </c:numCache>
            </c:numRef>
          </c:cat>
          <c:val>
            <c:numRef>
              <c:f>'direktoriaus ataskaitai'!$C$51:$F$51</c:f>
              <c:numCache>
                <c:formatCode>0.0</c:formatCode>
                <c:ptCount val="4"/>
                <c:pt idx="0" formatCode="General">
                  <c:v>30</c:v>
                </c:pt>
                <c:pt idx="1">
                  <c:v>29.791935004458537</c:v>
                </c:pt>
                <c:pt idx="2">
                  <c:v>28.966986155484559</c:v>
                </c:pt>
                <c:pt idx="3">
                  <c:v>26.20917334272383</c:v>
                </c:pt>
              </c:numCache>
            </c:numRef>
          </c:val>
          <c:smooth val="0"/>
          <c:extLst>
            <c:ext xmlns:c16="http://schemas.microsoft.com/office/drawing/2014/chart" uri="{C3380CC4-5D6E-409C-BE32-E72D297353CC}">
              <c16:uniqueId val="{00000001-EFD4-4B1E-A534-ADD3364DA2E0}"/>
            </c:ext>
          </c:extLst>
        </c:ser>
        <c:ser>
          <c:idx val="2"/>
          <c:order val="2"/>
          <c:tx>
            <c:strRef>
              <c:f>'direktoriaus ataskaitai'!$B$52</c:f>
              <c:strCache>
                <c:ptCount val="1"/>
                <c:pt idx="0">
                  <c:v>Limitas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'direktoriaus ataskaitai'!$C$49:$F$49</c:f>
              <c:numCache>
                <c:formatCode>General</c:formatCode>
                <c:ptCount val="4"/>
                <c:pt idx="0">
                  <c:v>2017</c:v>
                </c:pt>
                <c:pt idx="1">
                  <c:v>2018</c:v>
                </c:pt>
                <c:pt idx="2">
                  <c:v>2019</c:v>
                </c:pt>
                <c:pt idx="3">
                  <c:v>2020</c:v>
                </c:pt>
              </c:numCache>
            </c:numRef>
          </c:cat>
          <c:val>
            <c:numRef>
              <c:f>'direktoriaus ataskaitai'!$C$52:$F$52</c:f>
              <c:numCache>
                <c:formatCode>General</c:formatCode>
                <c:ptCount val="4"/>
                <c:pt idx="0">
                  <c:v>60</c:v>
                </c:pt>
                <c:pt idx="1">
                  <c:v>60</c:v>
                </c:pt>
                <c:pt idx="2">
                  <c:v>60</c:v>
                </c:pt>
                <c:pt idx="3">
                  <c:v>60</c:v>
                </c:pt>
              </c:numCache>
            </c:numRef>
          </c:val>
          <c:smooth val="0"/>
          <c:extLst>
            <c:ext xmlns:c16="http://schemas.microsoft.com/office/drawing/2014/chart" uri="{C3380CC4-5D6E-409C-BE32-E72D297353CC}">
              <c16:uniqueId val="{00000002-EFD4-4B1E-A534-ADD3364DA2E0}"/>
            </c:ext>
          </c:extLst>
        </c:ser>
        <c:dLbls>
          <c:showLegendKey val="0"/>
          <c:showVal val="1"/>
          <c:showCatName val="0"/>
          <c:showSerName val="0"/>
          <c:showPercent val="0"/>
          <c:showBubbleSize val="0"/>
        </c:dLbls>
        <c:marker val="1"/>
        <c:smooth val="0"/>
        <c:axId val="355448552"/>
        <c:axId val="355449864"/>
      </c:lineChart>
      <c:valAx>
        <c:axId val="35544658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5447240"/>
        <c:crosses val="max"/>
        <c:crossBetween val="between"/>
      </c:valAx>
      <c:catAx>
        <c:axId val="355447240"/>
        <c:scaling>
          <c:orientation val="minMax"/>
        </c:scaling>
        <c:delete val="0"/>
        <c:axPos val="b"/>
        <c:numFmt formatCode="General" sourceLinked="0"/>
        <c:majorTickMark val="out"/>
        <c:minorTickMark val="in"/>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lt-LT"/>
          </a:p>
        </c:txPr>
        <c:crossAx val="355446584"/>
        <c:crosses val="autoZero"/>
        <c:auto val="1"/>
        <c:lblAlgn val="ctr"/>
        <c:lblOffset val="100"/>
        <c:noMultiLvlLbl val="0"/>
      </c:catAx>
      <c:valAx>
        <c:axId val="35544986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5448552"/>
        <c:crosses val="autoZero"/>
        <c:crossBetween val="between"/>
      </c:valAx>
      <c:catAx>
        <c:axId val="355448552"/>
        <c:scaling>
          <c:orientation val="minMax"/>
        </c:scaling>
        <c:delete val="1"/>
        <c:axPos val="t"/>
        <c:numFmt formatCode="General" sourceLinked="1"/>
        <c:majorTickMark val="out"/>
        <c:minorTickMark val="none"/>
        <c:tickLblPos val="nextTo"/>
        <c:crossAx val="355449864"/>
        <c:crosses val="max"/>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760F-AC57-4D5E-A5AF-D5A2611E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26</Pages>
  <Words>28608</Words>
  <Characters>16308</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Maigienė Rūta</cp:lastModifiedBy>
  <cp:revision>20</cp:revision>
  <cp:lastPrinted>2019-08-01T07:32:00Z</cp:lastPrinted>
  <dcterms:created xsi:type="dcterms:W3CDTF">2019-05-23T10:45:00Z</dcterms:created>
  <dcterms:modified xsi:type="dcterms:W3CDTF">2020-08-13T08:51:00Z</dcterms:modified>
</cp:coreProperties>
</file>