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33" w:rsidRPr="00E97133" w:rsidRDefault="006D74FF" w:rsidP="006D74FF">
      <w:pPr>
        <w:widowControl w:val="0"/>
        <w:suppressAutoHyphens/>
        <w:autoSpaceDE w:val="0"/>
        <w:spacing w:after="0" w:line="240" w:lineRule="auto"/>
        <w:jc w:val="center"/>
        <w:rPr>
          <w:rFonts w:eastAsia="DejaVu Sans" w:cs="Times New Roman"/>
          <w:b/>
          <w:kern w:val="1"/>
          <w:szCs w:val="24"/>
          <w:lang w:eastAsia="ar-SA"/>
        </w:rPr>
      </w:pPr>
      <w:r>
        <w:rPr>
          <w:rFonts w:eastAsia="DejaVu Sans" w:cs="Times New Roman"/>
          <w:b/>
          <w:kern w:val="1"/>
          <w:szCs w:val="24"/>
          <w:lang w:eastAsia="ar-SA"/>
        </w:rPr>
        <w:t>PROJEKTO „TAKTILINIAI MAKETAI TURISTUI PO ATVIRU DANGUMI</w:t>
      </w:r>
      <w:r w:rsidR="00E97133" w:rsidRPr="00E97133">
        <w:rPr>
          <w:rFonts w:eastAsia="DejaVu Sans" w:cs="Times New Roman"/>
          <w:b/>
          <w:kern w:val="1"/>
          <w:szCs w:val="24"/>
          <w:lang w:eastAsia="ar-SA"/>
        </w:rPr>
        <w:t>“ ĮGYVENDINIMO JUNGTINĖS VEIKLOS (PARTNERYSTĖS) SUTARTIS</w:t>
      </w: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6D74FF" w:rsidP="00E97133">
      <w:pPr>
        <w:widowControl w:val="0"/>
        <w:suppressAutoHyphens/>
        <w:autoSpaceDE w:val="0"/>
        <w:spacing w:after="0" w:line="240" w:lineRule="auto"/>
        <w:jc w:val="center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>2020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m.</w:t>
      </w:r>
      <w:r w:rsidR="00124F04">
        <w:rPr>
          <w:rFonts w:eastAsia="DejaVu Sans" w:cs="Times New Roman"/>
          <w:kern w:val="1"/>
          <w:szCs w:val="24"/>
          <w:lang w:eastAsia="ar-SA"/>
        </w:rPr>
        <w:t xml:space="preserve">                   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     d. Nr.</w:t>
      </w:r>
    </w:p>
    <w:p w:rsidR="00E97133" w:rsidRDefault="006D74FF" w:rsidP="00E97133">
      <w:pPr>
        <w:widowControl w:val="0"/>
        <w:suppressAutoHyphens/>
        <w:autoSpaceDE w:val="0"/>
        <w:spacing w:after="0" w:line="240" w:lineRule="auto"/>
        <w:jc w:val="center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>Anykščiai</w:t>
      </w:r>
    </w:p>
    <w:p w:rsidR="00E43EBA" w:rsidRPr="00E97133" w:rsidRDefault="00E43EBA" w:rsidP="00E97133">
      <w:pPr>
        <w:widowControl w:val="0"/>
        <w:suppressAutoHyphens/>
        <w:autoSpaceDE w:val="0"/>
        <w:spacing w:after="0" w:line="240" w:lineRule="auto"/>
        <w:jc w:val="center"/>
        <w:rPr>
          <w:rFonts w:eastAsia="DejaVu Sans" w:cs="Times New Roman"/>
          <w:kern w:val="1"/>
          <w:szCs w:val="24"/>
          <w:lang w:eastAsia="ar-SA"/>
        </w:rPr>
      </w:pPr>
    </w:p>
    <w:p w:rsidR="00E97133" w:rsidRPr="00EA1834" w:rsidRDefault="00E97133" w:rsidP="00E9713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b/>
          <w:kern w:val="1"/>
          <w:szCs w:val="24"/>
          <w:lang w:eastAsia="ar-SA"/>
        </w:rPr>
        <w:t>Anykščių rajono savivaldybės administracija</w:t>
      </w:r>
      <w:r w:rsidRPr="00EA1834">
        <w:rPr>
          <w:rFonts w:eastAsia="DejaVu Sans" w:cs="Times New Roman"/>
          <w:kern w:val="1"/>
          <w:szCs w:val="24"/>
          <w:lang w:eastAsia="ar-SA"/>
        </w:rPr>
        <w:t>, kodas – 188774637, buveinė registruota J. Biliūno g. 23, Anykščiuose, atstovauj</w:t>
      </w:r>
      <w:r w:rsidR="006D74FF">
        <w:rPr>
          <w:rFonts w:eastAsia="DejaVu Sans" w:cs="Times New Roman"/>
          <w:kern w:val="1"/>
          <w:szCs w:val="24"/>
          <w:lang w:eastAsia="ar-SA"/>
        </w:rPr>
        <w:t>ama administracijos direktorės Ligitos Kuliešaitės</w:t>
      </w:r>
      <w:r w:rsidRPr="00EA1834">
        <w:rPr>
          <w:rFonts w:eastAsia="DejaVu Sans" w:cs="Times New Roman"/>
          <w:kern w:val="1"/>
          <w:szCs w:val="24"/>
          <w:lang w:eastAsia="ar-SA"/>
        </w:rPr>
        <w:t xml:space="preserve">, </w:t>
      </w:r>
      <w:r w:rsidRPr="006F7073">
        <w:rPr>
          <w:rFonts w:eastAsia="DejaVu Sans" w:cs="Times New Roman"/>
          <w:kern w:val="1"/>
          <w:szCs w:val="24"/>
          <w:lang w:eastAsia="ar-SA"/>
        </w:rPr>
        <w:t xml:space="preserve">veikiančios pagal </w:t>
      </w:r>
      <w:r w:rsidR="006F7073" w:rsidRPr="001E6AF5">
        <w:rPr>
          <w:szCs w:val="24"/>
        </w:rPr>
        <w:t xml:space="preserve">Anykščių rajono savivaldybės administracijos veiklos nuostatus, patvirtintus Anykščių rajono savivaldybės tarybos 2003 m. gegužės 29 d. sprendimu Nr. TS-130 „Dėl Anykščių rajono savivaldybės administracijos veiklos nuostatų patvirtinimo“ </w:t>
      </w:r>
      <w:r w:rsidR="002C2BC2" w:rsidRPr="001E6AF5">
        <w:rPr>
          <w:szCs w:val="24"/>
        </w:rPr>
        <w:t xml:space="preserve">ir Anykščių </w:t>
      </w:r>
      <w:bookmarkStart w:id="0" w:name="_GoBack"/>
      <w:bookmarkEnd w:id="0"/>
      <w:r w:rsidR="002C2BC2" w:rsidRPr="001E6AF5">
        <w:rPr>
          <w:szCs w:val="24"/>
        </w:rPr>
        <w:t xml:space="preserve">rajono savivaldybės </w:t>
      </w:r>
      <w:r w:rsidR="006F7073" w:rsidRPr="001E6AF5">
        <w:rPr>
          <w:szCs w:val="24"/>
        </w:rPr>
        <w:t>tarybos 2019 m. balandžio 25 d. sprendimą Nr. 1-TS-142 „</w:t>
      </w:r>
      <w:r w:rsidR="006F7073" w:rsidRPr="001E6AF5">
        <w:rPr>
          <w:szCs w:val="24"/>
          <w:shd w:val="clear" w:color="auto" w:fill="FFFFFF"/>
        </w:rPr>
        <w:t xml:space="preserve">Dėl </w:t>
      </w:r>
      <w:r w:rsidR="006F7073" w:rsidRPr="001E6AF5">
        <w:rPr>
          <w:szCs w:val="24"/>
        </w:rPr>
        <w:t>Anykščių rajono savivaldybės</w:t>
      </w:r>
      <w:r w:rsidR="006F7073" w:rsidRPr="001E6AF5">
        <w:rPr>
          <w:szCs w:val="24"/>
          <w:shd w:val="clear" w:color="auto" w:fill="FFFFFF"/>
        </w:rPr>
        <w:t xml:space="preserve"> administracijos direktoriaus skyrimo</w:t>
      </w:r>
      <w:r w:rsidR="006F7073" w:rsidRPr="001E6AF5">
        <w:rPr>
          <w:szCs w:val="24"/>
        </w:rPr>
        <w:t>“</w:t>
      </w:r>
      <w:r w:rsidR="002C2BC2" w:rsidRPr="001E6AF5">
        <w:rPr>
          <w:szCs w:val="24"/>
        </w:rPr>
        <w:t xml:space="preserve"> </w:t>
      </w:r>
      <w:r w:rsidR="006D74FF" w:rsidRPr="006F7073">
        <w:rPr>
          <w:rFonts w:eastAsia="DejaVu Sans" w:cs="Times New Roman"/>
          <w:kern w:val="1"/>
          <w:szCs w:val="24"/>
          <w:lang w:eastAsia="ar-SA"/>
        </w:rPr>
        <w:t>(toliau – Pareiškėjas</w:t>
      </w:r>
      <w:r w:rsidRPr="006F7073">
        <w:rPr>
          <w:rFonts w:eastAsia="DejaVu Sans" w:cs="Times New Roman"/>
          <w:kern w:val="1"/>
          <w:szCs w:val="24"/>
          <w:lang w:eastAsia="ar-SA"/>
        </w:rPr>
        <w:t>),</w:t>
      </w:r>
    </w:p>
    <w:p w:rsidR="00E97133" w:rsidRPr="00EA1834" w:rsidRDefault="00E97133" w:rsidP="00E9713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b/>
          <w:kern w:val="1"/>
          <w:szCs w:val="24"/>
          <w:lang w:eastAsia="ar-SA"/>
        </w:rPr>
        <w:t>Molėtų rajono savivaldybės administracija</w:t>
      </w:r>
      <w:r w:rsidRPr="00EA1834">
        <w:rPr>
          <w:rFonts w:eastAsia="DejaVu Sans" w:cs="Times New Roman"/>
          <w:kern w:val="1"/>
          <w:szCs w:val="24"/>
          <w:lang w:eastAsia="ar-SA"/>
        </w:rPr>
        <w:t>, kodas – 188712799, buveinė registruota Vilniaus g. 44, Molėtuose, atstovaujama</w:t>
      </w:r>
      <w:r w:rsidR="00733B78" w:rsidRPr="00733B78">
        <w:rPr>
          <w:rFonts w:eastAsia="DejaVu Sans" w:cs="Times New Roman"/>
          <w:color w:val="FF0000"/>
          <w:kern w:val="1"/>
          <w:szCs w:val="24"/>
          <w:lang w:eastAsia="ar-SA"/>
        </w:rPr>
        <w:t xml:space="preserve"> </w:t>
      </w:r>
      <w:r w:rsidR="00733B78" w:rsidRPr="00BF0BE7">
        <w:rPr>
          <w:rFonts w:eastAsia="DejaVu Sans" w:cs="Times New Roman"/>
          <w:kern w:val="1"/>
          <w:szCs w:val="24"/>
          <w:lang w:eastAsia="ar-SA"/>
        </w:rPr>
        <w:t>administracijos</w:t>
      </w:r>
      <w:r w:rsidR="006D74FF">
        <w:rPr>
          <w:rFonts w:eastAsia="DejaVu Sans" w:cs="Times New Roman"/>
          <w:kern w:val="1"/>
          <w:szCs w:val="24"/>
          <w:lang w:eastAsia="ar-SA"/>
        </w:rPr>
        <w:t xml:space="preserve"> direktoriaus Sigito Žvinio</w:t>
      </w:r>
      <w:r w:rsidRPr="00EA1834">
        <w:rPr>
          <w:rFonts w:eastAsia="DejaVu Sans" w:cs="Times New Roman"/>
          <w:kern w:val="1"/>
          <w:szCs w:val="24"/>
          <w:lang w:eastAsia="ar-SA"/>
        </w:rPr>
        <w:t>, veikiančio pagal Molėtų rajono savivaldybės administracijos nuostatus (tol</w:t>
      </w:r>
      <w:r w:rsidR="006D74FF">
        <w:rPr>
          <w:rFonts w:eastAsia="DejaVu Sans" w:cs="Times New Roman"/>
          <w:kern w:val="1"/>
          <w:szCs w:val="24"/>
          <w:lang w:eastAsia="ar-SA"/>
        </w:rPr>
        <w:t>iau – 1</w:t>
      </w:r>
      <w:r w:rsidRPr="00EA1834">
        <w:rPr>
          <w:rFonts w:eastAsia="DejaVu Sans" w:cs="Times New Roman"/>
          <w:kern w:val="1"/>
          <w:szCs w:val="24"/>
          <w:lang w:eastAsia="ar-SA"/>
        </w:rPr>
        <w:t xml:space="preserve"> Partneris), </w:t>
      </w:r>
    </w:p>
    <w:p w:rsidR="00E97133" w:rsidRPr="00EA1834" w:rsidRDefault="00E97133" w:rsidP="00E9713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b/>
          <w:kern w:val="1"/>
          <w:szCs w:val="24"/>
          <w:lang w:eastAsia="ar-SA"/>
        </w:rPr>
        <w:t>Zarasų rajono savivaldybės administracija</w:t>
      </w:r>
      <w:r w:rsidRPr="00EA1834">
        <w:rPr>
          <w:rFonts w:eastAsia="DejaVu Sans" w:cs="Times New Roman"/>
          <w:kern w:val="1"/>
          <w:szCs w:val="24"/>
          <w:lang w:eastAsia="ar-SA"/>
        </w:rPr>
        <w:t>, kodas – 188753461,  buveinė registruota Sėlių a. 22, Zarasuose, atstovaujama administra</w:t>
      </w:r>
      <w:r w:rsidR="00900722">
        <w:rPr>
          <w:rFonts w:eastAsia="DejaVu Sans" w:cs="Times New Roman"/>
          <w:kern w:val="1"/>
          <w:szCs w:val="24"/>
          <w:lang w:eastAsia="ar-SA"/>
        </w:rPr>
        <w:t>cijos direktoriaus Benjamino Sakalausko</w:t>
      </w:r>
      <w:r w:rsidRPr="00EA1834">
        <w:rPr>
          <w:rFonts w:eastAsia="DejaVu Sans" w:cs="Times New Roman"/>
          <w:kern w:val="1"/>
          <w:szCs w:val="24"/>
          <w:lang w:eastAsia="ar-SA"/>
        </w:rPr>
        <w:t>, veikiančio pagal Zarasų rajono savivaldybės administracijos nuostatus (</w:t>
      </w:r>
      <w:r w:rsidR="006D74FF">
        <w:rPr>
          <w:rFonts w:eastAsia="DejaVu Sans" w:cs="Times New Roman"/>
          <w:kern w:val="1"/>
          <w:szCs w:val="24"/>
          <w:lang w:eastAsia="ar-SA"/>
        </w:rPr>
        <w:t>toliau – 2</w:t>
      </w:r>
      <w:r w:rsidRPr="00EA1834">
        <w:rPr>
          <w:rFonts w:eastAsia="DejaVu Sans" w:cs="Times New Roman"/>
          <w:kern w:val="1"/>
          <w:szCs w:val="24"/>
          <w:lang w:eastAsia="ar-SA"/>
        </w:rPr>
        <w:t xml:space="preserve"> Partneris), </w:t>
      </w:r>
    </w:p>
    <w:p w:rsidR="00E97133" w:rsidRPr="00E97133" w:rsidRDefault="00E97133" w:rsidP="00E43EB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kern w:val="1"/>
          <w:szCs w:val="24"/>
          <w:lang w:eastAsia="ar-SA"/>
        </w:rPr>
        <w:t>toliau vadinamos Šalimis, vadovaudamosi 2014–2020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(toliau – Priemonė) projektų finansavimo sąlygų aprašu Nr. 1 (toliau – PFSA), patvirtintu Lietuvos Respublikos ūkio ministro 2016 m. gegužės 4 d. įsakymu Nr. 4-337 „Dėl 2014–2020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 patvirtinimo“ bei teisingumo, protingumo ir sąžiningumo principais, rodydamos gerą valią</w:t>
      </w:r>
      <w:r w:rsidR="00BF0BE7">
        <w:rPr>
          <w:rFonts w:eastAsia="DejaVu Sans" w:cs="Times New Roman"/>
          <w:kern w:val="1"/>
          <w:szCs w:val="24"/>
          <w:lang w:eastAsia="ar-SA"/>
        </w:rPr>
        <w:t>,</w:t>
      </w:r>
      <w:r w:rsidRPr="00EA1834">
        <w:rPr>
          <w:rFonts w:eastAsia="DejaVu Sans" w:cs="Times New Roman"/>
          <w:kern w:val="1"/>
          <w:szCs w:val="24"/>
          <w:lang w:eastAsia="ar-SA"/>
        </w:rPr>
        <w:t xml:space="preserve"> susitarė ir sudarė šią </w:t>
      </w:r>
      <w:r w:rsidR="0004627C" w:rsidRPr="00EA1834">
        <w:rPr>
          <w:rFonts w:eastAsia="DejaVu Sans" w:cs="Times New Roman"/>
          <w:kern w:val="1"/>
          <w:szCs w:val="24"/>
          <w:lang w:eastAsia="ar-SA"/>
        </w:rPr>
        <w:t>p</w:t>
      </w:r>
      <w:r w:rsidRPr="00EA1834">
        <w:rPr>
          <w:rFonts w:eastAsia="DejaVu Sans" w:cs="Times New Roman"/>
          <w:kern w:val="1"/>
          <w:szCs w:val="24"/>
          <w:lang w:eastAsia="ar-SA"/>
        </w:rPr>
        <w:t>roj</w:t>
      </w:r>
      <w:r w:rsidR="00900722">
        <w:rPr>
          <w:rFonts w:eastAsia="DejaVu Sans" w:cs="Times New Roman"/>
          <w:kern w:val="1"/>
          <w:szCs w:val="24"/>
          <w:lang w:eastAsia="ar-SA"/>
        </w:rPr>
        <w:t>ekto „Taktiliniai maketai turistui po atviru dangumi</w:t>
      </w:r>
      <w:r w:rsidRPr="00EA1834">
        <w:rPr>
          <w:rFonts w:eastAsia="DejaVu Sans" w:cs="Times New Roman"/>
          <w:kern w:val="1"/>
          <w:szCs w:val="24"/>
          <w:lang w:eastAsia="ar-SA"/>
        </w:rPr>
        <w:t>“ (toliau – Projektas) įgyvendinimo jungtinės veiklos (partnerystės) sutartį (toliau – Sutartis).</w:t>
      </w: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kern w:val="1"/>
          <w:szCs w:val="24"/>
          <w:lang w:eastAsia="ar-SA"/>
        </w:rPr>
      </w:pPr>
      <w:r w:rsidRPr="00E97133">
        <w:rPr>
          <w:rFonts w:eastAsia="Times New Roman" w:cs="Times New Roman"/>
          <w:b/>
          <w:kern w:val="1"/>
          <w:szCs w:val="24"/>
          <w:lang w:eastAsia="ar-SA"/>
        </w:rPr>
        <w:t>I. SUTARTIES DALYKAS</w:t>
      </w: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Cs w:val="24"/>
          <w:lang w:eastAsia="ar-SA"/>
        </w:rPr>
      </w:pPr>
    </w:p>
    <w:p w:rsidR="00E97133" w:rsidRPr="00E97133" w:rsidRDefault="00E97133" w:rsidP="00050D5B">
      <w:pPr>
        <w:widowControl w:val="0"/>
        <w:numPr>
          <w:ilvl w:val="1"/>
          <w:numId w:val="1"/>
        </w:numPr>
        <w:tabs>
          <w:tab w:val="left" w:pos="1134"/>
          <w:tab w:val="left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Šalys susitaria, kooperuodamos savo darbą, žinias, finansinius ir kitus išteklius, veikti bendrai ir:</w:t>
      </w:r>
    </w:p>
    <w:p w:rsidR="00E97133" w:rsidRPr="00E97133" w:rsidRDefault="0004627C" w:rsidP="00050D5B">
      <w:pPr>
        <w:widowControl w:val="0"/>
        <w:numPr>
          <w:ilvl w:val="1"/>
          <w:numId w:val="2"/>
        </w:numPr>
        <w:tabs>
          <w:tab w:val="left" w:pos="1134"/>
          <w:tab w:val="left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kern w:val="1"/>
          <w:szCs w:val="24"/>
          <w:lang w:eastAsia="ar-SA"/>
        </w:rPr>
        <w:t>p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arengti Projekto paraišką ir pateikti ją Priemonę įgyvendinančiajai institucijai – viešajai įstaigai Lietuvos verslo paramos agentūrai (toliau – LVPA);</w:t>
      </w:r>
    </w:p>
    <w:p w:rsidR="00E97133" w:rsidRDefault="0004627C" w:rsidP="00900722">
      <w:pPr>
        <w:widowControl w:val="0"/>
        <w:numPr>
          <w:ilvl w:val="1"/>
          <w:numId w:val="2"/>
        </w:numPr>
        <w:tabs>
          <w:tab w:val="left" w:pos="1134"/>
          <w:tab w:val="left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kern w:val="1"/>
          <w:szCs w:val="24"/>
          <w:lang w:eastAsia="ar-SA"/>
        </w:rPr>
        <w:t>g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avus finansavimą, įgyvendinti Projektą, kurio tikslas – </w:t>
      </w:r>
      <w:r w:rsidR="00900722" w:rsidRPr="00351B65">
        <w:rPr>
          <w:lang w:eastAsia="ja-JP"/>
        </w:rPr>
        <w:t xml:space="preserve">sukurti vieningą turizmo ženklinimo infrastruktūros sistemą </w:t>
      </w:r>
      <w:r w:rsidR="00900722">
        <w:rPr>
          <w:lang w:eastAsia="ja-JP"/>
        </w:rPr>
        <w:t>Utenos</w:t>
      </w:r>
      <w:r w:rsidR="00900722" w:rsidRPr="00351B65">
        <w:rPr>
          <w:lang w:eastAsia="ja-JP"/>
        </w:rPr>
        <w:t xml:space="preserve"> regiono  dalyje, kuri būtų </w:t>
      </w:r>
      <w:r w:rsidR="00900722">
        <w:rPr>
          <w:lang w:eastAsia="ja-JP"/>
        </w:rPr>
        <w:t xml:space="preserve">pritaikyta neįgaliųjų poreikiams </w:t>
      </w:r>
      <w:r w:rsidR="00E97133" w:rsidRPr="006D05BF">
        <w:rPr>
          <w:rFonts w:eastAsia="DejaVu Sans" w:cs="Times New Roman"/>
          <w:bCs/>
          <w:kern w:val="1"/>
          <w:szCs w:val="24"/>
          <w:lang w:eastAsia="ar-SA"/>
        </w:rPr>
        <w:t>ir</w:t>
      </w:r>
      <w:r w:rsidR="0040294F" w:rsidRPr="006D05BF">
        <w:rPr>
          <w:rFonts w:eastAsia="DejaVu Sans" w:cs="Times New Roman"/>
          <w:bCs/>
          <w:kern w:val="1"/>
          <w:szCs w:val="24"/>
          <w:lang w:eastAsia="ar-SA"/>
        </w:rPr>
        <w:t xml:space="preserve"> taip</w:t>
      </w:r>
      <w:r w:rsidR="00E97133" w:rsidRPr="006D05BF">
        <w:rPr>
          <w:rFonts w:eastAsia="DejaVu Sans" w:cs="Times New Roman"/>
          <w:bCs/>
          <w:kern w:val="1"/>
          <w:szCs w:val="24"/>
          <w:lang w:eastAsia="ar-SA"/>
        </w:rPr>
        <w:t xml:space="preserve"> padidinti</w:t>
      </w:r>
      <w:r w:rsidR="0040294F" w:rsidRPr="006D05BF">
        <w:rPr>
          <w:rFonts w:eastAsia="DejaVu Sans" w:cs="Times New Roman"/>
          <w:bCs/>
          <w:kern w:val="1"/>
          <w:szCs w:val="24"/>
          <w:lang w:eastAsia="ar-SA"/>
        </w:rPr>
        <w:t xml:space="preserve"> galimybes</w:t>
      </w:r>
      <w:r w:rsidR="00E97133" w:rsidRPr="006D05BF">
        <w:rPr>
          <w:rFonts w:eastAsia="DejaVu Sans" w:cs="Times New Roman"/>
          <w:bCs/>
          <w:kern w:val="1"/>
          <w:szCs w:val="24"/>
          <w:lang w:eastAsia="ar-SA"/>
        </w:rPr>
        <w:t xml:space="preserve"> turistų</w:t>
      </w:r>
      <w:r w:rsidR="0040294F" w:rsidRPr="006D05BF">
        <w:rPr>
          <w:rFonts w:eastAsia="DejaVu Sans" w:cs="Times New Roman"/>
          <w:bCs/>
          <w:kern w:val="1"/>
          <w:szCs w:val="24"/>
          <w:lang w:eastAsia="ar-SA"/>
        </w:rPr>
        <w:t xml:space="preserve"> ir lankytojų informacijai apie regione</w:t>
      </w:r>
      <w:r w:rsidR="00E97133" w:rsidRPr="006D05BF">
        <w:rPr>
          <w:rFonts w:eastAsia="DejaVu Sans" w:cs="Times New Roman"/>
          <w:bCs/>
          <w:kern w:val="1"/>
          <w:szCs w:val="24"/>
          <w:lang w:eastAsia="ar-SA"/>
        </w:rPr>
        <w:t xml:space="preserve"> esančias lankytinas vietas</w:t>
      </w:r>
      <w:r w:rsidR="0040294F">
        <w:rPr>
          <w:rFonts w:eastAsia="DejaVu Sans" w:cs="Times New Roman"/>
          <w:bCs/>
          <w:kern w:val="1"/>
          <w:szCs w:val="24"/>
          <w:lang w:eastAsia="ar-SA"/>
        </w:rPr>
        <w:t xml:space="preserve"> ir objektus</w:t>
      </w:r>
      <w:r w:rsidR="00E97133" w:rsidRPr="00900722">
        <w:rPr>
          <w:rFonts w:eastAsia="DejaVu Sans" w:cs="Times New Roman"/>
          <w:kern w:val="1"/>
          <w:szCs w:val="24"/>
          <w:lang w:eastAsia="ar-SA"/>
        </w:rPr>
        <w:t>;</w:t>
      </w:r>
    </w:p>
    <w:p w:rsidR="00900722" w:rsidRPr="0040294F" w:rsidRDefault="00E97133" w:rsidP="0040294F">
      <w:pPr>
        <w:widowControl w:val="0"/>
        <w:numPr>
          <w:ilvl w:val="1"/>
          <w:numId w:val="2"/>
        </w:numPr>
        <w:tabs>
          <w:tab w:val="left" w:pos="1134"/>
          <w:tab w:val="left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40294F">
        <w:rPr>
          <w:rFonts w:eastAsia="DejaVu Sans" w:cs="Times New Roman"/>
          <w:kern w:val="1"/>
          <w:szCs w:val="24"/>
          <w:lang w:eastAsia="ar-SA"/>
        </w:rPr>
        <w:t xml:space="preserve">Projekto metu </w:t>
      </w:r>
      <w:r w:rsidR="00900722" w:rsidRPr="00351B65">
        <w:rPr>
          <w:lang w:eastAsia="ja-JP"/>
        </w:rPr>
        <w:t xml:space="preserve">įrengti </w:t>
      </w:r>
      <w:r w:rsidR="00900722" w:rsidRPr="0040294F">
        <w:rPr>
          <w:rFonts w:eastAsia="Calibri"/>
          <w:szCs w:val="24"/>
        </w:rPr>
        <w:t>universalaus dizaino turizmo ženklinimo infrastruktūr</w:t>
      </w:r>
      <w:r w:rsidR="006A6441" w:rsidRPr="0040294F">
        <w:rPr>
          <w:rFonts w:eastAsia="Calibri"/>
          <w:szCs w:val="24"/>
        </w:rPr>
        <w:t>ą</w:t>
      </w:r>
      <w:r w:rsidR="00900722" w:rsidRPr="0040294F">
        <w:rPr>
          <w:rFonts w:eastAsia="Calibri"/>
          <w:szCs w:val="24"/>
        </w:rPr>
        <w:t xml:space="preserve"> Anykščių, Molėtų ir Zarasų savivaldybių teritorijose, pažymint taktiliniais maketais bei taktiliniais žemėlapiais lankomiausius objektus</w:t>
      </w:r>
      <w:r w:rsidR="006A6441" w:rsidRPr="0040294F">
        <w:rPr>
          <w:rFonts w:eastAsia="Calibri"/>
          <w:szCs w:val="24"/>
        </w:rPr>
        <w:t xml:space="preserve">, </w:t>
      </w:r>
      <w:r w:rsidR="006A6441" w:rsidRPr="0040294F">
        <w:rPr>
          <w:rFonts w:eastAsia="Times New Roman" w:cs="Times New Roman"/>
          <w:szCs w:val="20"/>
          <w:lang w:eastAsia="ja-JP"/>
        </w:rPr>
        <w:t>po 10 objektų kiekvienoje iš savivaldybių (po vieną kiekvieno miesto taktinį žemėlapį ir po devynis atskirų objektų taktilinius maketus)</w:t>
      </w:r>
      <w:r w:rsidR="00E64407">
        <w:rPr>
          <w:rFonts w:eastAsia="Times New Roman" w:cs="Times New Roman"/>
          <w:szCs w:val="20"/>
          <w:lang w:eastAsia="ja-JP"/>
        </w:rPr>
        <w:t>;</w:t>
      </w:r>
    </w:p>
    <w:p w:rsidR="00E97133" w:rsidRPr="00E97133" w:rsidRDefault="00E97133" w:rsidP="00050D5B">
      <w:pPr>
        <w:widowControl w:val="0"/>
        <w:numPr>
          <w:ilvl w:val="1"/>
          <w:numId w:val="2"/>
        </w:numPr>
        <w:tabs>
          <w:tab w:val="left" w:pos="1276"/>
          <w:tab w:val="left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regionini</w:t>
      </w:r>
      <w:r w:rsidR="0040294F">
        <w:rPr>
          <w:rFonts w:eastAsia="DejaVu Sans" w:cs="Times New Roman"/>
          <w:kern w:val="1"/>
          <w:szCs w:val="24"/>
          <w:lang w:eastAsia="ar-SA"/>
        </w:rPr>
        <w:t xml:space="preserve">uose </w:t>
      </w:r>
      <w:r w:rsidR="00E64407" w:rsidRPr="0040294F">
        <w:rPr>
          <w:rFonts w:eastAsia="Calibri"/>
          <w:szCs w:val="24"/>
        </w:rPr>
        <w:t xml:space="preserve">Anykščių, Molėtų ir </w:t>
      </w:r>
      <w:r w:rsidR="00E64407">
        <w:rPr>
          <w:rFonts w:eastAsia="Calibri"/>
          <w:szCs w:val="24"/>
        </w:rPr>
        <w:t>Zarasų savivaldybių teritorijų</w:t>
      </w:r>
      <w:r w:rsidR="00E64407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40294F">
        <w:rPr>
          <w:rFonts w:eastAsia="DejaVu Sans" w:cs="Times New Roman"/>
          <w:kern w:val="1"/>
          <w:szCs w:val="24"/>
          <w:lang w:eastAsia="ar-SA"/>
        </w:rPr>
        <w:t>turizmo maršrutuose įrengti 3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40294F">
        <w:rPr>
          <w:rFonts w:eastAsia="DejaVu Sans" w:cs="Times New Roman"/>
          <w:kern w:val="1"/>
          <w:szCs w:val="24"/>
          <w:lang w:eastAsia="ar-SA"/>
        </w:rPr>
        <w:t>universalaus</w:t>
      </w:r>
      <w:r w:rsidR="00193A4C">
        <w:rPr>
          <w:rFonts w:eastAsia="DejaVu Sans" w:cs="Times New Roman"/>
          <w:kern w:val="1"/>
          <w:szCs w:val="24"/>
          <w:lang w:eastAsia="ar-SA"/>
        </w:rPr>
        <w:t xml:space="preserve"> dizaino</w:t>
      </w:r>
      <w:r w:rsidR="0040294F">
        <w:rPr>
          <w:rFonts w:eastAsia="DejaVu Sans" w:cs="Times New Roman"/>
          <w:kern w:val="1"/>
          <w:szCs w:val="24"/>
          <w:lang w:eastAsia="ar-SA"/>
        </w:rPr>
        <w:t xml:space="preserve"> taktilinius žemėlapius ir 27 taktilinius maketus po atviru dangumi (toliau – Maketai</w:t>
      </w:r>
      <w:r w:rsidRPr="00E97133">
        <w:rPr>
          <w:rFonts w:eastAsia="DejaVu Sans" w:cs="Times New Roman"/>
          <w:kern w:val="1"/>
          <w:szCs w:val="24"/>
          <w:lang w:eastAsia="ar-SA"/>
        </w:rPr>
        <w:t>), kurie Šalims paskirstomi šiomis dalimis:</w:t>
      </w:r>
    </w:p>
    <w:p w:rsidR="00E97133" w:rsidRPr="00E97133" w:rsidRDefault="00E97133" w:rsidP="00050D5B">
      <w:pPr>
        <w:widowControl w:val="0"/>
        <w:numPr>
          <w:ilvl w:val="2"/>
          <w:numId w:val="2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Pareiš</w:t>
      </w:r>
      <w:r w:rsidR="00E64407">
        <w:rPr>
          <w:rFonts w:eastAsia="DejaVu Sans" w:cs="Times New Roman"/>
          <w:kern w:val="1"/>
          <w:szCs w:val="24"/>
          <w:lang w:eastAsia="ar-SA"/>
        </w:rPr>
        <w:t xml:space="preserve">kėjo dalis – </w:t>
      </w:r>
      <w:r w:rsidR="006A6441">
        <w:rPr>
          <w:rFonts w:eastAsia="DejaVu Sans" w:cs="Times New Roman"/>
          <w:kern w:val="1"/>
          <w:szCs w:val="24"/>
          <w:lang w:eastAsia="ar-SA"/>
        </w:rPr>
        <w:t>1 taktilinis žemėlapis ir 9 taktiliniai objektų maketai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6A6441" w:rsidRPr="00E97133">
        <w:rPr>
          <w:rFonts w:eastAsia="DejaVu Sans" w:cs="Times New Roman"/>
          <w:kern w:val="1"/>
          <w:szCs w:val="24"/>
          <w:lang w:eastAsia="ar-SA"/>
        </w:rPr>
        <w:t xml:space="preserve">Anykščių </w:t>
      </w:r>
      <w:r w:rsidRPr="00E97133">
        <w:rPr>
          <w:rFonts w:eastAsia="DejaVu Sans" w:cs="Times New Roman"/>
          <w:kern w:val="1"/>
          <w:szCs w:val="24"/>
          <w:lang w:eastAsia="ar-SA"/>
        </w:rPr>
        <w:t>rajono savivaldybės teritorijoje;</w:t>
      </w:r>
    </w:p>
    <w:p w:rsidR="00E97133" w:rsidRPr="00E97133" w:rsidRDefault="00E64407" w:rsidP="00050D5B">
      <w:pPr>
        <w:widowControl w:val="0"/>
        <w:numPr>
          <w:ilvl w:val="2"/>
          <w:numId w:val="2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lastRenderedPageBreak/>
        <w:t xml:space="preserve">1 Partnerio dalis </w:t>
      </w:r>
      <w:r w:rsidR="00882847">
        <w:rPr>
          <w:rFonts w:eastAsia="DejaVu Sans" w:cs="Times New Roman"/>
          <w:kern w:val="1"/>
          <w:szCs w:val="24"/>
          <w:lang w:eastAsia="ar-SA"/>
        </w:rPr>
        <w:t xml:space="preserve">- </w:t>
      </w:r>
      <w:r w:rsidR="006A6441">
        <w:rPr>
          <w:rFonts w:eastAsia="DejaVu Sans" w:cs="Times New Roman"/>
          <w:kern w:val="1"/>
          <w:szCs w:val="24"/>
          <w:lang w:eastAsia="ar-SA"/>
        </w:rPr>
        <w:t>1 taktilinis žemėlapis ir 9 taktiliniai objektų maketai</w:t>
      </w:r>
      <w:r w:rsidR="006A6441" w:rsidRPr="00E97133">
        <w:rPr>
          <w:rFonts w:eastAsia="DejaVu Sans" w:cs="Times New Roman"/>
          <w:kern w:val="1"/>
          <w:szCs w:val="24"/>
          <w:lang w:eastAsia="ar-SA"/>
        </w:rPr>
        <w:t xml:space="preserve">  Molėtų rajono savivaldybės teritorijoje</w:t>
      </w:r>
      <w:r>
        <w:rPr>
          <w:rFonts w:eastAsia="DejaVu Sans" w:cs="Times New Roman"/>
          <w:kern w:val="1"/>
          <w:szCs w:val="24"/>
          <w:lang w:eastAsia="ar-SA"/>
        </w:rPr>
        <w:t>;</w:t>
      </w:r>
    </w:p>
    <w:p w:rsidR="00E97133" w:rsidRPr="00E97133" w:rsidRDefault="00E64407" w:rsidP="00050D5B">
      <w:pPr>
        <w:widowControl w:val="0"/>
        <w:numPr>
          <w:ilvl w:val="2"/>
          <w:numId w:val="2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 xml:space="preserve">2 Partnerio dalis – </w:t>
      </w:r>
      <w:r w:rsidR="006A6441">
        <w:rPr>
          <w:rFonts w:eastAsia="DejaVu Sans" w:cs="Times New Roman"/>
          <w:kern w:val="1"/>
          <w:szCs w:val="24"/>
          <w:lang w:eastAsia="ar-SA"/>
        </w:rPr>
        <w:t>1 taktilinis žemėlapis ir 9 taktiliniai objektų maketai</w:t>
      </w:r>
      <w:r w:rsidR="006A6441" w:rsidRPr="00E97133">
        <w:rPr>
          <w:rFonts w:eastAsia="DejaVu Sans" w:cs="Times New Roman"/>
          <w:kern w:val="1"/>
          <w:szCs w:val="24"/>
          <w:lang w:eastAsia="ar-SA"/>
        </w:rPr>
        <w:t xml:space="preserve">  Zarasų rajono savivaldybės teritorijoje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;</w:t>
      </w:r>
    </w:p>
    <w:p w:rsidR="00E97133" w:rsidRPr="00E97133" w:rsidRDefault="00E97133" w:rsidP="00050D5B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5 metus po Projekto finansavimo pabaigos užtikrinti investicijų tęstinumą Projektų administravimo ir finansavimo taisykl</w:t>
      </w:r>
      <w:r w:rsidR="0004627C" w:rsidRPr="00EA1834">
        <w:rPr>
          <w:rFonts w:eastAsia="DejaVu Sans" w:cs="Times New Roman"/>
          <w:kern w:val="1"/>
          <w:szCs w:val="24"/>
          <w:lang w:eastAsia="ar-SA"/>
        </w:rPr>
        <w:t>ių</w:t>
      </w:r>
      <w:r w:rsidRPr="00E97133">
        <w:rPr>
          <w:rFonts w:eastAsia="DejaVu Sans" w:cs="Times New Roman"/>
          <w:kern w:val="1"/>
          <w:szCs w:val="24"/>
          <w:lang w:eastAsia="ar-SA"/>
        </w:rPr>
        <w:t>, patvirtint</w:t>
      </w:r>
      <w:r w:rsidR="0004627C" w:rsidRPr="00EA1834">
        <w:rPr>
          <w:rFonts w:eastAsia="DejaVu Sans" w:cs="Times New Roman"/>
          <w:kern w:val="1"/>
          <w:szCs w:val="24"/>
          <w:lang w:eastAsia="ar-SA"/>
        </w:rPr>
        <w:t>ų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Lietuvos Respublikos finansų ministro </w:t>
      </w:r>
      <w:r w:rsidRPr="002C5E6C">
        <w:rPr>
          <w:rFonts w:eastAsia="DejaVu Sans" w:cs="Times New Roman"/>
          <w:kern w:val="1"/>
          <w:szCs w:val="24"/>
          <w:lang w:eastAsia="ar-SA"/>
        </w:rPr>
        <w:t>2014 m. spali</w:t>
      </w:r>
      <w:r w:rsidR="0004627C" w:rsidRPr="002C5E6C">
        <w:rPr>
          <w:rFonts w:eastAsia="DejaVu Sans" w:cs="Times New Roman"/>
          <w:kern w:val="1"/>
          <w:szCs w:val="24"/>
          <w:lang w:eastAsia="ar-SA"/>
        </w:rPr>
        <w:t>o 8 d. įsakymu Nr. 1K-316 „Dėl P</w:t>
      </w:r>
      <w:r w:rsidRPr="002C5E6C">
        <w:rPr>
          <w:rFonts w:eastAsia="DejaVu Sans" w:cs="Times New Roman"/>
          <w:kern w:val="1"/>
          <w:szCs w:val="24"/>
          <w:lang w:eastAsia="ar-SA"/>
        </w:rPr>
        <w:t>rojektų administravimo ir finansavimo taisyklių patvirtinimo“, (toliau – Projektų taisyklės) IV skyriaus 27 skirsnyje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nustatyta tvarka. </w:t>
      </w:r>
    </w:p>
    <w:p w:rsidR="00E97133" w:rsidRPr="00E97133" w:rsidRDefault="00E97133" w:rsidP="00050D5B">
      <w:pPr>
        <w:widowControl w:val="0"/>
        <w:numPr>
          <w:ilvl w:val="0"/>
          <w:numId w:val="2"/>
        </w:numPr>
        <w:tabs>
          <w:tab w:val="left" w:pos="709"/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color w:val="000000"/>
          <w:spacing w:val="-1"/>
          <w:kern w:val="1"/>
          <w:szCs w:val="24"/>
          <w:lang w:eastAsia="ar-SA"/>
        </w:rPr>
      </w:pPr>
      <w:r w:rsidRPr="00E97133">
        <w:rPr>
          <w:rFonts w:eastAsia="DejaVu Sans" w:cs="Times New Roman"/>
          <w:color w:val="000000"/>
          <w:spacing w:val="-1"/>
          <w:kern w:val="1"/>
          <w:szCs w:val="24"/>
          <w:lang w:eastAsia="ar-SA"/>
        </w:rPr>
        <w:t>Pagal Sutartį Šalys neįsteigia naujo ūkio subjekto.</w:t>
      </w: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eastAsia="Times New Roman" w:cs="Times New Roman"/>
          <w:b/>
          <w:kern w:val="1"/>
          <w:szCs w:val="24"/>
          <w:lang w:eastAsia="ar-SA"/>
        </w:rPr>
      </w:pPr>
      <w:r w:rsidRPr="00E97133">
        <w:rPr>
          <w:rFonts w:eastAsia="Times New Roman" w:cs="Times New Roman"/>
          <w:b/>
          <w:kern w:val="1"/>
          <w:szCs w:val="24"/>
          <w:lang w:eastAsia="ar-SA"/>
        </w:rPr>
        <w:t>II. BENDRŲJŲ REIKALŲ TVARKYMAS</w:t>
      </w: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050D5B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Šalys susitaria, kad Pareiškėjas:</w:t>
      </w:r>
    </w:p>
    <w:p w:rsidR="001674AF" w:rsidRDefault="0004627C" w:rsidP="001674AF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kern w:val="1"/>
          <w:szCs w:val="24"/>
          <w:lang w:eastAsia="ar-SA"/>
        </w:rPr>
        <w:t>v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adovauja jungtinei Šalių veiklai;</w:t>
      </w:r>
    </w:p>
    <w:p w:rsidR="001674AF" w:rsidRPr="001674AF" w:rsidRDefault="0004627C" w:rsidP="001674AF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kern w:val="1"/>
          <w:szCs w:val="24"/>
          <w:lang w:eastAsia="ar-SA"/>
        </w:rPr>
        <w:t>t</w:t>
      </w:r>
      <w:r w:rsidR="001674AF" w:rsidRPr="001674AF">
        <w:rPr>
          <w:rFonts w:eastAsia="DejaVu Sans" w:cs="Times New Roman"/>
          <w:kern w:val="1"/>
          <w:szCs w:val="24"/>
          <w:lang w:eastAsia="ar-SA"/>
        </w:rPr>
        <w:t>uri teisę kreiptis į Partnerius su prašymu atlikti teisės aktų ar Šalių susitarimu j</w:t>
      </w:r>
      <w:r w:rsidR="001674AF">
        <w:rPr>
          <w:rFonts w:eastAsia="DejaVu Sans" w:cs="Times New Roman"/>
          <w:kern w:val="1"/>
          <w:szCs w:val="24"/>
          <w:lang w:eastAsia="ar-SA"/>
        </w:rPr>
        <w:t>ų</w:t>
      </w:r>
      <w:r w:rsidR="001674AF" w:rsidRPr="001674AF">
        <w:rPr>
          <w:rFonts w:eastAsia="DejaVu Sans" w:cs="Times New Roman"/>
          <w:kern w:val="1"/>
          <w:szCs w:val="24"/>
          <w:lang w:eastAsia="ar-SA"/>
        </w:rPr>
        <w:t xml:space="preserve"> kompetencijai priskirtus veiksmus, susijusius su </w:t>
      </w:r>
      <w:r w:rsidR="001674AF">
        <w:rPr>
          <w:rFonts w:eastAsia="DejaVu Sans" w:cs="Times New Roman"/>
          <w:kern w:val="1"/>
          <w:szCs w:val="24"/>
          <w:lang w:eastAsia="ar-SA"/>
        </w:rPr>
        <w:t xml:space="preserve">Projekto paraiškos rengimu, Projekto įgyvendinimu </w:t>
      </w:r>
      <w:r w:rsidR="001674AF" w:rsidRPr="001674AF">
        <w:rPr>
          <w:rFonts w:eastAsia="DejaVu Sans" w:cs="Times New Roman"/>
          <w:kern w:val="1"/>
          <w:szCs w:val="24"/>
          <w:lang w:eastAsia="ar-SA"/>
        </w:rPr>
        <w:t>ir būtinus atlik</w:t>
      </w:r>
      <w:r w:rsidR="001674AF">
        <w:rPr>
          <w:rFonts w:eastAsia="DejaVu Sans" w:cs="Times New Roman"/>
          <w:kern w:val="1"/>
          <w:szCs w:val="24"/>
          <w:lang w:eastAsia="ar-SA"/>
        </w:rPr>
        <w:t>ti 5 metus po Projekto pabaigos;</w:t>
      </w:r>
    </w:p>
    <w:p w:rsidR="00E97133" w:rsidRPr="00E97133" w:rsidRDefault="0004627C" w:rsidP="00050D5B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kern w:val="1"/>
          <w:szCs w:val="24"/>
          <w:lang w:eastAsia="ar-SA"/>
        </w:rPr>
        <w:t>b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e atskiro Partnerių įgaliojimo atstovauja Šalims tiek, kiek tai susiję su jungtine Šalių veikla, Šalių vardu pasirašo Finansavimo </w:t>
      </w:r>
      <w:r w:rsidR="001D5BBD">
        <w:rPr>
          <w:rFonts w:eastAsia="DejaVu Sans" w:cs="Times New Roman"/>
          <w:kern w:val="1"/>
          <w:szCs w:val="24"/>
          <w:lang w:eastAsia="ar-SA"/>
        </w:rPr>
        <w:t xml:space="preserve">bei </w:t>
      </w:r>
      <w:r w:rsidR="001D5BBD" w:rsidRPr="004C0DA7">
        <w:rPr>
          <w:rFonts w:eastAsia="DejaVu Sans" w:cs="Times New Roman"/>
          <w:kern w:val="1"/>
          <w:szCs w:val="24"/>
          <w:lang w:eastAsia="ar-SA"/>
        </w:rPr>
        <w:t xml:space="preserve">pirkimų </w:t>
      </w:r>
      <w:r w:rsidR="00E97133" w:rsidRPr="004C0DA7">
        <w:rPr>
          <w:rFonts w:eastAsia="DejaVu Sans" w:cs="Times New Roman"/>
          <w:kern w:val="1"/>
          <w:szCs w:val="24"/>
          <w:lang w:eastAsia="ar-SA"/>
        </w:rPr>
        <w:t>sutar</w:t>
      </w:r>
      <w:r w:rsidR="001D5BBD" w:rsidRPr="004C0DA7">
        <w:rPr>
          <w:rFonts w:eastAsia="DejaVu Sans" w:cs="Times New Roman"/>
          <w:kern w:val="1"/>
          <w:szCs w:val="24"/>
          <w:lang w:eastAsia="ar-SA"/>
        </w:rPr>
        <w:t>tis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; </w:t>
      </w:r>
    </w:p>
    <w:p w:rsidR="001674AF" w:rsidRDefault="0004627C" w:rsidP="001674AF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4C0DA7">
        <w:rPr>
          <w:rFonts w:eastAsia="DejaVu Sans" w:cs="Times New Roman"/>
          <w:kern w:val="1"/>
          <w:szCs w:val="24"/>
          <w:lang w:eastAsia="ar-SA"/>
        </w:rPr>
        <w:t>o</w:t>
      </w:r>
      <w:r w:rsidR="00E97133" w:rsidRPr="004C0DA7">
        <w:rPr>
          <w:rFonts w:eastAsia="DejaVu Sans" w:cs="Times New Roman"/>
          <w:kern w:val="1"/>
          <w:szCs w:val="24"/>
          <w:lang w:eastAsia="ar-SA"/>
        </w:rPr>
        <w:t>rganizuoja ir vykdo pirkimus</w:t>
      </w:r>
      <w:r w:rsidR="00E64407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pagal Finansavimo sutarties sąlygas, L</w:t>
      </w:r>
      <w:r w:rsidR="001674AF">
        <w:rPr>
          <w:rFonts w:eastAsia="DejaVu Sans" w:cs="Times New Roman"/>
          <w:kern w:val="1"/>
          <w:szCs w:val="24"/>
          <w:lang w:eastAsia="ar-SA"/>
        </w:rPr>
        <w:t xml:space="preserve">ietuvos Respublikos 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viešųjų pirkimų įstatym</w:t>
      </w:r>
      <w:r w:rsidR="00C93C87">
        <w:rPr>
          <w:rFonts w:eastAsia="DejaVu Sans" w:cs="Times New Roman"/>
          <w:kern w:val="1"/>
          <w:szCs w:val="24"/>
          <w:lang w:eastAsia="ar-SA"/>
        </w:rPr>
        <w:t>o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ir kit</w:t>
      </w:r>
      <w:r w:rsidR="00C93C87">
        <w:rPr>
          <w:rFonts w:eastAsia="DejaVu Sans" w:cs="Times New Roman"/>
          <w:kern w:val="1"/>
          <w:szCs w:val="24"/>
          <w:lang w:eastAsia="ar-SA"/>
        </w:rPr>
        <w:t>ų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pirkimus reglamentuojanči</w:t>
      </w:r>
      <w:r w:rsidR="00C93C87">
        <w:rPr>
          <w:rFonts w:eastAsia="DejaVu Sans" w:cs="Times New Roman"/>
          <w:kern w:val="1"/>
          <w:szCs w:val="24"/>
          <w:lang w:eastAsia="ar-SA"/>
        </w:rPr>
        <w:t>ų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teisės akt</w:t>
      </w:r>
      <w:r w:rsidR="00C93C87">
        <w:rPr>
          <w:rFonts w:eastAsia="DejaVu Sans" w:cs="Times New Roman"/>
          <w:kern w:val="1"/>
          <w:szCs w:val="24"/>
          <w:lang w:eastAsia="ar-SA"/>
        </w:rPr>
        <w:t>ų nuostatas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; </w:t>
      </w:r>
    </w:p>
    <w:p w:rsidR="009C3385" w:rsidRDefault="0004627C" w:rsidP="009C3385">
      <w:pPr>
        <w:widowControl w:val="0"/>
        <w:numPr>
          <w:ilvl w:val="1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A1834">
        <w:rPr>
          <w:rFonts w:eastAsia="DejaVu Sans" w:cs="Times New Roman"/>
          <w:kern w:val="1"/>
          <w:szCs w:val="24"/>
          <w:lang w:eastAsia="ar-SA"/>
        </w:rPr>
        <w:t>t</w:t>
      </w:r>
      <w:r w:rsidR="001674AF">
        <w:rPr>
          <w:rFonts w:eastAsia="DejaVu Sans" w:cs="Times New Roman"/>
          <w:kern w:val="1"/>
          <w:szCs w:val="24"/>
          <w:lang w:eastAsia="ar-SA"/>
        </w:rPr>
        <w:t xml:space="preserve">iesiogiai gauna finansavimą, </w:t>
      </w:r>
      <w:r w:rsidR="00E97133" w:rsidRPr="001674AF">
        <w:rPr>
          <w:rFonts w:eastAsia="DejaVu Sans" w:cs="Times New Roman"/>
          <w:kern w:val="1"/>
          <w:szCs w:val="24"/>
          <w:lang w:eastAsia="ar-SA"/>
        </w:rPr>
        <w:t>skirtą Projektui įgyvendinti, vykdo atsiskaitymus pagal pirkimų sutart</w:t>
      </w:r>
      <w:r w:rsidR="00BA5279">
        <w:rPr>
          <w:rFonts w:eastAsia="DejaVu Sans" w:cs="Times New Roman"/>
          <w:kern w:val="1"/>
          <w:szCs w:val="24"/>
          <w:lang w:eastAsia="ar-SA"/>
        </w:rPr>
        <w:t>is</w:t>
      </w:r>
      <w:r w:rsidR="00E97133" w:rsidRPr="001674AF">
        <w:rPr>
          <w:rFonts w:eastAsia="DejaVu Sans" w:cs="Times New Roman"/>
          <w:kern w:val="1"/>
          <w:szCs w:val="24"/>
          <w:lang w:eastAsia="ar-SA"/>
        </w:rPr>
        <w:t xml:space="preserve"> ir Projekto biudžeto lėšų poreikį patvirtinančius dokumentus (sąskaitas faktūras, perdavimo</w:t>
      </w:r>
      <w:r w:rsidR="00193A4C">
        <w:rPr>
          <w:rFonts w:eastAsia="DejaVu Sans" w:cs="Times New Roman"/>
          <w:kern w:val="1"/>
          <w:szCs w:val="24"/>
          <w:lang w:eastAsia="ar-SA"/>
        </w:rPr>
        <w:t xml:space="preserve"> – priėmimo</w:t>
      </w:r>
      <w:r w:rsidR="00E97133" w:rsidRPr="001674AF">
        <w:rPr>
          <w:rFonts w:eastAsia="DejaVu Sans" w:cs="Times New Roman"/>
          <w:kern w:val="1"/>
          <w:szCs w:val="24"/>
          <w:lang w:eastAsia="ar-SA"/>
        </w:rPr>
        <w:t xml:space="preserve"> aktus, kita).</w:t>
      </w:r>
    </w:p>
    <w:p w:rsidR="009C3385" w:rsidRPr="009C3385" w:rsidRDefault="00E64407" w:rsidP="009C3385">
      <w:pPr>
        <w:pStyle w:val="ListParagraph"/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>Paslaugų</w:t>
      </w:r>
      <w:r w:rsidR="00BA5279">
        <w:rPr>
          <w:rFonts w:eastAsia="DejaVu Sans" w:cs="Times New Roman"/>
          <w:kern w:val="1"/>
          <w:szCs w:val="24"/>
          <w:lang w:eastAsia="ar-SA"/>
        </w:rPr>
        <w:t xml:space="preserve"> p</w:t>
      </w:r>
      <w:r w:rsidR="00E43EBA">
        <w:rPr>
          <w:rFonts w:eastAsia="DejaVu Sans" w:cs="Times New Roman"/>
          <w:kern w:val="1"/>
          <w:szCs w:val="24"/>
          <w:lang w:eastAsia="ar-SA"/>
        </w:rPr>
        <w:t>irkim</w:t>
      </w:r>
      <w:r w:rsidR="00BA5279">
        <w:rPr>
          <w:rFonts w:eastAsia="DejaVu Sans" w:cs="Times New Roman"/>
          <w:kern w:val="1"/>
          <w:szCs w:val="24"/>
          <w:lang w:eastAsia="ar-SA"/>
        </w:rPr>
        <w:t>o</w:t>
      </w:r>
      <w:r w:rsidR="00E43EBA">
        <w:rPr>
          <w:rFonts w:eastAsia="DejaVu Sans" w:cs="Times New Roman"/>
          <w:kern w:val="1"/>
          <w:szCs w:val="24"/>
          <w:lang w:eastAsia="ar-SA"/>
        </w:rPr>
        <w:t xml:space="preserve"> sutarty</w:t>
      </w:r>
      <w:r w:rsidR="00BA5279">
        <w:rPr>
          <w:rFonts w:eastAsia="DejaVu Sans" w:cs="Times New Roman"/>
          <w:kern w:val="1"/>
          <w:szCs w:val="24"/>
          <w:lang w:eastAsia="ar-SA"/>
        </w:rPr>
        <w:t>je</w:t>
      </w:r>
      <w:r w:rsidR="00E43EBA">
        <w:rPr>
          <w:rFonts w:eastAsia="DejaVu Sans" w:cs="Times New Roman"/>
          <w:kern w:val="1"/>
          <w:szCs w:val="24"/>
          <w:lang w:eastAsia="ar-SA"/>
        </w:rPr>
        <w:t xml:space="preserve"> nurodoma, kad gavėjai yra Pareiškėjas ir </w:t>
      </w:r>
      <w:r w:rsidR="009C3385" w:rsidRPr="009C3385">
        <w:rPr>
          <w:rFonts w:eastAsia="DejaVu Sans" w:cs="Times New Roman"/>
          <w:kern w:val="1"/>
          <w:szCs w:val="24"/>
          <w:lang w:eastAsia="ar-SA"/>
        </w:rPr>
        <w:t>Partneriai.</w:t>
      </w:r>
    </w:p>
    <w:p w:rsidR="00E97133" w:rsidRPr="00C93C87" w:rsidRDefault="00E64407" w:rsidP="00050D5B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>Įsigyjant Paslaugas</w:t>
      </w:r>
      <w:r w:rsidR="00416E83">
        <w:rPr>
          <w:rFonts w:eastAsia="DejaVu Sans" w:cs="Times New Roman"/>
          <w:kern w:val="1"/>
          <w:szCs w:val="24"/>
          <w:lang w:eastAsia="ar-SA"/>
        </w:rPr>
        <w:t>, s</w:t>
      </w:r>
      <w:r w:rsidR="00E97133" w:rsidRPr="00C93C87">
        <w:rPr>
          <w:rFonts w:eastAsia="DejaVu Sans" w:cs="Times New Roman"/>
          <w:kern w:val="1"/>
          <w:szCs w:val="24"/>
          <w:lang w:eastAsia="ar-SA"/>
        </w:rPr>
        <w:t>ąskaitos faktūros išrašomos nurodan</w:t>
      </w:r>
      <w:r w:rsidR="00543B5C">
        <w:rPr>
          <w:rFonts w:eastAsia="DejaVu Sans" w:cs="Times New Roman"/>
          <w:kern w:val="1"/>
          <w:szCs w:val="24"/>
          <w:lang w:eastAsia="ar-SA"/>
        </w:rPr>
        <w:t xml:space="preserve">t, kad užsakovas ir mokėtojas yra </w:t>
      </w:r>
      <w:r w:rsidR="00E97133" w:rsidRPr="00C93C87">
        <w:rPr>
          <w:rFonts w:eastAsia="DejaVu Sans" w:cs="Times New Roman"/>
          <w:kern w:val="1"/>
          <w:szCs w:val="24"/>
          <w:lang w:eastAsia="ar-SA"/>
        </w:rPr>
        <w:t>Pareiškėj</w:t>
      </w:r>
      <w:r w:rsidR="00543B5C">
        <w:rPr>
          <w:rFonts w:eastAsia="DejaVu Sans" w:cs="Times New Roman"/>
          <w:kern w:val="1"/>
          <w:szCs w:val="24"/>
          <w:lang w:eastAsia="ar-SA"/>
        </w:rPr>
        <w:t xml:space="preserve">as, </w:t>
      </w:r>
      <w:r w:rsidR="00416E83">
        <w:rPr>
          <w:rFonts w:eastAsia="DejaVu Sans" w:cs="Times New Roman"/>
          <w:kern w:val="1"/>
          <w:szCs w:val="24"/>
          <w:lang w:eastAsia="ar-SA"/>
        </w:rPr>
        <w:t xml:space="preserve">o </w:t>
      </w:r>
      <w:r w:rsidR="00543B5C">
        <w:rPr>
          <w:rFonts w:eastAsia="DejaVu Sans" w:cs="Times New Roman"/>
          <w:kern w:val="1"/>
          <w:szCs w:val="24"/>
          <w:lang w:eastAsia="ar-SA"/>
        </w:rPr>
        <w:t>gavėjas – atitinkamas Partneris ar Pareiškėjas</w:t>
      </w:r>
      <w:r w:rsidR="002306EF" w:rsidRPr="00C93C87">
        <w:rPr>
          <w:rFonts w:eastAsia="DejaVu Sans" w:cs="Times New Roman"/>
          <w:kern w:val="1"/>
          <w:szCs w:val="24"/>
          <w:lang w:eastAsia="ar-SA"/>
        </w:rPr>
        <w:t>.</w:t>
      </w:r>
    </w:p>
    <w:p w:rsidR="00E97133" w:rsidRPr="00D27B32" w:rsidRDefault="00193A4C" w:rsidP="00050D5B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>T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>urt</w:t>
      </w:r>
      <w:r>
        <w:rPr>
          <w:rFonts w:eastAsia="DejaVu Sans" w:cs="Times New Roman"/>
          <w:kern w:val="1"/>
          <w:szCs w:val="24"/>
          <w:lang w:eastAsia="ar-SA"/>
        </w:rPr>
        <w:t>as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>, sukurt</w:t>
      </w:r>
      <w:r>
        <w:rPr>
          <w:rFonts w:eastAsia="DejaVu Sans" w:cs="Times New Roman"/>
          <w:kern w:val="1"/>
          <w:szCs w:val="24"/>
          <w:lang w:eastAsia="ar-SA"/>
        </w:rPr>
        <w:t>as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 xml:space="preserve"> ar įgyt</w:t>
      </w:r>
      <w:r>
        <w:rPr>
          <w:rFonts w:eastAsia="DejaVu Sans" w:cs="Times New Roman"/>
          <w:kern w:val="1"/>
          <w:szCs w:val="24"/>
          <w:lang w:eastAsia="ar-SA"/>
        </w:rPr>
        <w:t>as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 xml:space="preserve"> kaip jungtinės Šalių veiklos produkt</w:t>
      </w:r>
      <w:r>
        <w:rPr>
          <w:rFonts w:eastAsia="DejaVu Sans" w:cs="Times New Roman"/>
          <w:kern w:val="1"/>
          <w:szCs w:val="24"/>
          <w:lang w:eastAsia="ar-SA"/>
        </w:rPr>
        <w:t>as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 xml:space="preserve">, </w:t>
      </w:r>
      <w:r w:rsidR="00F55DAA">
        <w:rPr>
          <w:rFonts w:eastAsia="DejaVu Sans" w:cs="Times New Roman"/>
          <w:kern w:val="1"/>
          <w:szCs w:val="24"/>
          <w:lang w:eastAsia="ar-SA"/>
        </w:rPr>
        <w:t xml:space="preserve">Šalims 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>Projekto metu perduodam</w:t>
      </w:r>
      <w:r>
        <w:rPr>
          <w:rFonts w:eastAsia="DejaVu Sans" w:cs="Times New Roman"/>
          <w:kern w:val="1"/>
          <w:szCs w:val="24"/>
          <w:lang w:eastAsia="ar-SA"/>
        </w:rPr>
        <w:t>a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>s tiesiogiai, Šalims pripažinus joms perduodamą turtą tinkamu ir pasirašant perdavimo</w:t>
      </w:r>
      <w:r w:rsidR="002C2BC2">
        <w:rPr>
          <w:rFonts w:eastAsia="DejaVu Sans" w:cs="Times New Roman"/>
          <w:kern w:val="1"/>
          <w:szCs w:val="24"/>
          <w:lang w:eastAsia="ar-SA"/>
        </w:rPr>
        <w:t xml:space="preserve"> </w:t>
      </w:r>
      <w:r>
        <w:rPr>
          <w:rFonts w:eastAsia="DejaVu Sans" w:cs="Times New Roman"/>
          <w:kern w:val="1"/>
          <w:szCs w:val="24"/>
          <w:lang w:eastAsia="ar-SA"/>
        </w:rPr>
        <w:t>– priėmimo</w:t>
      </w:r>
      <w:r w:rsidRPr="001674AF">
        <w:rPr>
          <w:rFonts w:eastAsia="DejaVu Sans" w:cs="Times New Roman"/>
          <w:kern w:val="1"/>
          <w:szCs w:val="24"/>
          <w:lang w:eastAsia="ar-SA"/>
        </w:rPr>
        <w:t xml:space="preserve"> aktus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>. Taikant šios Sutarties 1.</w:t>
      </w:r>
      <w:r w:rsidR="00E97133" w:rsidRPr="00EA1834">
        <w:rPr>
          <w:rFonts w:eastAsia="DejaVu Sans" w:cs="Times New Roman"/>
          <w:kern w:val="1"/>
          <w:szCs w:val="24"/>
          <w:lang w:eastAsia="ar-SA"/>
        </w:rPr>
        <w:t xml:space="preserve">3 </w:t>
      </w:r>
      <w:r w:rsidR="0004627C" w:rsidRPr="00EA1834">
        <w:rPr>
          <w:rFonts w:eastAsia="DejaVu Sans" w:cs="Times New Roman"/>
          <w:kern w:val="1"/>
          <w:szCs w:val="24"/>
          <w:lang w:eastAsia="ar-SA"/>
        </w:rPr>
        <w:t>papunkčio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 xml:space="preserve"> nuostatas, </w:t>
      </w:r>
      <w:r w:rsidR="00BA5279">
        <w:rPr>
          <w:rFonts w:eastAsia="DejaVu Sans" w:cs="Times New Roman"/>
          <w:kern w:val="1"/>
          <w:szCs w:val="24"/>
          <w:lang w:eastAsia="ar-SA"/>
        </w:rPr>
        <w:t>Šaly</w:t>
      </w:r>
      <w:r w:rsidR="00E97133" w:rsidRPr="00D27B32">
        <w:rPr>
          <w:rFonts w:eastAsia="DejaVu Sans" w:cs="Times New Roman"/>
          <w:kern w:val="1"/>
          <w:szCs w:val="24"/>
          <w:lang w:eastAsia="ar-SA"/>
        </w:rPr>
        <w:t xml:space="preserve">s perima </w:t>
      </w:r>
      <w:r w:rsidR="00BA5279">
        <w:rPr>
          <w:rFonts w:eastAsia="DejaVu Sans" w:cs="Times New Roman"/>
          <w:kern w:val="1"/>
          <w:szCs w:val="24"/>
          <w:lang w:eastAsia="ar-SA"/>
        </w:rPr>
        <w:t>kiekvienos iš jų</w:t>
      </w:r>
      <w:r w:rsidR="00E97133" w:rsidRPr="00D27B32">
        <w:rPr>
          <w:rFonts w:eastAsia="DejaVu Sans" w:cs="Times New Roman"/>
          <w:bCs/>
          <w:kern w:val="1"/>
          <w:szCs w:val="24"/>
          <w:lang w:eastAsia="ar-SA"/>
        </w:rPr>
        <w:t xml:space="preserve"> poreikiams sukurtą turtą.</w:t>
      </w:r>
    </w:p>
    <w:p w:rsidR="001C3C42" w:rsidRPr="001C3C42" w:rsidRDefault="009C3385" w:rsidP="00050D5B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1C3C42">
        <w:rPr>
          <w:rFonts w:eastAsia="DejaVu Sans" w:cs="Times New Roman"/>
          <w:kern w:val="1"/>
          <w:szCs w:val="24"/>
          <w:lang w:eastAsia="ar-SA"/>
        </w:rPr>
        <w:t>Šalių finansiniai įnašai</w:t>
      </w:r>
      <w:r w:rsidR="001C3C42" w:rsidRPr="001C3C42">
        <w:rPr>
          <w:rFonts w:eastAsia="DejaVu Sans" w:cs="Times New Roman"/>
          <w:kern w:val="1"/>
          <w:szCs w:val="24"/>
          <w:lang w:eastAsia="ar-SA"/>
        </w:rPr>
        <w:t xml:space="preserve"> pervedami į Pareiškėjo nurodytą sąskaitą (perduodant finansavimą). </w:t>
      </w:r>
      <w:r w:rsidR="00E97133" w:rsidRPr="001C3C42">
        <w:rPr>
          <w:rFonts w:eastAsia="DejaVu Sans" w:cs="Times New Roman"/>
          <w:kern w:val="1"/>
          <w:szCs w:val="24"/>
          <w:lang w:eastAsia="ar-SA"/>
        </w:rPr>
        <w:t xml:space="preserve">Šalių įnašų įnešimo į jungtinę Šalių veiklą tvarka ir terminai, taip pat Sutartyje nenurodyti įnašai, dėl kurių Šalys gali papildomai susitarti, </w:t>
      </w:r>
      <w:r w:rsidR="002C634E" w:rsidRPr="001C3C42">
        <w:rPr>
          <w:rFonts w:eastAsia="DejaVu Sans" w:cs="Times New Roman"/>
          <w:kern w:val="1"/>
          <w:szCs w:val="24"/>
          <w:lang w:eastAsia="ar-SA"/>
        </w:rPr>
        <w:t xml:space="preserve">bus </w:t>
      </w:r>
      <w:r w:rsidR="00E97133" w:rsidRPr="001C3C42">
        <w:rPr>
          <w:rFonts w:eastAsia="DejaVu Sans" w:cs="Times New Roman"/>
          <w:kern w:val="1"/>
          <w:szCs w:val="24"/>
          <w:lang w:eastAsia="ar-SA"/>
        </w:rPr>
        <w:t>nurodomi Šalių papildomame rašytiniame susitarime, kuris bus Sutarties neatskiriama dalis</w:t>
      </w:r>
      <w:r w:rsidR="001C3C42" w:rsidRPr="001C3C42">
        <w:rPr>
          <w:rFonts w:eastAsia="DejaVu Sans" w:cs="Times New Roman"/>
          <w:kern w:val="1"/>
          <w:szCs w:val="24"/>
          <w:lang w:eastAsia="ar-SA"/>
        </w:rPr>
        <w:t>.</w:t>
      </w:r>
    </w:p>
    <w:p w:rsidR="00E97133" w:rsidRPr="002C5E6C" w:rsidRDefault="00E97133" w:rsidP="00050D5B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1C3C42">
        <w:rPr>
          <w:rFonts w:eastAsia="DejaVu Sans" w:cs="Times New Roman"/>
          <w:kern w:val="1"/>
          <w:szCs w:val="24"/>
          <w:lang w:eastAsia="ar-SA"/>
        </w:rPr>
        <w:t xml:space="preserve">Visi su Projekto įgyvendinimu susiję dokumentai saugomi </w:t>
      </w:r>
      <w:r w:rsidRPr="002C5E6C">
        <w:rPr>
          <w:rFonts w:eastAsia="DejaVu Sans" w:cs="Times New Roman"/>
          <w:kern w:val="1"/>
          <w:szCs w:val="24"/>
          <w:lang w:eastAsia="ar-SA"/>
        </w:rPr>
        <w:t>Projektų taisyklių VII skyriaus 42 skirsnyje nustatyta tvarka.</w:t>
      </w:r>
    </w:p>
    <w:p w:rsidR="00E97133" w:rsidRPr="001C3C42" w:rsidRDefault="004D4E23" w:rsidP="00050D5B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>Kiekviena iš Šalių</w:t>
      </w:r>
      <w:r w:rsidR="00E97133" w:rsidRPr="001C3C42">
        <w:rPr>
          <w:rFonts w:eastAsia="DejaVu Sans" w:cs="Times New Roman"/>
          <w:kern w:val="1"/>
          <w:szCs w:val="24"/>
          <w:lang w:eastAsia="ar-SA"/>
        </w:rPr>
        <w:t xml:space="preserve"> turi teisę susipažinti su bendrųjų reikalų tvarkymo dokumentais. </w:t>
      </w:r>
    </w:p>
    <w:p w:rsidR="00E97133" w:rsidRPr="001C3C42" w:rsidRDefault="004D4E23" w:rsidP="00050D5B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>Kiekviena iš Šalių</w:t>
      </w:r>
      <w:r w:rsidR="00E97133" w:rsidRPr="001C3C42">
        <w:rPr>
          <w:rFonts w:eastAsia="DejaVu Sans" w:cs="Times New Roman"/>
          <w:kern w:val="1"/>
          <w:szCs w:val="24"/>
          <w:lang w:eastAsia="ar-SA"/>
        </w:rPr>
        <w:t xml:space="preserve"> turi teisę teikti pasiūlymus ir rekomendacijas dėl jungtinės Šalių veiklos.</w:t>
      </w:r>
    </w:p>
    <w:p w:rsidR="00E97133" w:rsidRDefault="00E97133" w:rsidP="00050D5B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Projekto priežiūra vykdoma taip, kaip numatyta Projektų taisyklėse ir kituose Projekto priežiūrą reglamentuojančiuose teisės aktuose.</w:t>
      </w:r>
    </w:p>
    <w:p w:rsidR="00363CFF" w:rsidRPr="00965D49" w:rsidRDefault="00965D49" w:rsidP="00363CFF">
      <w:pPr>
        <w:widowControl w:val="0"/>
        <w:numPr>
          <w:ilvl w:val="0"/>
          <w:numId w:val="2"/>
        </w:numPr>
        <w:tabs>
          <w:tab w:val="left" w:pos="1276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965D49">
        <w:rPr>
          <w:rFonts w:cs="Times New Roman"/>
          <w:color w:val="000000"/>
        </w:rPr>
        <w:t>Partneriai paskiria atsakingus asmenis, kuruojančius Sutarties vykdymą</w:t>
      </w:r>
      <w:r w:rsidR="0004627C" w:rsidRPr="00EA1834">
        <w:rPr>
          <w:rFonts w:cs="Times New Roman"/>
          <w:color w:val="000000"/>
        </w:rPr>
        <w:t>,</w:t>
      </w:r>
      <w:r w:rsidRPr="00965D49">
        <w:rPr>
          <w:rFonts w:cs="Times New Roman"/>
          <w:color w:val="000000"/>
        </w:rPr>
        <w:t xml:space="preserve"> ir apie tai informuoja Pareiškėją</w:t>
      </w:r>
      <w:r w:rsidRPr="00965D49">
        <w:rPr>
          <w:rFonts w:eastAsia="DejaVu Sans" w:cs="Times New Roman"/>
          <w:kern w:val="1"/>
          <w:szCs w:val="24"/>
          <w:lang w:eastAsia="ar-SA"/>
        </w:rPr>
        <w:t>.</w:t>
      </w: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center"/>
        <w:rPr>
          <w:rFonts w:eastAsia="DejaVu Sans" w:cs="Times New Roman"/>
          <w:b/>
          <w:kern w:val="1"/>
          <w:szCs w:val="24"/>
          <w:lang w:eastAsia="ar-SA"/>
        </w:rPr>
      </w:pPr>
      <w:r w:rsidRPr="00E97133">
        <w:rPr>
          <w:rFonts w:eastAsia="DejaVu Sans" w:cs="Times New Roman"/>
          <w:b/>
          <w:kern w:val="1"/>
          <w:szCs w:val="24"/>
          <w:lang w:eastAsia="ar-SA"/>
        </w:rPr>
        <w:t>III. ŠALIŲ PRIEVOLĖS</w:t>
      </w:r>
    </w:p>
    <w:p w:rsidR="00E97133" w:rsidRPr="00E97133" w:rsidRDefault="00E97133" w:rsidP="00E9713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Cs w:val="24"/>
          <w:lang w:eastAsia="ar-SA"/>
        </w:rPr>
      </w:pPr>
    </w:p>
    <w:p w:rsidR="00E97133" w:rsidRPr="00E97133" w:rsidRDefault="004D4E23" w:rsidP="00E2785A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>Kiekviena iš Šalių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:</w:t>
      </w:r>
    </w:p>
    <w:p w:rsidR="00E97133" w:rsidRPr="00E97133" w:rsidRDefault="0004627C" w:rsidP="00E2785A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EA1834">
        <w:rPr>
          <w:rFonts w:eastAsia="DejaVu Sans" w:cs="Times New Roman"/>
          <w:kern w:val="1"/>
          <w:szCs w:val="24"/>
          <w:lang w:eastAsia="ar-SA"/>
        </w:rPr>
        <w:t>n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evengia Sutarties ir Finansavimo sutarties tinkamo vykdymo;</w:t>
      </w:r>
    </w:p>
    <w:p w:rsidR="00E97133" w:rsidRPr="00E97133" w:rsidRDefault="0004627C" w:rsidP="00E2785A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EA1834">
        <w:rPr>
          <w:rFonts w:eastAsia="DejaVu Sans" w:cs="Times New Roman"/>
          <w:kern w:val="1"/>
          <w:szCs w:val="24"/>
          <w:lang w:eastAsia="ar-SA"/>
        </w:rPr>
        <w:t>n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epriima jokių sprendimų, kurie nutrauktų, sustabdytų ar pakeistų Sutarties ar </w:t>
      </w:r>
      <w:r w:rsidRPr="00573EE1">
        <w:rPr>
          <w:rFonts w:eastAsia="DejaVu Sans" w:cs="Times New Roman"/>
          <w:kern w:val="1"/>
          <w:szCs w:val="24"/>
          <w:lang w:eastAsia="ar-SA"/>
        </w:rPr>
        <w:t>f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inansavimo sutarties vykdytinus įsipareigojimus, išskyrus atvejus, kai taip nusprendžia visos 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lastRenderedPageBreak/>
        <w:t>Šalys tarpusavio susitarimu;</w:t>
      </w:r>
    </w:p>
    <w:p w:rsidR="00E97133" w:rsidRPr="00E97133" w:rsidRDefault="0004627C" w:rsidP="00E2785A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s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kiria žmogiškuosius, finansinius ir kitokio pobūdžio išteklius, reikalingus ir leidžiančius deramai vykdyti Sutarties sąlygas ir užtikrinti tinkamą Projekto įgyvendinimą</w:t>
      </w:r>
      <w:r w:rsidR="001C3C42">
        <w:rPr>
          <w:rFonts w:eastAsia="DejaVu Sans" w:cs="Times New Roman"/>
          <w:kern w:val="1"/>
          <w:szCs w:val="24"/>
          <w:lang w:eastAsia="ar-SA"/>
        </w:rPr>
        <w:t>. F</w:t>
      </w:r>
      <w:r w:rsidR="001C3C42" w:rsidRPr="001C3C42">
        <w:rPr>
          <w:rFonts w:eastAsia="DejaVu Sans" w:cs="Times New Roman"/>
          <w:kern w:val="1"/>
          <w:szCs w:val="24"/>
          <w:lang w:eastAsia="ar-SA"/>
        </w:rPr>
        <w:t>inansini</w:t>
      </w:r>
      <w:r w:rsidR="001C3C42">
        <w:rPr>
          <w:rFonts w:eastAsia="DejaVu Sans" w:cs="Times New Roman"/>
          <w:kern w:val="1"/>
          <w:szCs w:val="24"/>
          <w:lang w:eastAsia="ar-SA"/>
        </w:rPr>
        <w:t>us</w:t>
      </w:r>
      <w:r w:rsidR="001C3C42" w:rsidRPr="001C3C42">
        <w:rPr>
          <w:rFonts w:eastAsia="DejaVu Sans" w:cs="Times New Roman"/>
          <w:kern w:val="1"/>
          <w:szCs w:val="24"/>
          <w:lang w:eastAsia="ar-SA"/>
        </w:rPr>
        <w:t xml:space="preserve"> įnaš</w:t>
      </w:r>
      <w:r w:rsidR="001C3C42">
        <w:rPr>
          <w:rFonts w:eastAsia="DejaVu Sans" w:cs="Times New Roman"/>
          <w:kern w:val="1"/>
          <w:szCs w:val="24"/>
          <w:lang w:eastAsia="ar-SA"/>
        </w:rPr>
        <w:t>us</w:t>
      </w:r>
      <w:r w:rsidR="001C3C42" w:rsidRPr="001C3C42">
        <w:rPr>
          <w:rFonts w:eastAsia="DejaVu Sans" w:cs="Times New Roman"/>
          <w:kern w:val="1"/>
          <w:szCs w:val="24"/>
          <w:lang w:eastAsia="ar-SA"/>
        </w:rPr>
        <w:t xml:space="preserve"> perveda į Pareiškėjo nurodytą sąskaitą (perduodant finansavimą)</w:t>
      </w:r>
      <w:r w:rsidRPr="00573EE1">
        <w:rPr>
          <w:rFonts w:eastAsia="DejaVu Sans" w:cs="Times New Roman"/>
          <w:kern w:val="1"/>
          <w:szCs w:val="24"/>
          <w:lang w:eastAsia="ar-SA"/>
        </w:rPr>
        <w:t>;</w:t>
      </w:r>
    </w:p>
    <w:p w:rsidR="00E97133" w:rsidRPr="00E97133" w:rsidRDefault="0004627C" w:rsidP="00E2785A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d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alyvauja nustatant vien</w:t>
      </w:r>
      <w:r w:rsidRPr="00573EE1">
        <w:rPr>
          <w:rFonts w:eastAsia="DejaVu Sans" w:cs="Times New Roman"/>
          <w:kern w:val="1"/>
          <w:szCs w:val="24"/>
          <w:lang w:eastAsia="ar-SA"/>
        </w:rPr>
        <w:t>odus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E64407">
        <w:rPr>
          <w:rFonts w:eastAsia="DejaVu Sans" w:cs="Times New Roman"/>
          <w:kern w:val="1"/>
          <w:szCs w:val="24"/>
          <w:lang w:eastAsia="ar-SA"/>
        </w:rPr>
        <w:t>universalaus dizaino reikalavimus Maketų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sukūrimui ir gamybai;</w:t>
      </w:r>
    </w:p>
    <w:p w:rsidR="00E97133" w:rsidRPr="00E97133" w:rsidRDefault="0004627C" w:rsidP="00E2785A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j</w:t>
      </w:r>
      <w:r w:rsidR="004D4E23">
        <w:rPr>
          <w:rFonts w:eastAsia="DejaVu Sans" w:cs="Times New Roman"/>
          <w:kern w:val="1"/>
          <w:szCs w:val="24"/>
          <w:lang w:eastAsia="ar-SA"/>
        </w:rPr>
        <w:t>os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poreikiams pagal </w:t>
      </w:r>
      <w:r w:rsidR="00E97133" w:rsidRPr="00776CA8">
        <w:rPr>
          <w:rFonts w:eastAsia="DejaVu Sans" w:cs="Times New Roman"/>
          <w:kern w:val="1"/>
          <w:szCs w:val="24"/>
          <w:lang w:eastAsia="ar-SA"/>
        </w:rPr>
        <w:t>Sutarties 1.3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E97133" w:rsidRPr="00573EE1">
        <w:rPr>
          <w:rFonts w:eastAsia="DejaVu Sans" w:cs="Times New Roman"/>
          <w:kern w:val="1"/>
          <w:szCs w:val="24"/>
          <w:lang w:eastAsia="ar-SA"/>
        </w:rPr>
        <w:t>p</w:t>
      </w:r>
      <w:r w:rsidRPr="00573EE1">
        <w:rPr>
          <w:rFonts w:eastAsia="DejaVu Sans" w:cs="Times New Roman"/>
          <w:kern w:val="1"/>
          <w:szCs w:val="24"/>
          <w:lang w:eastAsia="ar-SA"/>
        </w:rPr>
        <w:t>apunkčio</w:t>
      </w:r>
      <w:r w:rsidR="00E97133" w:rsidRPr="00573EE1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nuostatas skirtų </w:t>
      </w:r>
      <w:r w:rsidR="00E64407">
        <w:rPr>
          <w:rFonts w:eastAsia="DejaVu Sans" w:cs="Times New Roman"/>
          <w:kern w:val="1"/>
          <w:szCs w:val="24"/>
          <w:lang w:eastAsia="ar-SA"/>
        </w:rPr>
        <w:t>Maketų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sukūrimui ir įsigijimui:</w:t>
      </w:r>
    </w:p>
    <w:p w:rsidR="00E97133" w:rsidRPr="00E97133" w:rsidRDefault="0004627C" w:rsidP="00E2785A">
      <w:pPr>
        <w:widowControl w:val="0"/>
        <w:numPr>
          <w:ilvl w:val="2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BC6659">
        <w:rPr>
          <w:rFonts w:eastAsia="DejaVu Sans" w:cs="Times New Roman"/>
          <w:kern w:val="1"/>
          <w:szCs w:val="24"/>
          <w:lang w:eastAsia="ar-SA"/>
        </w:rPr>
        <w:t>p</w:t>
      </w:r>
      <w:r w:rsidR="00A346A0" w:rsidRPr="00BC6659">
        <w:rPr>
          <w:rFonts w:eastAsia="DejaVu Sans" w:cs="Times New Roman"/>
          <w:bCs/>
          <w:kern w:val="1"/>
          <w:szCs w:val="24"/>
          <w:lang w:eastAsia="ar-SA"/>
        </w:rPr>
        <w:t>aren</w:t>
      </w:r>
      <w:r w:rsidR="00BC6659" w:rsidRPr="00BC6659">
        <w:rPr>
          <w:rFonts w:eastAsia="DejaVu Sans" w:cs="Times New Roman"/>
          <w:bCs/>
          <w:kern w:val="1"/>
          <w:szCs w:val="24"/>
          <w:lang w:eastAsia="ar-SA"/>
        </w:rPr>
        <w:t>ka</w:t>
      </w:r>
      <w:r w:rsidR="00C7544F" w:rsidRPr="00BC6659">
        <w:rPr>
          <w:rFonts w:eastAsia="DejaVu Sans" w:cs="Times New Roman"/>
          <w:bCs/>
          <w:kern w:val="1"/>
          <w:szCs w:val="24"/>
          <w:lang w:eastAsia="ar-SA"/>
        </w:rPr>
        <w:t xml:space="preserve"> </w:t>
      </w:r>
      <w:r w:rsidR="00A346A0" w:rsidRPr="00BC6659">
        <w:rPr>
          <w:rFonts w:eastAsia="DejaVu Sans" w:cs="Times New Roman"/>
          <w:bCs/>
          <w:kern w:val="1"/>
          <w:szCs w:val="24"/>
          <w:lang w:eastAsia="ar-SA"/>
        </w:rPr>
        <w:t>objektus</w:t>
      </w:r>
      <w:r w:rsidR="00A346A0">
        <w:rPr>
          <w:rFonts w:eastAsia="DejaVu Sans" w:cs="Times New Roman"/>
          <w:bCs/>
          <w:kern w:val="1"/>
          <w:szCs w:val="24"/>
          <w:lang w:eastAsia="ar-SA"/>
        </w:rPr>
        <w:t xml:space="preserve"> Maketams ir visą su jais susijusią informaciją</w:t>
      </w:r>
      <w:r w:rsidR="00E97133" w:rsidRPr="00E97133">
        <w:rPr>
          <w:rFonts w:eastAsia="DejaVu Sans" w:cs="Times New Roman"/>
          <w:bCs/>
          <w:kern w:val="1"/>
          <w:szCs w:val="24"/>
          <w:lang w:eastAsia="ar-SA"/>
        </w:rPr>
        <w:t xml:space="preserve"> lietuvių kalba bei kitą reikalingą </w:t>
      </w:r>
      <w:r w:rsidR="00A346A0">
        <w:rPr>
          <w:rFonts w:eastAsia="DejaVu Sans" w:cs="Times New Roman"/>
          <w:bCs/>
          <w:kern w:val="1"/>
          <w:szCs w:val="24"/>
          <w:lang w:eastAsia="ar-SA"/>
        </w:rPr>
        <w:t>medžiagą Maketo</w:t>
      </w:r>
      <w:r w:rsidR="00E97133" w:rsidRPr="00E97133">
        <w:rPr>
          <w:rFonts w:eastAsia="DejaVu Sans" w:cs="Times New Roman"/>
          <w:bCs/>
          <w:kern w:val="1"/>
          <w:szCs w:val="24"/>
          <w:lang w:eastAsia="ar-SA"/>
        </w:rPr>
        <w:t xml:space="preserve"> sukūrimui ir gamybai;</w:t>
      </w:r>
    </w:p>
    <w:p w:rsidR="00E97133" w:rsidRPr="00E97133" w:rsidRDefault="0004627C" w:rsidP="00E2785A">
      <w:pPr>
        <w:widowControl w:val="0"/>
        <w:numPr>
          <w:ilvl w:val="2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bCs/>
          <w:kern w:val="1"/>
          <w:szCs w:val="24"/>
          <w:lang w:eastAsia="ar-SA"/>
        </w:rPr>
        <w:t>n</w:t>
      </w:r>
      <w:r w:rsidR="00E97133" w:rsidRPr="00E97133">
        <w:rPr>
          <w:rFonts w:eastAsia="DejaVu Sans" w:cs="Times New Roman"/>
          <w:bCs/>
          <w:kern w:val="1"/>
          <w:szCs w:val="24"/>
          <w:lang w:eastAsia="ar-SA"/>
        </w:rPr>
        <w:t xml:space="preserve">ustato </w:t>
      </w:r>
      <w:r w:rsidR="00A346A0">
        <w:rPr>
          <w:rFonts w:eastAsia="DejaVu Sans" w:cs="Times New Roman"/>
          <w:bCs/>
          <w:kern w:val="1"/>
          <w:szCs w:val="24"/>
          <w:lang w:eastAsia="ar-SA"/>
        </w:rPr>
        <w:t xml:space="preserve">ir paruošia </w:t>
      </w:r>
      <w:r w:rsidR="00E97133" w:rsidRPr="00E97133">
        <w:rPr>
          <w:rFonts w:eastAsia="DejaVu Sans" w:cs="Times New Roman"/>
          <w:bCs/>
          <w:kern w:val="1"/>
          <w:szCs w:val="24"/>
          <w:lang w:eastAsia="ar-SA"/>
        </w:rPr>
        <w:t>tinkamas</w:t>
      </w:r>
      <w:r w:rsidRPr="0004627C">
        <w:rPr>
          <w:rFonts w:eastAsia="DejaVu Sans" w:cs="Times New Roman"/>
          <w:bCs/>
          <w:kern w:val="1"/>
          <w:szCs w:val="24"/>
          <w:lang w:eastAsia="ar-SA"/>
        </w:rPr>
        <w:t xml:space="preserve"> </w:t>
      </w:r>
      <w:r w:rsidRPr="00573EE1">
        <w:rPr>
          <w:rFonts w:eastAsia="DejaVu Sans" w:cs="Times New Roman"/>
          <w:bCs/>
          <w:kern w:val="1"/>
          <w:szCs w:val="24"/>
          <w:lang w:eastAsia="ar-SA"/>
        </w:rPr>
        <w:t>vietas</w:t>
      </w:r>
      <w:r w:rsidR="00E64407">
        <w:rPr>
          <w:rFonts w:eastAsia="DejaVu Sans" w:cs="Times New Roman"/>
          <w:bCs/>
          <w:kern w:val="1"/>
          <w:szCs w:val="24"/>
          <w:lang w:eastAsia="ar-SA"/>
        </w:rPr>
        <w:t xml:space="preserve"> Maketų</w:t>
      </w:r>
      <w:r w:rsidR="00E97133" w:rsidRPr="00E97133">
        <w:rPr>
          <w:rFonts w:eastAsia="DejaVu Sans" w:cs="Times New Roman"/>
          <w:bCs/>
          <w:kern w:val="1"/>
          <w:szCs w:val="24"/>
          <w:lang w:eastAsia="ar-SA"/>
        </w:rPr>
        <w:t xml:space="preserve"> įrengimui</w:t>
      </w:r>
      <w:r w:rsidRPr="00573EE1">
        <w:rPr>
          <w:rFonts w:eastAsia="DejaVu Sans" w:cs="Times New Roman"/>
          <w:bCs/>
          <w:kern w:val="1"/>
          <w:szCs w:val="24"/>
          <w:lang w:eastAsia="ar-SA"/>
        </w:rPr>
        <w:t>;</w:t>
      </w:r>
    </w:p>
    <w:p w:rsidR="00947992" w:rsidRPr="00947992" w:rsidRDefault="0004627C" w:rsidP="00E2785A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vykdydama</w:t>
      </w:r>
      <w:r w:rsidR="00947992" w:rsidRPr="00573EE1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947992">
        <w:rPr>
          <w:rFonts w:eastAsia="DejaVu Sans" w:cs="Times New Roman"/>
          <w:kern w:val="1"/>
          <w:szCs w:val="24"/>
          <w:lang w:eastAsia="ar-SA"/>
        </w:rPr>
        <w:t xml:space="preserve">pirkimo sutartį, perima </w:t>
      </w:r>
      <w:r w:rsidR="004D4E23">
        <w:rPr>
          <w:rFonts w:eastAsia="DejaVu Sans" w:cs="Times New Roman"/>
          <w:kern w:val="1"/>
          <w:szCs w:val="24"/>
          <w:lang w:eastAsia="ar-SA"/>
        </w:rPr>
        <w:t xml:space="preserve">jos </w:t>
      </w:r>
      <w:r w:rsidR="00947992">
        <w:rPr>
          <w:rFonts w:eastAsia="DejaVu Sans" w:cs="Times New Roman"/>
          <w:kern w:val="1"/>
          <w:szCs w:val="24"/>
          <w:lang w:eastAsia="ar-SA"/>
        </w:rPr>
        <w:t>poreikiams sukurtą turtą</w:t>
      </w:r>
      <w:r w:rsidRPr="00573EE1">
        <w:rPr>
          <w:rFonts w:eastAsia="DejaVu Sans" w:cs="Times New Roman"/>
          <w:kern w:val="1"/>
          <w:szCs w:val="24"/>
          <w:lang w:eastAsia="ar-SA"/>
        </w:rPr>
        <w:t>;</w:t>
      </w:r>
    </w:p>
    <w:p w:rsidR="00E97133" w:rsidRPr="00E97133" w:rsidRDefault="0004627C" w:rsidP="00E2785A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vykdydama</w:t>
      </w:r>
      <w:r w:rsidR="00E97133" w:rsidRPr="00573EE1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Projekto veiklos apimčiai proporcingus informavimo apie Projektą veiksmus ir </w:t>
      </w:r>
      <w:r w:rsidR="00E97133" w:rsidRPr="00573EE1">
        <w:rPr>
          <w:rFonts w:eastAsia="DejaVu Sans" w:cs="Times New Roman"/>
          <w:kern w:val="1"/>
          <w:szCs w:val="24"/>
          <w:lang w:eastAsia="ar-SA"/>
        </w:rPr>
        <w:t>vadovau</w:t>
      </w:r>
      <w:r w:rsidRPr="00573EE1">
        <w:rPr>
          <w:rFonts w:eastAsia="DejaVu Sans" w:cs="Times New Roman"/>
          <w:kern w:val="1"/>
          <w:szCs w:val="24"/>
          <w:lang w:eastAsia="ar-SA"/>
        </w:rPr>
        <w:t>damasi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E97133" w:rsidRPr="00776CA8">
        <w:rPr>
          <w:rFonts w:eastAsia="DejaVu Sans" w:cs="Times New Roman"/>
          <w:kern w:val="1"/>
          <w:szCs w:val="24"/>
          <w:lang w:eastAsia="ar-SA"/>
        </w:rPr>
        <w:t>Projektų taisyklių VII skyriaus 37 skirsnio nuostatomis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, skelbia informaciją apie įgyvendinamą Projektą savo </w:t>
      </w:r>
      <w:r w:rsidR="00E97133" w:rsidRPr="00573EE1">
        <w:rPr>
          <w:rFonts w:eastAsia="DejaVu Sans" w:cs="Times New Roman"/>
          <w:kern w:val="1"/>
          <w:szCs w:val="24"/>
          <w:lang w:eastAsia="ar-SA"/>
        </w:rPr>
        <w:t>internet</w:t>
      </w:r>
      <w:r w:rsidRPr="00573EE1">
        <w:rPr>
          <w:rFonts w:eastAsia="DejaVu Sans" w:cs="Times New Roman"/>
          <w:kern w:val="1"/>
          <w:szCs w:val="24"/>
          <w:lang w:eastAsia="ar-SA"/>
        </w:rPr>
        <w:t>o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svetainėje, o Projekto įgyvendinimo pradžioje visuomenei gerai matomosiose vietose </w:t>
      </w:r>
      <w:r w:rsidR="00E97133" w:rsidRPr="00BC6659">
        <w:rPr>
          <w:rFonts w:eastAsia="DejaVu Sans" w:cs="Times New Roman"/>
          <w:kern w:val="1"/>
          <w:szCs w:val="24"/>
          <w:lang w:eastAsia="ar-SA"/>
        </w:rPr>
        <w:t xml:space="preserve">pakabina po </w:t>
      </w:r>
      <w:r w:rsidR="00BC6659" w:rsidRPr="00BC6659">
        <w:rPr>
          <w:rFonts w:eastAsia="DejaVu Sans" w:cs="Times New Roman"/>
          <w:kern w:val="1"/>
          <w:szCs w:val="24"/>
          <w:lang w:eastAsia="ar-SA"/>
        </w:rPr>
        <w:t xml:space="preserve">1 (vieną) </w:t>
      </w:r>
      <w:r w:rsidR="00E97133" w:rsidRPr="00BC6659">
        <w:rPr>
          <w:rFonts w:eastAsia="DejaVu Sans" w:cs="Times New Roman"/>
          <w:kern w:val="1"/>
          <w:szCs w:val="24"/>
          <w:lang w:eastAsia="ar-SA"/>
        </w:rPr>
        <w:t>apie</w:t>
      </w:r>
      <w:r w:rsidR="00BC6659">
        <w:rPr>
          <w:rFonts w:eastAsia="DejaVu Sans" w:cs="Times New Roman"/>
          <w:kern w:val="1"/>
          <w:szCs w:val="24"/>
          <w:lang w:eastAsia="ar-SA"/>
        </w:rPr>
        <w:t xml:space="preserve"> Projektą informuojantį plakatą</w:t>
      </w:r>
      <w:r w:rsidRPr="00573EE1">
        <w:rPr>
          <w:rFonts w:eastAsia="DejaVu Sans" w:cs="Times New Roman"/>
          <w:kern w:val="1"/>
          <w:szCs w:val="24"/>
          <w:lang w:eastAsia="ar-SA"/>
        </w:rPr>
        <w:t>;</w:t>
      </w:r>
    </w:p>
    <w:p w:rsidR="00E97133" w:rsidRPr="00E97133" w:rsidRDefault="0004627C" w:rsidP="00E2785A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l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aiku šalina visus nustatytus trūkumus ir pažeidimus.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Pareiškėjas: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p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arengia ir pateikia Projekto paraišką bei kitus reikalingus dokumentus LVPA, siekiant gauti finansavimą Projekto įgyvendinimui;</w:t>
      </w:r>
    </w:p>
    <w:p w:rsidR="00E97133" w:rsidRPr="00E97133" w:rsidRDefault="00E97133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Projektą pripažinus tinkamu finansuoti, pasirašo Finansavimo sutartį su LVPA;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k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oordinuoja, administruoja ir vykdo Projekto veiklas;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a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tidaro atskirą banko sąskaitą Projekto lėšoms</w:t>
      </w:r>
      <w:r w:rsidR="00107478">
        <w:rPr>
          <w:rFonts w:eastAsia="DejaVu Sans" w:cs="Times New Roman"/>
          <w:kern w:val="1"/>
          <w:szCs w:val="24"/>
          <w:lang w:eastAsia="ar-SA"/>
        </w:rPr>
        <w:t>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t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varko atskirą Projekto išlaidų buhalterinę apskaitą;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n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audoja Projekto lėšas tik su Projekto įgyvendinimu susijusioms tinkamoms išlaidoms apmokėti; 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v</w:t>
      </w:r>
      <w:r w:rsidR="00E97133" w:rsidRPr="00573EE1">
        <w:rPr>
          <w:rFonts w:eastAsia="DejaVu Sans" w:cs="Times New Roman"/>
          <w:kern w:val="1"/>
          <w:szCs w:val="24"/>
          <w:lang w:eastAsia="ar-SA"/>
        </w:rPr>
        <w:t>adovau</w:t>
      </w:r>
      <w:r w:rsidRPr="00573EE1">
        <w:rPr>
          <w:rFonts w:eastAsia="DejaVu Sans" w:cs="Times New Roman"/>
          <w:kern w:val="1"/>
          <w:szCs w:val="24"/>
          <w:lang w:eastAsia="ar-SA"/>
        </w:rPr>
        <w:t>damasis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L</w:t>
      </w:r>
      <w:r w:rsidR="002C634E">
        <w:rPr>
          <w:rFonts w:eastAsia="DejaVu Sans" w:cs="Times New Roman"/>
          <w:kern w:val="1"/>
          <w:szCs w:val="24"/>
          <w:lang w:eastAsia="ar-SA"/>
        </w:rPr>
        <w:t xml:space="preserve">ietuvos Respublikos 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viešųjų pirkimų įstatymo ir kitų pirkimus reglamentuojančių teisės aktų reikalavimais, pagal Finansavimo sutartyje nustatytą pirkimų planą, </w:t>
      </w:r>
      <w:r w:rsidR="00E97133" w:rsidRPr="004C0DA7">
        <w:rPr>
          <w:rFonts w:eastAsia="DejaVu Sans" w:cs="Times New Roman"/>
          <w:kern w:val="1"/>
          <w:szCs w:val="24"/>
          <w:lang w:eastAsia="ar-SA"/>
        </w:rPr>
        <w:t>organizuoja ir vykdo pirkimus</w:t>
      </w:r>
      <w:r w:rsidR="00E97133" w:rsidRPr="00C7544F">
        <w:rPr>
          <w:rFonts w:eastAsia="DejaVu Sans" w:cs="Times New Roman"/>
          <w:color w:val="FF0000"/>
          <w:kern w:val="1"/>
          <w:szCs w:val="24"/>
          <w:lang w:eastAsia="ar-SA"/>
        </w:rPr>
        <w:t xml:space="preserve">, 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sudaro ir pasirašo pirkimų sutartis, jas vykdo ir pagal jas atsiskaito iš Projekto lėšų banko sąskaitos;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t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eikia mokėjimo prašymus, Projekto įgyvendinimo ataskaitas ir kitą informaciją apie Projekto įgyvendinimo eigą, kaip tai numatyta Projektų taisyklėse, kituose teisės aktuose ir Finansavimo sutartyje. Po Projekto finansavimo pabaigos 5 metus nustatytais terminais teikia LVPA ataskaitas;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p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arengia Projektą viešinančią informaciją;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s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uderina su LVPA visus nukrypimus nuo planuoto Projekto įgyvendinimo, keičiančius jo apimtį, išlaidas, pratęsiančius Projekto įgyvendinimo laikotarpį ar kitaip keičiančius Projektą ar Sutartyje nustatytus įsipareigojimus</w:t>
      </w:r>
      <w:r w:rsidRPr="00573EE1">
        <w:rPr>
          <w:rFonts w:eastAsia="DejaVu Sans" w:cs="Times New Roman"/>
          <w:kern w:val="1"/>
          <w:szCs w:val="24"/>
          <w:lang w:eastAsia="ar-SA"/>
        </w:rPr>
        <w:t>,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bei informuoja raštu apie visus pakeitimus, susijusius su Sutartimi ir Projekto įgyvendinimu;</w:t>
      </w:r>
    </w:p>
    <w:p w:rsidR="00E97133" w:rsidRPr="00E97133" w:rsidRDefault="00E97133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Projekto įgyvendinimo metu reguliariai konsultuojasi su Partneriais bei nuolat juos informuoja apie Projekto įgyvendinimo eigą;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t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inkamai vykdo kitus įsipareigojimus, numatytus šioje bei Finansavimo sutartyse, galiojančiuose teisės aktuose.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Projekto partneriai: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d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alyvauja rengiant Projekto paraišką, teikia pasiūlymus, pastabas ir (ar) kitą informaciją, reikalingą Projekto paraiškos parengimui</w:t>
      </w:r>
      <w:r w:rsidR="00050D5B">
        <w:rPr>
          <w:rFonts w:eastAsia="DejaVu Sans" w:cs="Times New Roman"/>
          <w:kern w:val="1"/>
          <w:szCs w:val="24"/>
          <w:lang w:eastAsia="ar-SA"/>
        </w:rPr>
        <w:t>, perskaito parengtą paraišką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p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risideda prie Projekto veiklų </w:t>
      </w:r>
      <w:r w:rsidR="002C634E">
        <w:rPr>
          <w:rFonts w:eastAsia="DejaVu Sans" w:cs="Times New Roman"/>
          <w:kern w:val="1"/>
          <w:szCs w:val="24"/>
          <w:lang w:eastAsia="ar-SA"/>
        </w:rPr>
        <w:t>vykdymo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t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eikia Pareiškėjui bei Priemonės įgyvendinimą administruojančioms institucijoms informaciją, susijusią su Projekto įgyvendinimu;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b/>
          <w:kern w:val="1"/>
          <w:szCs w:val="24"/>
          <w:lang w:eastAsia="ar-SA"/>
        </w:rPr>
      </w:pPr>
      <w:r w:rsidRPr="00573EE1">
        <w:rPr>
          <w:rFonts w:eastAsia="DejaVu Sans" w:cs="Times New Roman"/>
          <w:kern w:val="1"/>
          <w:szCs w:val="24"/>
          <w:lang w:eastAsia="ar-SA"/>
        </w:rPr>
        <w:t>t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>inkamai vykdo kitus įsipareigojimus, numatytus šioje bei Finansavimo sutartyse, galiojančiuose teisės aktuose.</w:t>
      </w:r>
    </w:p>
    <w:p w:rsidR="00E97133" w:rsidRDefault="00E97133" w:rsidP="00E9713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776CA8" w:rsidRPr="00E97133" w:rsidRDefault="00776CA8" w:rsidP="00E9713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eastAsia="Times New Roman" w:cs="Times New Roman"/>
          <w:b/>
          <w:kern w:val="1"/>
          <w:szCs w:val="24"/>
          <w:lang w:eastAsia="ar-SA"/>
        </w:rPr>
      </w:pPr>
      <w:r w:rsidRPr="00E97133">
        <w:rPr>
          <w:rFonts w:eastAsia="Times New Roman" w:cs="Times New Roman"/>
          <w:b/>
          <w:kern w:val="1"/>
          <w:szCs w:val="24"/>
          <w:lang w:eastAsia="ar-SA"/>
        </w:rPr>
        <w:t>IV. PROJEKTO FINANSAVIMO LĖŠOS</w:t>
      </w: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2785A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Preliminariame Projekto biudžete numatyta didžiausia Projekto tinkamų f</w:t>
      </w:r>
      <w:r w:rsidR="005F57B0">
        <w:rPr>
          <w:rFonts w:eastAsia="DejaVu Sans" w:cs="Times New Roman"/>
          <w:kern w:val="1"/>
          <w:szCs w:val="24"/>
          <w:lang w:eastAsia="ar-SA"/>
        </w:rPr>
        <w:t xml:space="preserve">inansuoti išlaidų suma </w:t>
      </w:r>
      <w:r w:rsidR="005F57B0" w:rsidRPr="004C0DA7">
        <w:rPr>
          <w:rFonts w:eastAsia="DejaVu Sans" w:cs="Times New Roman"/>
          <w:kern w:val="1"/>
          <w:szCs w:val="24"/>
          <w:lang w:eastAsia="ar-SA"/>
        </w:rPr>
        <w:t xml:space="preserve">– </w:t>
      </w:r>
      <w:r w:rsidRPr="004C0DA7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B62287" w:rsidRPr="004C0DA7">
        <w:rPr>
          <w:rFonts w:cs="Arial"/>
          <w:bCs/>
          <w:szCs w:val="24"/>
          <w:lang w:eastAsia="lt-LT"/>
        </w:rPr>
        <w:t>289 393,0</w:t>
      </w:r>
      <w:r w:rsidR="005F57B0" w:rsidRPr="004C0DA7">
        <w:rPr>
          <w:rFonts w:cs="Arial"/>
          <w:bCs/>
          <w:szCs w:val="24"/>
          <w:lang w:eastAsia="lt-LT"/>
        </w:rPr>
        <w:t>7</w:t>
      </w:r>
      <w:r w:rsidR="005F57B0" w:rsidRPr="005F57B0">
        <w:rPr>
          <w:rFonts w:eastAsia="DejaVu Sans" w:cs="Times New Roman"/>
          <w:kern w:val="1"/>
          <w:szCs w:val="24"/>
          <w:lang w:eastAsia="ar-SA"/>
        </w:rPr>
        <w:t xml:space="preserve"> </w:t>
      </w:r>
      <w:r w:rsidRPr="00E97133">
        <w:rPr>
          <w:rFonts w:eastAsia="DejaVu Sans" w:cs="Times New Roman"/>
          <w:kern w:val="1"/>
          <w:szCs w:val="24"/>
          <w:lang w:eastAsia="ar-SA"/>
        </w:rPr>
        <w:t>Eur (du</w:t>
      </w:r>
      <w:r w:rsidR="00B62287">
        <w:rPr>
          <w:rFonts w:eastAsia="DejaVu Sans" w:cs="Times New Roman"/>
          <w:kern w:val="1"/>
          <w:szCs w:val="24"/>
          <w:lang w:eastAsia="ar-SA"/>
        </w:rPr>
        <w:t xml:space="preserve"> šimtai aštuonias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dešimt devyni tūkstančiai </w:t>
      </w:r>
      <w:r w:rsidR="00B62287">
        <w:rPr>
          <w:rFonts w:eastAsia="DejaVu Sans" w:cs="Times New Roman"/>
          <w:kern w:val="1"/>
          <w:szCs w:val="24"/>
          <w:lang w:eastAsia="ar-SA"/>
        </w:rPr>
        <w:t>trys šimtai devyniasdešimt trys eurai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). 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 xml:space="preserve">Projekto finansavimas sudaro iki </w:t>
      </w:r>
      <w:r w:rsidRPr="0080399D">
        <w:rPr>
          <w:rFonts w:eastAsia="DejaVu Sans" w:cs="Times New Roman"/>
          <w:kern w:val="1"/>
          <w:szCs w:val="24"/>
          <w:lang w:eastAsia="ar-SA"/>
        </w:rPr>
        <w:t>85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proc. visų tinkamų finansuoti Projekto išlaidų. Bendras finansinis Šalių įnašas yra ne mažesnis kaip 15 proc. visų tinkamų finansuoti Projekto išlaidų, kurį Šalys dengia proporcingai dydžiams (proc.), joms nurodytiems atitinkamuose </w:t>
      </w:r>
      <w:r w:rsidR="004261E6">
        <w:rPr>
          <w:rFonts w:eastAsia="DejaVu Sans" w:cs="Times New Roman"/>
          <w:kern w:val="1"/>
          <w:szCs w:val="24"/>
          <w:lang w:eastAsia="ar-SA"/>
        </w:rPr>
        <w:t>Sutarties 1.3.1</w:t>
      </w:r>
      <w:r w:rsidR="00601975" w:rsidRPr="00573EE1">
        <w:rPr>
          <w:rFonts w:eastAsia="DejaVu Sans" w:cs="Times New Roman"/>
          <w:kern w:val="1"/>
          <w:szCs w:val="24"/>
          <w:lang w:eastAsia="ar-SA"/>
        </w:rPr>
        <w:t>–</w:t>
      </w:r>
      <w:r w:rsidR="004261E6" w:rsidRPr="00573EE1">
        <w:rPr>
          <w:rFonts w:eastAsia="DejaVu Sans" w:cs="Times New Roman"/>
          <w:kern w:val="1"/>
          <w:szCs w:val="24"/>
          <w:lang w:eastAsia="ar-SA"/>
        </w:rPr>
        <w:t>1.3.6</w:t>
      </w:r>
      <w:r w:rsidRPr="00573EE1">
        <w:rPr>
          <w:rFonts w:eastAsia="DejaVu Sans" w:cs="Times New Roman"/>
          <w:kern w:val="1"/>
          <w:szCs w:val="24"/>
          <w:lang w:eastAsia="ar-SA"/>
        </w:rPr>
        <w:t xml:space="preserve"> </w:t>
      </w:r>
      <w:r w:rsidRPr="00E97133">
        <w:rPr>
          <w:rFonts w:eastAsia="DejaVu Sans" w:cs="Times New Roman"/>
          <w:kern w:val="1"/>
          <w:szCs w:val="24"/>
          <w:lang w:eastAsia="ar-SA"/>
        </w:rPr>
        <w:t>papunkčiuose.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Šalys dengia joms tenkančias netinkamas finansuoti, tačiau Projektui įgyvendinti būtinas išlaidas ir tinkamas finansuoti išlaidas, kurių nepadengia Projekto finansavimas (jei tokių būtų).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Netiesioginės projekto išlaidos apskaičiuojamos vadovaujantis Projektų taisyklių 10 priedo 5 punkto nuostatomis ir taikant 1,10 proc. fiksuotą projekto išlaidų normą ir atitenka Pareiškėjui.</w:t>
      </w:r>
    </w:p>
    <w:p w:rsidR="00E97133" w:rsidRPr="00E97133" w:rsidRDefault="00E97133" w:rsidP="00E97133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eastAsia="DejaVu Sans" w:cs="Times New Roman"/>
          <w:b/>
          <w:kern w:val="1"/>
          <w:szCs w:val="24"/>
          <w:lang w:eastAsia="ar-SA"/>
        </w:rPr>
      </w:pPr>
      <w:r w:rsidRPr="00E97133">
        <w:rPr>
          <w:rFonts w:eastAsia="DejaVu Sans" w:cs="Times New Roman"/>
          <w:b/>
          <w:kern w:val="1"/>
          <w:szCs w:val="24"/>
          <w:lang w:eastAsia="ar-SA"/>
        </w:rPr>
        <w:t>V. ŠALIŲ ATSAKOMYBĖ</w:t>
      </w: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kern w:val="1"/>
          <w:szCs w:val="24"/>
          <w:lang w:eastAsia="ar-SA"/>
        </w:rPr>
      </w:pP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Šalys, visos kartu ir kiekviena atskirai (solidari atsakomybė), yra atsakingos už tinkamą Sutarties vykdymą.</w:t>
      </w:r>
    </w:p>
    <w:p w:rsid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Sprendimai, susiję su Projekto įgyvendinimu, priimami bendru Šalių sutarimu. Esant poreikiui, kiekviena iš Šalių turi teisę inicijuoti susitikimus kilusių problemų aptarimui, o kitos Šalies atstovai privalo dalyvauti šiuose susitikimuose. Nepavykus pasiekti bendro sutarimo, sprendimą priima Pareiškėjas.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Jeigu dėl vienos iš Šalių veiklos ar neveiklumo yr</w:t>
      </w:r>
      <w:r w:rsidR="004261E6">
        <w:rPr>
          <w:rFonts w:eastAsia="DejaVu Sans" w:cs="Times New Roman"/>
          <w:kern w:val="1"/>
          <w:szCs w:val="24"/>
          <w:lang w:eastAsia="ar-SA"/>
        </w:rPr>
        <w:t>a padaroma žala kitai Šaliai ar</w:t>
      </w:r>
      <w:r w:rsidR="00832FC2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4261E6" w:rsidRPr="00573EE1">
        <w:rPr>
          <w:rFonts w:eastAsia="DejaVu Sans" w:cs="Times New Roman"/>
          <w:kern w:val="1"/>
          <w:szCs w:val="24"/>
          <w:lang w:eastAsia="ar-SA"/>
        </w:rPr>
        <w:t>(</w:t>
      </w:r>
      <w:r w:rsidRPr="00573EE1">
        <w:rPr>
          <w:rFonts w:eastAsia="DejaVu Sans" w:cs="Times New Roman"/>
          <w:kern w:val="1"/>
          <w:szCs w:val="24"/>
          <w:lang w:eastAsia="ar-SA"/>
        </w:rPr>
        <w:t>ir</w:t>
      </w:r>
      <w:r w:rsidR="004261E6" w:rsidRPr="00573EE1">
        <w:rPr>
          <w:rFonts w:eastAsia="DejaVu Sans" w:cs="Times New Roman"/>
          <w:kern w:val="1"/>
          <w:szCs w:val="24"/>
          <w:lang w:eastAsia="ar-SA"/>
        </w:rPr>
        <w:t>)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tretiesiems asmenims, tai ta Šalis, dėl kurios veiklos ar neveiklumo buvo padaryta žala, pr</w:t>
      </w:r>
      <w:r w:rsidR="004261E6">
        <w:rPr>
          <w:rFonts w:eastAsia="DejaVu Sans" w:cs="Times New Roman"/>
          <w:kern w:val="1"/>
          <w:szCs w:val="24"/>
          <w:lang w:eastAsia="ar-SA"/>
        </w:rPr>
        <w:t>ivalo atlyginti kitai Šaliai ar</w:t>
      </w:r>
      <w:r w:rsidR="00832FC2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4261E6" w:rsidRPr="00573EE1">
        <w:rPr>
          <w:rFonts w:eastAsia="DejaVu Sans" w:cs="Times New Roman"/>
          <w:kern w:val="1"/>
          <w:szCs w:val="24"/>
          <w:lang w:eastAsia="ar-SA"/>
        </w:rPr>
        <w:t>(</w:t>
      </w:r>
      <w:r w:rsidRPr="00573EE1">
        <w:rPr>
          <w:rFonts w:eastAsia="DejaVu Sans" w:cs="Times New Roman"/>
          <w:kern w:val="1"/>
          <w:szCs w:val="24"/>
          <w:lang w:eastAsia="ar-SA"/>
        </w:rPr>
        <w:t>ir</w:t>
      </w:r>
      <w:r w:rsidR="004261E6" w:rsidRPr="00573EE1">
        <w:rPr>
          <w:rFonts w:eastAsia="DejaVu Sans" w:cs="Times New Roman"/>
          <w:kern w:val="1"/>
          <w:szCs w:val="24"/>
          <w:lang w:eastAsia="ar-SA"/>
        </w:rPr>
        <w:t>)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tretiesiems asmenims patirtą žalą.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 xml:space="preserve">Pareiškėjas atsako, kad visi Projekto </w:t>
      </w:r>
      <w:r w:rsidR="00B62287">
        <w:rPr>
          <w:rFonts w:eastAsia="DejaVu Sans" w:cs="Times New Roman"/>
          <w:kern w:val="1"/>
          <w:szCs w:val="24"/>
          <w:lang w:eastAsia="ar-SA"/>
        </w:rPr>
        <w:t>„Taktiliniai maketai turistui po atviru dangumi“ įrengiami Maketai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būtų suku</w:t>
      </w:r>
      <w:r w:rsidR="004261E6">
        <w:rPr>
          <w:rFonts w:eastAsia="DejaVu Sans" w:cs="Times New Roman"/>
          <w:kern w:val="1"/>
          <w:szCs w:val="24"/>
          <w:lang w:eastAsia="ar-SA"/>
        </w:rPr>
        <w:t xml:space="preserve">rti ir pagaminti pagal </w:t>
      </w:r>
      <w:r w:rsidR="004261E6" w:rsidRPr="00573EE1">
        <w:rPr>
          <w:rFonts w:eastAsia="DejaVu Sans" w:cs="Times New Roman"/>
          <w:kern w:val="1"/>
          <w:szCs w:val="24"/>
          <w:lang w:eastAsia="ar-SA"/>
        </w:rPr>
        <w:t>vienodus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projektavimo ir </w:t>
      </w:r>
      <w:r w:rsidR="00B62287">
        <w:rPr>
          <w:rFonts w:eastAsia="DejaVu Sans" w:cs="Times New Roman"/>
          <w:kern w:val="1"/>
          <w:szCs w:val="24"/>
          <w:lang w:eastAsia="ar-SA"/>
        </w:rPr>
        <w:t xml:space="preserve">universalaus </w:t>
      </w:r>
      <w:r w:rsidRPr="00E97133">
        <w:rPr>
          <w:rFonts w:eastAsia="DejaVu Sans" w:cs="Times New Roman"/>
          <w:kern w:val="1"/>
          <w:szCs w:val="24"/>
          <w:lang w:eastAsia="ar-SA"/>
        </w:rPr>
        <w:t>dizaino reikalavimus.</w:t>
      </w:r>
    </w:p>
    <w:p w:rsidR="00E97133" w:rsidRPr="00E97133" w:rsidRDefault="00947992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>
        <w:rPr>
          <w:rFonts w:eastAsia="DejaVu Sans" w:cs="Times New Roman"/>
          <w:kern w:val="1"/>
          <w:szCs w:val="24"/>
          <w:lang w:eastAsia="ar-SA"/>
        </w:rPr>
        <w:t>Kiekviena iš Šalių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atsako už Projekto lėšom</w:t>
      </w:r>
      <w:r w:rsidR="00B62287">
        <w:rPr>
          <w:rFonts w:eastAsia="DejaVu Sans" w:cs="Times New Roman"/>
          <w:kern w:val="1"/>
          <w:szCs w:val="24"/>
          <w:lang w:eastAsia="ar-SA"/>
        </w:rPr>
        <w:t>is jos poreikiams sukurtų Maketų</w:t>
      </w:r>
      <w:r w:rsidR="00E97133" w:rsidRPr="00E97133">
        <w:rPr>
          <w:rFonts w:eastAsia="DejaVu Sans" w:cs="Times New Roman"/>
          <w:kern w:val="1"/>
          <w:szCs w:val="24"/>
          <w:lang w:eastAsia="ar-SA"/>
        </w:rPr>
        <w:t xml:space="preserve"> </w:t>
      </w:r>
      <w:r w:rsidR="00E97133" w:rsidRPr="00E97133">
        <w:rPr>
          <w:rFonts w:eastAsia="DejaVu Sans" w:cs="Times New Roman"/>
          <w:bCs/>
          <w:kern w:val="1"/>
          <w:szCs w:val="24"/>
          <w:lang w:eastAsia="ar-SA"/>
        </w:rPr>
        <w:t>ekspo</w:t>
      </w:r>
      <w:r w:rsidR="00B62287">
        <w:rPr>
          <w:rFonts w:eastAsia="DejaVu Sans" w:cs="Times New Roman"/>
          <w:bCs/>
          <w:kern w:val="1"/>
          <w:szCs w:val="24"/>
          <w:lang w:eastAsia="ar-SA"/>
        </w:rPr>
        <w:t>zicinės dalies turinį, šių Maket</w:t>
      </w:r>
      <w:r w:rsidR="00E97133" w:rsidRPr="00E97133">
        <w:rPr>
          <w:rFonts w:eastAsia="DejaVu Sans" w:cs="Times New Roman"/>
          <w:bCs/>
          <w:kern w:val="1"/>
          <w:szCs w:val="24"/>
          <w:lang w:eastAsia="ar-SA"/>
        </w:rPr>
        <w:t>ų įrengimo vietų nustatymą</w:t>
      </w:r>
      <w:r w:rsidR="00107478">
        <w:rPr>
          <w:rFonts w:eastAsia="DejaVu Sans" w:cs="Times New Roman"/>
          <w:bCs/>
          <w:kern w:val="1"/>
          <w:szCs w:val="24"/>
          <w:lang w:eastAsia="ar-SA"/>
        </w:rPr>
        <w:t>,</w:t>
      </w:r>
      <w:r w:rsidR="00E97133" w:rsidRPr="00E97133">
        <w:rPr>
          <w:rFonts w:eastAsia="DejaVu Sans" w:cs="Times New Roman"/>
          <w:bCs/>
          <w:kern w:val="1"/>
          <w:szCs w:val="24"/>
          <w:lang w:eastAsia="ar-SA"/>
        </w:rPr>
        <w:t xml:space="preserve"> pripažinimą tinkamais.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 xml:space="preserve">Kiekviena </w:t>
      </w:r>
      <w:r w:rsidR="00947992">
        <w:rPr>
          <w:rFonts w:eastAsia="DejaVu Sans" w:cs="Times New Roman"/>
          <w:kern w:val="1"/>
          <w:szCs w:val="24"/>
          <w:lang w:eastAsia="ar-SA"/>
        </w:rPr>
        <w:t xml:space="preserve">iš </w:t>
      </w:r>
      <w:r w:rsidRPr="00E97133">
        <w:rPr>
          <w:rFonts w:eastAsia="DejaVu Sans" w:cs="Times New Roman"/>
          <w:kern w:val="1"/>
          <w:szCs w:val="24"/>
          <w:lang w:eastAsia="ar-SA"/>
        </w:rPr>
        <w:t>Šali</w:t>
      </w:r>
      <w:r w:rsidR="00947992">
        <w:rPr>
          <w:rFonts w:eastAsia="DejaVu Sans" w:cs="Times New Roman"/>
          <w:kern w:val="1"/>
          <w:szCs w:val="24"/>
          <w:lang w:eastAsia="ar-SA"/>
        </w:rPr>
        <w:t>ų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atsako už Projekto lėšomis jos poreikia</w:t>
      </w:r>
      <w:r w:rsidR="00B62287">
        <w:rPr>
          <w:rFonts w:eastAsia="DejaVu Sans" w:cs="Times New Roman"/>
          <w:kern w:val="1"/>
          <w:szCs w:val="24"/>
          <w:lang w:eastAsia="ar-SA"/>
        </w:rPr>
        <w:t>ms sukurtų ir jai perduotų Maket</w:t>
      </w:r>
      <w:r w:rsidRPr="00E97133">
        <w:rPr>
          <w:rFonts w:eastAsia="DejaVu Sans" w:cs="Times New Roman"/>
          <w:kern w:val="1"/>
          <w:szCs w:val="24"/>
          <w:lang w:eastAsia="ar-SA"/>
        </w:rPr>
        <w:t>ų priežiūrą bei šio ilgalaikio turto priežiūrai reikalingų investicijų užtikrinimą.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 xml:space="preserve">Kiekviena </w:t>
      </w:r>
      <w:r w:rsidR="00947992">
        <w:rPr>
          <w:rFonts w:eastAsia="DejaVu Sans" w:cs="Times New Roman"/>
          <w:kern w:val="1"/>
          <w:szCs w:val="24"/>
          <w:lang w:eastAsia="ar-SA"/>
        </w:rPr>
        <w:t xml:space="preserve">iš </w:t>
      </w:r>
      <w:r w:rsidRPr="00E97133">
        <w:rPr>
          <w:rFonts w:eastAsia="DejaVu Sans" w:cs="Times New Roman"/>
          <w:kern w:val="1"/>
          <w:szCs w:val="24"/>
          <w:lang w:eastAsia="ar-SA"/>
        </w:rPr>
        <w:t>Šali</w:t>
      </w:r>
      <w:r w:rsidR="00947992">
        <w:rPr>
          <w:rFonts w:eastAsia="DejaVu Sans" w:cs="Times New Roman"/>
          <w:kern w:val="1"/>
          <w:szCs w:val="24"/>
          <w:lang w:eastAsia="ar-SA"/>
        </w:rPr>
        <w:t>ų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nuo tada, kai perima Projekto lėšomis sukurtą ilgalaikį materialųjį turtą, atsako už jo atkūrimą įvykių metu.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 xml:space="preserve">Kiekviena </w:t>
      </w:r>
      <w:r w:rsidR="00947992">
        <w:rPr>
          <w:rFonts w:eastAsia="DejaVu Sans" w:cs="Times New Roman"/>
          <w:kern w:val="1"/>
          <w:szCs w:val="24"/>
          <w:lang w:eastAsia="ar-SA"/>
        </w:rPr>
        <w:t xml:space="preserve">iš </w:t>
      </w:r>
      <w:r w:rsidRPr="00E97133">
        <w:rPr>
          <w:rFonts w:eastAsia="DejaVu Sans" w:cs="Times New Roman"/>
          <w:kern w:val="1"/>
          <w:szCs w:val="24"/>
          <w:lang w:eastAsia="ar-SA"/>
        </w:rPr>
        <w:t>Šali</w:t>
      </w:r>
      <w:r w:rsidR="00947992">
        <w:rPr>
          <w:rFonts w:eastAsia="DejaVu Sans" w:cs="Times New Roman"/>
          <w:kern w:val="1"/>
          <w:szCs w:val="24"/>
          <w:lang w:eastAsia="ar-SA"/>
        </w:rPr>
        <w:t>ų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atsako už savo finansinio ir nefinansin</w:t>
      </w:r>
      <w:r w:rsidR="00050D5B">
        <w:rPr>
          <w:rFonts w:eastAsia="DejaVu Sans" w:cs="Times New Roman"/>
          <w:kern w:val="1"/>
          <w:szCs w:val="24"/>
          <w:lang w:eastAsia="ar-SA"/>
        </w:rPr>
        <w:t>io įnašo tikslumą ir adekvatumą.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Atsakomybės paskirstymo klausim</w:t>
      </w:r>
      <w:r w:rsidR="004261E6">
        <w:rPr>
          <w:rFonts w:eastAsia="DejaVu Sans" w:cs="Times New Roman"/>
          <w:kern w:val="1"/>
          <w:szCs w:val="24"/>
          <w:lang w:eastAsia="ar-SA"/>
        </w:rPr>
        <w:t xml:space="preserve">us Šalys sprendžia </w:t>
      </w:r>
      <w:r w:rsidR="004261E6" w:rsidRPr="00573EE1">
        <w:rPr>
          <w:rFonts w:eastAsia="DejaVu Sans" w:cs="Times New Roman"/>
          <w:kern w:val="1"/>
          <w:szCs w:val="24"/>
          <w:lang w:eastAsia="ar-SA"/>
        </w:rPr>
        <w:t>vadovaudamosi</w:t>
      </w:r>
      <w:r w:rsidRPr="00573EE1">
        <w:rPr>
          <w:rFonts w:eastAsia="DejaVu Sans" w:cs="Times New Roman"/>
          <w:kern w:val="1"/>
          <w:szCs w:val="24"/>
          <w:lang w:eastAsia="ar-SA"/>
        </w:rPr>
        <w:t xml:space="preserve"> </w:t>
      </w:r>
      <w:r w:rsidRPr="00E97133">
        <w:rPr>
          <w:rFonts w:eastAsia="DejaVu Sans" w:cs="Times New Roman"/>
          <w:kern w:val="1"/>
          <w:szCs w:val="24"/>
          <w:lang w:eastAsia="ar-SA"/>
        </w:rPr>
        <w:t>galiojančiais L</w:t>
      </w:r>
      <w:r w:rsidR="002C634E">
        <w:rPr>
          <w:rFonts w:eastAsia="DejaVu Sans" w:cs="Times New Roman"/>
          <w:kern w:val="1"/>
          <w:szCs w:val="24"/>
          <w:lang w:eastAsia="ar-SA"/>
        </w:rPr>
        <w:t>ietuvos Respublikos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teisės aktais ir šia Sutartimi.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 xml:space="preserve">Šalys neatsako, jei nevykdo savo įsipareigojimų dėl </w:t>
      </w:r>
      <w:r w:rsidRPr="00E97133">
        <w:rPr>
          <w:rFonts w:eastAsia="DejaVu Sans" w:cs="Times New Roman"/>
          <w:i/>
          <w:iCs/>
          <w:kern w:val="1"/>
          <w:szCs w:val="24"/>
          <w:lang w:eastAsia="ar-SA"/>
        </w:rPr>
        <w:t>Force</w:t>
      </w:r>
      <w:r w:rsidR="004261E6">
        <w:rPr>
          <w:rFonts w:eastAsia="DejaVu Sans" w:cs="Times New Roman"/>
          <w:i/>
          <w:iCs/>
          <w:kern w:val="1"/>
          <w:szCs w:val="24"/>
          <w:lang w:eastAsia="ar-SA"/>
        </w:rPr>
        <w:t xml:space="preserve"> </w:t>
      </w:r>
      <w:r w:rsidRPr="00E97133">
        <w:rPr>
          <w:rFonts w:eastAsia="DejaVu Sans" w:cs="Times New Roman"/>
          <w:i/>
          <w:iCs/>
          <w:kern w:val="1"/>
          <w:szCs w:val="24"/>
          <w:lang w:eastAsia="ar-SA"/>
        </w:rPr>
        <w:t>Majeure</w:t>
      </w:r>
      <w:r w:rsidR="004261E6">
        <w:rPr>
          <w:rFonts w:eastAsia="DejaVu Sans" w:cs="Times New Roman"/>
          <w:kern w:val="1"/>
          <w:szCs w:val="24"/>
          <w:lang w:eastAsia="ar-SA"/>
        </w:rPr>
        <w:t xml:space="preserve"> aplinkybių, numatytų </w:t>
      </w:r>
      <w:r w:rsidR="004261E6" w:rsidRPr="00573EE1">
        <w:rPr>
          <w:rFonts w:eastAsia="DejaVu Sans" w:cs="Times New Roman"/>
          <w:kern w:val="1"/>
          <w:szCs w:val="24"/>
          <w:lang w:eastAsia="ar-SA"/>
        </w:rPr>
        <w:t>Lietuvos Respublikos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teisės aktuose.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 xml:space="preserve">Su </w:t>
      </w:r>
      <w:r w:rsidRPr="00E97133">
        <w:rPr>
          <w:rFonts w:eastAsia="DejaVu Sans" w:cs="Times New Roman"/>
          <w:i/>
          <w:kern w:val="1"/>
          <w:szCs w:val="24"/>
          <w:lang w:eastAsia="ar-SA"/>
        </w:rPr>
        <w:t>Force</w:t>
      </w:r>
      <w:r w:rsidR="004261E6">
        <w:rPr>
          <w:rFonts w:eastAsia="DejaVu Sans" w:cs="Times New Roman"/>
          <w:i/>
          <w:kern w:val="1"/>
          <w:szCs w:val="24"/>
          <w:lang w:eastAsia="ar-SA"/>
        </w:rPr>
        <w:t xml:space="preserve"> </w:t>
      </w:r>
      <w:r w:rsidRPr="00E97133">
        <w:rPr>
          <w:rFonts w:eastAsia="DejaVu Sans" w:cs="Times New Roman"/>
          <w:i/>
          <w:kern w:val="1"/>
          <w:szCs w:val="24"/>
          <w:lang w:eastAsia="ar-SA"/>
        </w:rPr>
        <w:t>Majeure</w:t>
      </w:r>
      <w:r w:rsidRPr="00E97133">
        <w:rPr>
          <w:rFonts w:eastAsia="DejaVu Sans" w:cs="Times New Roman"/>
          <w:kern w:val="1"/>
          <w:szCs w:val="24"/>
          <w:lang w:eastAsia="ar-SA"/>
        </w:rPr>
        <w:t xml:space="preserve"> susidūrusi Šalis privalo apie tai </w:t>
      </w:r>
      <w:r w:rsidR="005E084C" w:rsidRPr="001E6AF5">
        <w:rPr>
          <w:rFonts w:eastAsia="DejaVu Sans" w:cs="Times New Roman"/>
          <w:kern w:val="1"/>
          <w:szCs w:val="24"/>
          <w:lang w:eastAsia="ar-SA"/>
        </w:rPr>
        <w:t xml:space="preserve">raštu per </w:t>
      </w:r>
      <w:r w:rsidR="001E6AF5" w:rsidRPr="001E6AF5">
        <w:rPr>
          <w:rFonts w:eastAsia="DejaVu Sans" w:cs="Times New Roman"/>
          <w:kern w:val="1"/>
          <w:szCs w:val="24"/>
          <w:lang w:eastAsia="ar-SA"/>
        </w:rPr>
        <w:t>3 (tris)</w:t>
      </w:r>
      <w:r w:rsidR="005E084C" w:rsidRPr="001E6AF5">
        <w:rPr>
          <w:rFonts w:eastAsia="DejaVu Sans" w:cs="Times New Roman"/>
          <w:kern w:val="1"/>
          <w:szCs w:val="24"/>
          <w:lang w:eastAsia="ar-SA"/>
        </w:rPr>
        <w:t xml:space="preserve"> darbo dienas </w:t>
      </w:r>
      <w:r w:rsidRPr="00E97133">
        <w:rPr>
          <w:rFonts w:eastAsia="DejaVu Sans" w:cs="Times New Roman"/>
          <w:kern w:val="1"/>
          <w:szCs w:val="24"/>
          <w:lang w:eastAsia="ar-SA"/>
        </w:rPr>
        <w:t>informuoti Pareiškėją, nurodydama problemos pobūdį, galimą trukmę ir numatomą poveikį bei turi taikyti visas įmanomas priemones galimai žalai sumažinti.</w:t>
      </w: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9713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eastAsia="Lucida Sans Unicode" w:cs="Times New Roman"/>
          <w:b/>
          <w:bCs/>
          <w:szCs w:val="24"/>
          <w:lang w:eastAsia="lt-LT"/>
        </w:rPr>
      </w:pPr>
      <w:r w:rsidRPr="00E97133">
        <w:rPr>
          <w:rFonts w:eastAsia="Lucida Sans Unicode" w:cs="Times New Roman"/>
          <w:b/>
          <w:bCs/>
          <w:szCs w:val="24"/>
          <w:lang w:eastAsia="lt-LT"/>
        </w:rPr>
        <w:t>SUTARTIES GALIOJIMAS, KEITIMAS IR NUTRAUKIMAS</w:t>
      </w:r>
    </w:p>
    <w:p w:rsidR="00E97133" w:rsidRPr="00E97133" w:rsidRDefault="00E97133" w:rsidP="00E97133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szCs w:val="24"/>
          <w:lang w:eastAsia="lt-LT"/>
        </w:rPr>
      </w:pP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E97133">
        <w:rPr>
          <w:rFonts w:eastAsia="Lucida Sans Unicode" w:cs="Times New Roman"/>
          <w:szCs w:val="24"/>
          <w:lang w:eastAsia="lt-LT"/>
        </w:rPr>
        <w:t>Sutartis įsigalioja nuo to momento, kai ją pasirašo visos Šalys</w:t>
      </w:r>
      <w:r w:rsidR="004261E6" w:rsidRPr="00573EE1">
        <w:rPr>
          <w:rFonts w:eastAsia="Lucida Sans Unicode" w:cs="Times New Roman"/>
          <w:szCs w:val="24"/>
          <w:lang w:eastAsia="lt-LT"/>
        </w:rPr>
        <w:t>,</w:t>
      </w:r>
      <w:r w:rsidRPr="00E97133">
        <w:rPr>
          <w:rFonts w:eastAsia="Lucida Sans Unicode" w:cs="Times New Roman"/>
          <w:szCs w:val="24"/>
          <w:lang w:eastAsia="lt-LT"/>
        </w:rPr>
        <w:t xml:space="preserve"> ir galioja iki sutartinių įsipareigojimų įvykdymo arbo jos nutraukimo Sutartyje ir teisės aktuose nustatyta </w:t>
      </w:r>
      <w:r w:rsidRPr="00E97133">
        <w:rPr>
          <w:rFonts w:eastAsia="Lucida Sans Unicode" w:cs="Times New Roman"/>
          <w:szCs w:val="24"/>
          <w:lang w:eastAsia="lt-LT"/>
        </w:rPr>
        <w:lastRenderedPageBreak/>
        <w:t>tvarka.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E97133">
        <w:rPr>
          <w:rFonts w:eastAsia="Lucida Sans Unicode" w:cs="Times New Roman"/>
          <w:color w:val="000000"/>
          <w:szCs w:val="24"/>
          <w:lang w:eastAsia="lt-LT"/>
        </w:rPr>
        <w:t>Šalių susitarimu galimi Sutarties nuostatų papildymai ir pakeitimai, kurie įforminami kaip Sutarties pakeitimai ir yra neatskiriama Sutarties dalis.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E97133">
        <w:rPr>
          <w:rFonts w:eastAsia="Lucida Sans Unicode" w:cs="Times New Roman"/>
          <w:color w:val="000000"/>
          <w:szCs w:val="24"/>
          <w:lang w:eastAsia="lt-LT"/>
        </w:rPr>
        <w:t>Sutartis gali būti nutraukta:</w:t>
      </w:r>
    </w:p>
    <w:p w:rsidR="00E97133" w:rsidRPr="00E97133" w:rsidRDefault="00E97133" w:rsidP="00E2785A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E97133">
        <w:rPr>
          <w:rFonts w:eastAsia="Lucida Sans Unicode" w:cs="Times New Roman"/>
          <w:color w:val="000000"/>
          <w:szCs w:val="24"/>
          <w:lang w:eastAsia="lt-LT"/>
        </w:rPr>
        <w:t>Šalių susitarimu;</w:t>
      </w:r>
    </w:p>
    <w:p w:rsidR="00E97133" w:rsidRPr="001E6AF5" w:rsidRDefault="004261E6" w:rsidP="00E2785A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szCs w:val="24"/>
          <w:lang w:eastAsia="lt-LT"/>
        </w:rPr>
      </w:pPr>
      <w:r w:rsidRPr="00573EE1">
        <w:rPr>
          <w:rFonts w:eastAsia="Lucida Sans Unicode" w:cs="Times New Roman"/>
          <w:color w:val="000000"/>
          <w:szCs w:val="24"/>
          <w:lang w:eastAsia="lt-LT"/>
        </w:rPr>
        <w:t>v</w:t>
      </w:r>
      <w:r w:rsidR="00E97133" w:rsidRPr="00E97133">
        <w:rPr>
          <w:rFonts w:eastAsia="Lucida Sans Unicode" w:cs="Times New Roman"/>
          <w:color w:val="000000"/>
          <w:szCs w:val="24"/>
          <w:lang w:eastAsia="lt-LT"/>
        </w:rPr>
        <w:t>ienos iš Šalių iniciatyva, kai kita Šalis nevykdo savo įsipareigojimų, netinkamai juos vykdo a</w:t>
      </w:r>
      <w:r w:rsidR="005E084C">
        <w:rPr>
          <w:rFonts w:eastAsia="Lucida Sans Unicode" w:cs="Times New Roman"/>
          <w:color w:val="000000"/>
          <w:szCs w:val="24"/>
          <w:lang w:eastAsia="lt-LT"/>
        </w:rPr>
        <w:t>rba pažeidžia Sutarties sąlygas</w:t>
      </w:r>
      <w:r w:rsidR="005E084C">
        <w:rPr>
          <w:rFonts w:eastAsia="Lucida Sans Unicode" w:cs="Times New Roman"/>
          <w:color w:val="FF0000"/>
          <w:szCs w:val="24"/>
          <w:lang w:eastAsia="lt-LT"/>
        </w:rPr>
        <w:t xml:space="preserve">, </w:t>
      </w:r>
      <w:r w:rsidR="005E084C" w:rsidRPr="001E6AF5">
        <w:rPr>
          <w:rFonts w:eastAsia="Lucida Sans Unicode" w:cs="Times New Roman"/>
          <w:szCs w:val="24"/>
          <w:lang w:eastAsia="lt-LT"/>
        </w:rPr>
        <w:t xml:space="preserve">raštu prieš </w:t>
      </w:r>
      <w:r w:rsidR="001E6AF5" w:rsidRPr="001E6AF5">
        <w:rPr>
          <w:rFonts w:eastAsia="Lucida Sans Unicode" w:cs="Times New Roman"/>
          <w:szCs w:val="24"/>
          <w:lang w:eastAsia="lt-LT"/>
        </w:rPr>
        <w:t>20 (dvidešimt)</w:t>
      </w:r>
      <w:r w:rsidR="005E084C" w:rsidRPr="001E6AF5">
        <w:rPr>
          <w:rFonts w:eastAsia="Lucida Sans Unicode" w:cs="Times New Roman"/>
          <w:i/>
          <w:szCs w:val="24"/>
          <w:lang w:eastAsia="lt-LT"/>
        </w:rPr>
        <w:t xml:space="preserve"> </w:t>
      </w:r>
      <w:r w:rsidR="005E084C" w:rsidRPr="001E6AF5">
        <w:rPr>
          <w:rFonts w:eastAsia="Lucida Sans Unicode" w:cs="Times New Roman"/>
          <w:szCs w:val="24"/>
          <w:lang w:eastAsia="lt-LT"/>
        </w:rPr>
        <w:t>kalendorinių dienų informavus kitą Šalį;</w:t>
      </w:r>
    </w:p>
    <w:p w:rsidR="00E97133" w:rsidRPr="00E97133" w:rsidRDefault="00E97133" w:rsidP="00E2785A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E97133">
        <w:rPr>
          <w:rFonts w:eastAsia="Lucida Sans Unicode" w:cs="Times New Roman"/>
          <w:color w:val="000000"/>
          <w:szCs w:val="24"/>
          <w:lang w:eastAsia="lt-LT"/>
        </w:rPr>
        <w:t>Šalių bendru sut</w:t>
      </w:r>
      <w:r w:rsidR="004261E6">
        <w:rPr>
          <w:rFonts w:eastAsia="Lucida Sans Unicode" w:cs="Times New Roman"/>
          <w:color w:val="000000"/>
          <w:szCs w:val="24"/>
          <w:lang w:eastAsia="lt-LT"/>
        </w:rPr>
        <w:t>arimu Projektui negavus lėšų ir</w:t>
      </w:r>
      <w:r w:rsidR="004261E6" w:rsidRPr="00573EE1">
        <w:rPr>
          <w:rFonts w:eastAsia="Lucida Sans Unicode" w:cs="Times New Roman"/>
          <w:color w:val="000000"/>
          <w:szCs w:val="24"/>
          <w:lang w:eastAsia="lt-LT"/>
        </w:rPr>
        <w:t>(</w:t>
      </w:r>
      <w:r w:rsidRPr="00573EE1">
        <w:rPr>
          <w:rFonts w:eastAsia="Lucida Sans Unicode" w:cs="Times New Roman"/>
          <w:color w:val="000000"/>
          <w:szCs w:val="24"/>
          <w:lang w:eastAsia="lt-LT"/>
        </w:rPr>
        <w:t>arba</w:t>
      </w:r>
      <w:r w:rsidR="004261E6" w:rsidRPr="00573EE1">
        <w:rPr>
          <w:rFonts w:eastAsia="Lucida Sans Unicode" w:cs="Times New Roman"/>
          <w:color w:val="000000"/>
          <w:szCs w:val="24"/>
          <w:lang w:eastAsia="lt-LT"/>
        </w:rPr>
        <w:t>)</w:t>
      </w:r>
      <w:r w:rsidRPr="00E97133">
        <w:rPr>
          <w:rFonts w:eastAsia="Lucida Sans Unicode" w:cs="Times New Roman"/>
          <w:color w:val="000000"/>
          <w:szCs w:val="24"/>
          <w:lang w:eastAsia="lt-LT"/>
        </w:rPr>
        <w:t xml:space="preserve"> negalint gauti reikiamų lėšų Projekto finansavimui iš kitų šaltinių;</w:t>
      </w:r>
    </w:p>
    <w:p w:rsidR="00E97133" w:rsidRPr="00E97133" w:rsidRDefault="004261E6" w:rsidP="00E2785A">
      <w:pPr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573EE1">
        <w:rPr>
          <w:rFonts w:eastAsia="Lucida Sans Unicode" w:cs="Times New Roman"/>
          <w:color w:val="000000"/>
          <w:szCs w:val="24"/>
          <w:lang w:eastAsia="lt-LT"/>
        </w:rPr>
        <w:t>k</w:t>
      </w:r>
      <w:r w:rsidR="00E97133" w:rsidRPr="00E97133">
        <w:rPr>
          <w:rFonts w:eastAsia="Lucida Sans Unicode" w:cs="Times New Roman"/>
          <w:color w:val="000000"/>
          <w:szCs w:val="24"/>
          <w:lang w:eastAsia="lt-LT"/>
        </w:rPr>
        <w:t>itais teisės aktų numatytais atvejais bei pagrindais</w:t>
      </w:r>
      <w:r w:rsidRPr="00573EE1">
        <w:rPr>
          <w:rFonts w:eastAsia="Lucida Sans Unicode" w:cs="Times New Roman"/>
          <w:color w:val="000000"/>
          <w:szCs w:val="24"/>
          <w:lang w:eastAsia="lt-LT"/>
        </w:rPr>
        <w:t>.</w:t>
      </w:r>
    </w:p>
    <w:p w:rsidR="00E97133" w:rsidRPr="001E6AF5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szCs w:val="24"/>
          <w:lang w:eastAsia="lt-LT"/>
        </w:rPr>
      </w:pPr>
      <w:r w:rsidRPr="005E084C">
        <w:rPr>
          <w:rFonts w:eastAsia="Lucida Sans Unicode" w:cs="Times New Roman"/>
          <w:color w:val="FF0000"/>
          <w:szCs w:val="24"/>
          <w:lang w:eastAsia="lt-LT"/>
        </w:rPr>
        <w:t xml:space="preserve"> </w:t>
      </w:r>
      <w:r w:rsidR="005E084C" w:rsidRPr="001E6AF5">
        <w:rPr>
          <w:rFonts w:eastAsia="Lucida Sans Unicode" w:cs="Times New Roman"/>
          <w:szCs w:val="24"/>
          <w:lang w:eastAsia="lt-LT"/>
        </w:rPr>
        <w:t xml:space="preserve">Vienašališkas Sutarties nutraukimas galimas ir </w:t>
      </w:r>
      <w:r w:rsidRPr="001E6AF5">
        <w:rPr>
          <w:rFonts w:eastAsia="Lucida Sans Unicode" w:cs="Times New Roman"/>
          <w:szCs w:val="24"/>
          <w:lang w:eastAsia="lt-LT"/>
        </w:rPr>
        <w:t>L</w:t>
      </w:r>
      <w:r w:rsidR="002C634E" w:rsidRPr="001E6AF5">
        <w:rPr>
          <w:rFonts w:eastAsia="Lucida Sans Unicode" w:cs="Times New Roman"/>
          <w:szCs w:val="24"/>
          <w:lang w:eastAsia="lt-LT"/>
        </w:rPr>
        <w:t>ietuvos Respublikos</w:t>
      </w:r>
      <w:r w:rsidR="004261E6" w:rsidRPr="001E6AF5">
        <w:rPr>
          <w:rFonts w:eastAsia="Lucida Sans Unicode" w:cs="Times New Roman"/>
          <w:szCs w:val="24"/>
          <w:lang w:eastAsia="lt-LT"/>
        </w:rPr>
        <w:t xml:space="preserve"> </w:t>
      </w:r>
      <w:r w:rsidR="00F836FD" w:rsidRPr="001E6AF5">
        <w:rPr>
          <w:rFonts w:eastAsia="Lucida Sans Unicode" w:cs="Times New Roman"/>
          <w:szCs w:val="24"/>
          <w:lang w:eastAsia="lt-LT"/>
        </w:rPr>
        <w:t>c</w:t>
      </w:r>
      <w:r w:rsidR="005E084C" w:rsidRPr="001E6AF5">
        <w:rPr>
          <w:rFonts w:eastAsia="Lucida Sans Unicode" w:cs="Times New Roman"/>
          <w:szCs w:val="24"/>
          <w:lang w:eastAsia="lt-LT"/>
        </w:rPr>
        <w:t>iviliniame kodekso 6.217 straipsnyje</w:t>
      </w:r>
      <w:r w:rsidRPr="001E6AF5">
        <w:rPr>
          <w:rFonts w:eastAsia="Lucida Sans Unicode" w:cs="Times New Roman"/>
          <w:szCs w:val="24"/>
          <w:lang w:eastAsia="lt-LT"/>
        </w:rPr>
        <w:t xml:space="preserve"> nustatytais pagrindais.</w:t>
      </w:r>
    </w:p>
    <w:p w:rsidR="00E97133" w:rsidRPr="001E6AF5" w:rsidRDefault="00E97133" w:rsidP="00E97133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strike/>
          <w:szCs w:val="24"/>
          <w:lang w:eastAsia="lt-LT"/>
        </w:rPr>
      </w:pPr>
    </w:p>
    <w:p w:rsidR="00E97133" w:rsidRPr="00E97133" w:rsidRDefault="00E97133" w:rsidP="00E97133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color w:val="000000"/>
          <w:szCs w:val="24"/>
          <w:lang w:eastAsia="lt-LT"/>
        </w:rPr>
      </w:pPr>
      <w:r w:rsidRPr="00E97133">
        <w:rPr>
          <w:rFonts w:eastAsia="Lucida Sans Unicode" w:cs="Times New Roman"/>
          <w:b/>
          <w:bCs/>
          <w:color w:val="000000"/>
          <w:szCs w:val="24"/>
          <w:lang w:eastAsia="lt-LT"/>
        </w:rPr>
        <w:t>V</w:t>
      </w:r>
      <w:r w:rsidR="002C634E">
        <w:rPr>
          <w:rFonts w:eastAsia="Lucida Sans Unicode" w:cs="Times New Roman"/>
          <w:b/>
          <w:bCs/>
          <w:color w:val="000000"/>
          <w:szCs w:val="24"/>
          <w:lang w:eastAsia="lt-LT"/>
        </w:rPr>
        <w:t>I</w:t>
      </w:r>
      <w:r w:rsidRPr="00E97133">
        <w:rPr>
          <w:rFonts w:eastAsia="Lucida Sans Unicode" w:cs="Times New Roman"/>
          <w:b/>
          <w:bCs/>
          <w:color w:val="000000"/>
          <w:szCs w:val="24"/>
          <w:lang w:eastAsia="lt-LT"/>
        </w:rPr>
        <w:t>I. KITOS SUTARTIES SĄLYGOS</w:t>
      </w:r>
    </w:p>
    <w:p w:rsidR="00E97133" w:rsidRPr="00E97133" w:rsidRDefault="00E97133" w:rsidP="00E97133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color w:val="000000"/>
          <w:szCs w:val="24"/>
          <w:lang w:eastAsia="lt-LT"/>
        </w:rPr>
      </w:pP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E97133">
        <w:rPr>
          <w:rFonts w:eastAsia="Lucida Sans Unicode" w:cs="Times New Roman"/>
          <w:color w:val="000000"/>
          <w:szCs w:val="24"/>
          <w:lang w:eastAsia="lt-LT"/>
        </w:rPr>
        <w:t>Ginčai dėl Sutarties nuostatų sprendžiami dery</w:t>
      </w:r>
      <w:r w:rsidRPr="00E97133">
        <w:rPr>
          <w:rFonts w:eastAsia="Lucida Sans Unicode" w:cs="Times New Roman"/>
          <w:szCs w:val="24"/>
          <w:lang w:eastAsia="lt-LT"/>
        </w:rPr>
        <w:t>b</w:t>
      </w:r>
      <w:r w:rsidRPr="00E97133">
        <w:rPr>
          <w:rFonts w:eastAsia="Lucida Sans Unicode" w:cs="Times New Roman"/>
          <w:color w:val="000000"/>
          <w:szCs w:val="24"/>
          <w:lang w:eastAsia="lt-LT"/>
        </w:rPr>
        <w:t xml:space="preserve">omis, o nesusitarus – Lietuvos Respublikos įstatymų ir </w:t>
      </w:r>
      <w:r w:rsidRPr="00E97133">
        <w:rPr>
          <w:rFonts w:eastAsia="Lucida Sans Unicode" w:cs="Times New Roman"/>
          <w:szCs w:val="24"/>
          <w:lang w:eastAsia="lt-LT"/>
        </w:rPr>
        <w:t xml:space="preserve">kitų teisės aktų </w:t>
      </w:r>
      <w:r w:rsidRPr="00E97133">
        <w:rPr>
          <w:rFonts w:eastAsia="Lucida Sans Unicode" w:cs="Times New Roman"/>
          <w:color w:val="000000"/>
          <w:szCs w:val="24"/>
          <w:lang w:eastAsia="lt-LT"/>
        </w:rPr>
        <w:t>nustatyta tvarka.</w:t>
      </w:r>
    </w:p>
    <w:p w:rsidR="00B03ACB" w:rsidRDefault="00B03ACB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>
        <w:rPr>
          <w:rFonts w:eastAsia="Lucida Sans Unicode" w:cs="Times New Roman"/>
          <w:color w:val="000000"/>
          <w:szCs w:val="24"/>
          <w:lang w:eastAsia="lt-LT"/>
        </w:rPr>
        <w:t>Visi Šalių su šia Sutartimi susiję tarpusavio pranešimai pateikiami raštu (faksu, paštu, elektroniniu paštu), Sutartyje nurodytais adresais.</w:t>
      </w:r>
    </w:p>
    <w:p w:rsidR="00F836FD" w:rsidRDefault="00B03ACB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F836FD">
        <w:rPr>
          <w:rFonts w:eastAsia="Lucida Sans Unicode" w:cs="Times New Roman"/>
          <w:color w:val="000000"/>
          <w:szCs w:val="24"/>
          <w:lang w:eastAsia="lt-LT"/>
        </w:rPr>
        <w:t>Pasikeitus Šal</w:t>
      </w:r>
      <w:r w:rsidR="004261E6">
        <w:rPr>
          <w:rFonts w:eastAsia="Lucida Sans Unicode" w:cs="Times New Roman"/>
          <w:color w:val="000000"/>
          <w:szCs w:val="24"/>
          <w:lang w:eastAsia="lt-LT"/>
        </w:rPr>
        <w:t xml:space="preserve">ių rekvizitams, Šalys </w:t>
      </w:r>
      <w:r w:rsidR="004261E6" w:rsidRPr="00573EE1">
        <w:rPr>
          <w:rFonts w:eastAsia="Lucida Sans Unicode" w:cs="Times New Roman"/>
          <w:color w:val="000000"/>
          <w:szCs w:val="24"/>
          <w:lang w:eastAsia="lt-LT"/>
        </w:rPr>
        <w:t>nedelsdamos</w:t>
      </w:r>
      <w:r w:rsidR="001E221E" w:rsidRPr="00F836FD">
        <w:rPr>
          <w:rFonts w:eastAsia="Lucida Sans Unicode" w:cs="Times New Roman"/>
          <w:color w:val="000000"/>
          <w:szCs w:val="24"/>
          <w:lang w:eastAsia="lt-LT"/>
        </w:rPr>
        <w:t>, tačiau ne vėliau kaip per 5 kalendorines dienas</w:t>
      </w:r>
      <w:r w:rsidR="00F836FD" w:rsidRPr="00F836FD">
        <w:rPr>
          <w:rFonts w:eastAsia="Lucida Sans Unicode" w:cs="Times New Roman"/>
          <w:color w:val="000000"/>
          <w:szCs w:val="24"/>
          <w:lang w:eastAsia="lt-LT"/>
        </w:rPr>
        <w:t xml:space="preserve"> nuo minėto pasikeitimo dienos, </w:t>
      </w:r>
      <w:r w:rsidRPr="00F836FD">
        <w:rPr>
          <w:rFonts w:eastAsia="Lucida Sans Unicode" w:cs="Times New Roman"/>
          <w:color w:val="000000"/>
          <w:szCs w:val="24"/>
          <w:lang w:eastAsia="lt-LT"/>
        </w:rPr>
        <w:t>apie tai informuo</w:t>
      </w:r>
      <w:r w:rsidR="00F836FD" w:rsidRPr="00F836FD">
        <w:rPr>
          <w:rFonts w:eastAsia="Lucida Sans Unicode" w:cs="Times New Roman"/>
          <w:color w:val="000000"/>
          <w:szCs w:val="24"/>
          <w:lang w:eastAsia="lt-LT"/>
        </w:rPr>
        <w:t>ja</w:t>
      </w:r>
      <w:r w:rsidRPr="00F836FD">
        <w:rPr>
          <w:rFonts w:eastAsia="Lucida Sans Unicode" w:cs="Times New Roman"/>
          <w:color w:val="000000"/>
          <w:szCs w:val="24"/>
          <w:lang w:eastAsia="lt-LT"/>
        </w:rPr>
        <w:t xml:space="preserve"> viena kitą. 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Viešos informacijos apie Projektą sklaida ir informavimas turi būti neribojami, tačiau Šalys įsipareigoja neskelbti konfidencialios informacijos apie Projektą.</w:t>
      </w:r>
    </w:p>
    <w:p w:rsidR="00E97133" w:rsidRPr="00E97133" w:rsidRDefault="00E97133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color w:val="000000"/>
          <w:szCs w:val="24"/>
          <w:lang w:eastAsia="lt-LT"/>
        </w:rPr>
      </w:pPr>
      <w:r w:rsidRPr="00E97133">
        <w:rPr>
          <w:rFonts w:eastAsia="Lucida Sans Unicode" w:cs="Times New Roman"/>
          <w:color w:val="000000"/>
          <w:szCs w:val="24"/>
          <w:lang w:eastAsia="lt-LT"/>
        </w:rPr>
        <w:t>Sutartyje neaptartos sąlygos sprendžiamos L</w:t>
      </w:r>
      <w:r w:rsidR="002C634E">
        <w:rPr>
          <w:rFonts w:eastAsia="Lucida Sans Unicode" w:cs="Times New Roman"/>
          <w:color w:val="000000"/>
          <w:szCs w:val="24"/>
          <w:lang w:eastAsia="lt-LT"/>
        </w:rPr>
        <w:t>ietuvos Respublikos</w:t>
      </w:r>
      <w:r w:rsidRPr="00E97133">
        <w:rPr>
          <w:rFonts w:eastAsia="Lucida Sans Unicode" w:cs="Times New Roman"/>
          <w:color w:val="000000"/>
          <w:szCs w:val="24"/>
          <w:lang w:eastAsia="lt-LT"/>
        </w:rPr>
        <w:t xml:space="preserve"> teisės aktų nustatyta tvarka.</w:t>
      </w:r>
    </w:p>
    <w:p w:rsidR="00E97133" w:rsidRPr="001E6AF5" w:rsidRDefault="001E6AF5" w:rsidP="00E2785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eastAsia="Lucida Sans Unicode" w:cs="Times New Roman"/>
          <w:szCs w:val="24"/>
          <w:lang w:eastAsia="lt-LT"/>
        </w:rPr>
      </w:pPr>
      <w:r>
        <w:rPr>
          <w:rFonts w:eastAsia="Lucida Sans Unicode" w:cs="Times New Roman"/>
          <w:color w:val="000000"/>
          <w:szCs w:val="24"/>
          <w:lang w:eastAsia="lt-LT"/>
        </w:rPr>
        <w:t>Sutartis sudaryta 3</w:t>
      </w:r>
      <w:r w:rsidR="00E97133" w:rsidRPr="00E97133">
        <w:rPr>
          <w:rFonts w:eastAsia="Lucida Sans Unicode" w:cs="Times New Roman"/>
          <w:color w:val="000000"/>
          <w:szCs w:val="24"/>
          <w:lang w:eastAsia="lt-LT"/>
        </w:rPr>
        <w:t xml:space="preserve"> vienodą </w:t>
      </w:r>
      <w:r w:rsidR="005E084C" w:rsidRPr="001E6AF5">
        <w:rPr>
          <w:rFonts w:eastAsia="Lucida Sans Unicode" w:cs="Times New Roman"/>
          <w:szCs w:val="24"/>
          <w:lang w:eastAsia="lt-LT"/>
        </w:rPr>
        <w:t>teisinę</w:t>
      </w:r>
      <w:r w:rsidR="00E97133" w:rsidRPr="001E6AF5">
        <w:rPr>
          <w:rFonts w:eastAsia="Lucida Sans Unicode" w:cs="Times New Roman"/>
          <w:szCs w:val="24"/>
          <w:lang w:eastAsia="lt-LT"/>
        </w:rPr>
        <w:t xml:space="preserve"> galią turinčiais egzemplioriais – po vieną kiekvienai iš Šalių. </w:t>
      </w:r>
    </w:p>
    <w:p w:rsidR="00AA66ED" w:rsidRPr="00E97133" w:rsidRDefault="00AA66ED" w:rsidP="00AA66ED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eastAsia="Lucida Sans Unicode" w:cs="Times New Roman"/>
          <w:color w:val="000000"/>
          <w:szCs w:val="24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E97133" w:rsidRPr="00E97133" w:rsidTr="006A6441">
        <w:trPr>
          <w:trHeight w:val="4875"/>
        </w:trPr>
        <w:tc>
          <w:tcPr>
            <w:tcW w:w="3227" w:type="dxa"/>
            <w:shd w:val="clear" w:color="auto" w:fill="auto"/>
          </w:tcPr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>Anykščių rajono savivaldybės administracija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 xml:space="preserve">Adresas: J. </w:t>
            </w:r>
            <w:r w:rsidRPr="00573EE1">
              <w:rPr>
                <w:rFonts w:eastAsia="Times New Roman" w:cs="Times New Roman"/>
                <w:kern w:val="1"/>
                <w:szCs w:val="24"/>
                <w:lang w:eastAsia="ru-RU"/>
              </w:rPr>
              <w:t>Biliūno g. 23,</w:t>
            </w: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 xml:space="preserve"> LT-29111 Anykščiai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>Kodas 188774637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>Tel. Nr. (8 381) 58 041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Fakso Nr. (8 389) 58 088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 xml:space="preserve">El. p. </w:t>
            </w:r>
            <w:hyperlink r:id="rId9" w:history="1">
              <w:r w:rsidRPr="004261E6">
                <w:rPr>
                  <w:rFonts w:eastAsia="Times New Roman" w:cs="Times New Roman"/>
                  <w:color w:val="0000FF"/>
                  <w:kern w:val="1"/>
                  <w:szCs w:val="24"/>
                  <w:u w:val="single"/>
                  <w:lang w:eastAsia="ru-RU"/>
                </w:rPr>
                <w:t>info@anyksciai.lt</w:t>
              </w:r>
            </w:hyperlink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 xml:space="preserve">AB Šiaulių bankas              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573EE1">
              <w:rPr>
                <w:rFonts w:eastAsia="Times New Roman" w:cs="Times New Roman"/>
                <w:kern w:val="1"/>
                <w:szCs w:val="24"/>
                <w:lang w:eastAsia="ru-RU"/>
              </w:rPr>
              <w:t>A</w:t>
            </w:r>
            <w:r>
              <w:rPr>
                <w:rFonts w:eastAsia="Times New Roman" w:cs="Times New Roman"/>
                <w:kern w:val="1"/>
                <w:szCs w:val="24"/>
                <w:lang w:eastAsia="ru-RU"/>
              </w:rPr>
              <w:t xml:space="preserve">. s. </w:t>
            </w: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>LT857182100000130667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>Administracijos direktorė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1"/>
                <w:szCs w:val="24"/>
                <w:lang w:eastAsia="ru-RU"/>
              </w:rPr>
              <w:t>Ligita Kuliešaitė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Times New Roman"/>
                <w:kern w:val="1"/>
                <w:szCs w:val="24"/>
                <w:lang w:eastAsia="ru-RU"/>
              </w:rPr>
            </w:pPr>
          </w:p>
          <w:p w:rsidR="00E97133" w:rsidRPr="00E97133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Times New Roman" w:cs="Times New Roman"/>
                <w:kern w:val="1"/>
                <w:szCs w:val="24"/>
                <w:lang w:eastAsia="ru-RU"/>
              </w:rPr>
              <w:t>A.V.</w:t>
            </w:r>
          </w:p>
          <w:p w:rsidR="00E97133" w:rsidRPr="00E97133" w:rsidRDefault="00E97133" w:rsidP="00E971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Molėtų rajono savivaldybės administracija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Adresas: Vilniaus g. 44, LT-33140 Molėtai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Kodas 188712799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Tel. Nr. (8 383) 54 762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Fakso Nr. (8 383) 51 442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 xml:space="preserve">El. p. </w:t>
            </w:r>
            <w:hyperlink r:id="rId10" w:history="1">
              <w:r w:rsidRPr="004261E6">
                <w:rPr>
                  <w:rFonts w:eastAsia="DejaVu Sans" w:cs="Times New Roman"/>
                  <w:color w:val="0000FF"/>
                  <w:kern w:val="1"/>
                  <w:szCs w:val="24"/>
                  <w:u w:val="single"/>
                  <w:lang w:eastAsia="ar-SA"/>
                </w:rPr>
                <w:t>info@moletai.lt</w:t>
              </w:r>
            </w:hyperlink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 xml:space="preserve">AB DNB bankas              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7B1FC4">
              <w:rPr>
                <w:rFonts w:eastAsia="DejaVu Sans" w:cs="Times New Roman"/>
                <w:kern w:val="1"/>
                <w:szCs w:val="24"/>
                <w:lang w:eastAsia="ar-SA"/>
              </w:rPr>
              <w:t>A</w:t>
            </w: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. s LT284010045500060025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Administracijos direktorius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>
              <w:rPr>
                <w:rFonts w:eastAsia="DejaVu Sans" w:cs="Times New Roman"/>
                <w:kern w:val="1"/>
                <w:szCs w:val="24"/>
                <w:lang w:eastAsia="ar-SA"/>
              </w:rPr>
              <w:t>Sigitas Žvinys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A.V.</w:t>
            </w:r>
          </w:p>
          <w:p w:rsidR="00E97133" w:rsidRPr="004261E6" w:rsidRDefault="00E97133" w:rsidP="00E9713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 xml:space="preserve">Zarasų rajono savivaldybės administracija 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Adresas: Sėlių a. 22, LT-32110 Zarasai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Kodas 188753461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Tel. Nr. (8 385) 37 155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Fakso Nr. (8 385) 37 172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 xml:space="preserve">El. p. </w:t>
            </w:r>
            <w:hyperlink r:id="rId11" w:history="1">
              <w:r w:rsidRPr="004261E6">
                <w:rPr>
                  <w:rFonts w:eastAsia="DejaVu Sans" w:cs="Times New Roman"/>
                  <w:color w:val="0000FF"/>
                  <w:kern w:val="1"/>
                  <w:szCs w:val="24"/>
                  <w:u w:val="single"/>
                  <w:lang w:eastAsia="ar-SA"/>
                </w:rPr>
                <w:t>info@zarasai.lt</w:t>
              </w:r>
            </w:hyperlink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AB bankas „Swedbank“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7B1FC4">
              <w:rPr>
                <w:rFonts w:eastAsia="DejaVu Sans" w:cs="Times New Roman"/>
                <w:kern w:val="1"/>
                <w:szCs w:val="24"/>
                <w:lang w:eastAsia="ar-SA"/>
              </w:rPr>
              <w:t>A</w:t>
            </w:r>
            <w:r w:rsidRPr="006134DD">
              <w:rPr>
                <w:rFonts w:eastAsia="DejaVu Sans" w:cs="Times New Roman"/>
                <w:kern w:val="1"/>
                <w:szCs w:val="24"/>
                <w:lang w:eastAsia="ar-SA"/>
              </w:rPr>
              <w:t>. s. LT397300010137157645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Administracijos direktorius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>
              <w:rPr>
                <w:rFonts w:eastAsia="DejaVu Sans" w:cs="Times New Roman"/>
                <w:kern w:val="1"/>
                <w:szCs w:val="24"/>
                <w:lang w:eastAsia="ar-SA"/>
              </w:rPr>
              <w:t>Benjaminas Sakalauskas</w:t>
            </w:r>
          </w:p>
          <w:p w:rsidR="006A6441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</w:p>
          <w:p w:rsidR="00E97133" w:rsidRPr="004261E6" w:rsidRDefault="006A6441" w:rsidP="006A64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DejaVu Sans" w:cs="Times New Roman"/>
                <w:kern w:val="1"/>
                <w:szCs w:val="24"/>
                <w:lang w:eastAsia="ar-SA"/>
              </w:rPr>
            </w:pPr>
            <w:r w:rsidRPr="004261E6">
              <w:rPr>
                <w:rFonts w:eastAsia="DejaVu Sans" w:cs="Times New Roman"/>
                <w:kern w:val="1"/>
                <w:szCs w:val="24"/>
                <w:lang w:eastAsia="ar-SA"/>
              </w:rPr>
              <w:t>A.V.</w:t>
            </w:r>
          </w:p>
        </w:tc>
      </w:tr>
    </w:tbl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both"/>
        <w:rPr>
          <w:rFonts w:eastAsia="DejaVu Sans" w:cs="Times New Roman"/>
          <w:kern w:val="1"/>
          <w:szCs w:val="24"/>
          <w:lang w:eastAsia="ar-SA"/>
        </w:rPr>
      </w:pPr>
    </w:p>
    <w:p w:rsidR="00E97133" w:rsidRPr="00E97133" w:rsidRDefault="00E97133" w:rsidP="00E97133">
      <w:pPr>
        <w:widowControl w:val="0"/>
        <w:suppressAutoHyphens/>
        <w:autoSpaceDE w:val="0"/>
        <w:spacing w:after="0" w:line="240" w:lineRule="auto"/>
        <w:jc w:val="center"/>
        <w:rPr>
          <w:rFonts w:eastAsia="DejaVu Sans" w:cs="Times New Roman"/>
          <w:kern w:val="1"/>
          <w:szCs w:val="24"/>
          <w:lang w:eastAsia="ar-SA"/>
        </w:rPr>
      </w:pPr>
      <w:r w:rsidRPr="00E97133">
        <w:rPr>
          <w:rFonts w:eastAsia="DejaVu Sans" w:cs="Times New Roman"/>
          <w:kern w:val="1"/>
          <w:szCs w:val="24"/>
          <w:lang w:eastAsia="ar-SA"/>
        </w:rPr>
        <w:t>_____________________________</w:t>
      </w:r>
    </w:p>
    <w:p w:rsidR="00857D54" w:rsidRDefault="00857D54"/>
    <w:sectPr w:rsidR="00857D54" w:rsidSect="00965D49">
      <w:headerReference w:type="default" r:id="rId12"/>
      <w:footerReference w:type="default" r:id="rId13"/>
      <w:pgSz w:w="11906" w:h="16838"/>
      <w:pgMar w:top="1134" w:right="851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1E" w:rsidRDefault="00B6041E">
      <w:pPr>
        <w:spacing w:after="0" w:line="240" w:lineRule="auto"/>
      </w:pPr>
      <w:r>
        <w:separator/>
      </w:r>
    </w:p>
  </w:endnote>
  <w:endnote w:type="continuationSeparator" w:id="0">
    <w:p w:rsidR="00B6041E" w:rsidRDefault="00B6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E6" w:rsidRDefault="004261E6" w:rsidP="00965D49">
    <w:pPr>
      <w:pStyle w:val="Footer"/>
      <w:jc w:val="center"/>
    </w:pPr>
  </w:p>
  <w:p w:rsidR="004261E6" w:rsidRDefault="00426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1E" w:rsidRDefault="00B6041E">
      <w:pPr>
        <w:spacing w:after="0" w:line="240" w:lineRule="auto"/>
      </w:pPr>
      <w:r>
        <w:separator/>
      </w:r>
    </w:p>
  </w:footnote>
  <w:footnote w:type="continuationSeparator" w:id="0">
    <w:p w:rsidR="00B6041E" w:rsidRDefault="00B6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E6" w:rsidRDefault="00C34BC0">
    <w:pPr>
      <w:pStyle w:val="Header"/>
      <w:jc w:val="center"/>
    </w:pPr>
    <w:r>
      <w:fldChar w:fldCharType="begin"/>
    </w:r>
    <w:r w:rsidR="00DA29BC">
      <w:instrText>PAGE   \* MERGEFORMAT</w:instrText>
    </w:r>
    <w:r>
      <w:fldChar w:fldCharType="separate"/>
    </w:r>
    <w:r w:rsidR="001E6AF5">
      <w:rPr>
        <w:noProof/>
      </w:rPr>
      <w:t>5</w:t>
    </w:r>
    <w:r>
      <w:rPr>
        <w:noProof/>
      </w:rPr>
      <w:fldChar w:fldCharType="end"/>
    </w:r>
  </w:p>
  <w:p w:rsidR="004261E6" w:rsidRDefault="004261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4FFC"/>
    <w:multiLevelType w:val="multilevel"/>
    <w:tmpl w:val="DC4E2104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282F9F"/>
    <w:multiLevelType w:val="hybridMultilevel"/>
    <w:tmpl w:val="5650A344"/>
    <w:lvl w:ilvl="0" w:tplc="0D40B10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6459B"/>
    <w:multiLevelType w:val="multilevel"/>
    <w:tmpl w:val="6C2C3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33"/>
    <w:rsid w:val="00012FC9"/>
    <w:rsid w:val="0004627C"/>
    <w:rsid w:val="00050D5B"/>
    <w:rsid w:val="000C4CCE"/>
    <w:rsid w:val="000D7A96"/>
    <w:rsid w:val="00107478"/>
    <w:rsid w:val="00123882"/>
    <w:rsid w:val="00124F04"/>
    <w:rsid w:val="00132E94"/>
    <w:rsid w:val="0015767B"/>
    <w:rsid w:val="001674AF"/>
    <w:rsid w:val="0017716E"/>
    <w:rsid w:val="00193A4C"/>
    <w:rsid w:val="001C3C42"/>
    <w:rsid w:val="001D5BBD"/>
    <w:rsid w:val="001E1C9A"/>
    <w:rsid w:val="001E221E"/>
    <w:rsid w:val="001E6AF5"/>
    <w:rsid w:val="001E7A1E"/>
    <w:rsid w:val="001F3138"/>
    <w:rsid w:val="002306EF"/>
    <w:rsid w:val="002C2BC2"/>
    <w:rsid w:val="002C5E6C"/>
    <w:rsid w:val="002C634E"/>
    <w:rsid w:val="0032325F"/>
    <w:rsid w:val="00340E27"/>
    <w:rsid w:val="00363CFF"/>
    <w:rsid w:val="003924FD"/>
    <w:rsid w:val="003E13E6"/>
    <w:rsid w:val="003E2AD1"/>
    <w:rsid w:val="0040294F"/>
    <w:rsid w:val="00410520"/>
    <w:rsid w:val="00416E83"/>
    <w:rsid w:val="004261E6"/>
    <w:rsid w:val="004504DD"/>
    <w:rsid w:val="004839D2"/>
    <w:rsid w:val="004C0DA7"/>
    <w:rsid w:val="004D4E23"/>
    <w:rsid w:val="00543B5C"/>
    <w:rsid w:val="00573EE1"/>
    <w:rsid w:val="00591C10"/>
    <w:rsid w:val="005C5C5E"/>
    <w:rsid w:val="005D2EDA"/>
    <w:rsid w:val="005E084C"/>
    <w:rsid w:val="005E4906"/>
    <w:rsid w:val="005F57B0"/>
    <w:rsid w:val="00601975"/>
    <w:rsid w:val="006134DD"/>
    <w:rsid w:val="006A6441"/>
    <w:rsid w:val="006B2E89"/>
    <w:rsid w:val="006B627E"/>
    <w:rsid w:val="006D05BF"/>
    <w:rsid w:val="006D74FF"/>
    <w:rsid w:val="006F7073"/>
    <w:rsid w:val="00733B78"/>
    <w:rsid w:val="00776CA8"/>
    <w:rsid w:val="00794FEF"/>
    <w:rsid w:val="007A1F6F"/>
    <w:rsid w:val="007B1FC4"/>
    <w:rsid w:val="007D5805"/>
    <w:rsid w:val="0080399D"/>
    <w:rsid w:val="00832FC2"/>
    <w:rsid w:val="00857D54"/>
    <w:rsid w:val="0087141F"/>
    <w:rsid w:val="00882847"/>
    <w:rsid w:val="0089014A"/>
    <w:rsid w:val="008E31CC"/>
    <w:rsid w:val="008F0679"/>
    <w:rsid w:val="008F60C6"/>
    <w:rsid w:val="008F667C"/>
    <w:rsid w:val="00900722"/>
    <w:rsid w:val="00947992"/>
    <w:rsid w:val="00965D49"/>
    <w:rsid w:val="00981BBB"/>
    <w:rsid w:val="009C3385"/>
    <w:rsid w:val="00A03B65"/>
    <w:rsid w:val="00A346A0"/>
    <w:rsid w:val="00A42216"/>
    <w:rsid w:val="00A61CFB"/>
    <w:rsid w:val="00A82A10"/>
    <w:rsid w:val="00A82C9B"/>
    <w:rsid w:val="00A95078"/>
    <w:rsid w:val="00AA66ED"/>
    <w:rsid w:val="00AE591B"/>
    <w:rsid w:val="00B03ACB"/>
    <w:rsid w:val="00B3443C"/>
    <w:rsid w:val="00B512F3"/>
    <w:rsid w:val="00B6041E"/>
    <w:rsid w:val="00B62287"/>
    <w:rsid w:val="00B67D95"/>
    <w:rsid w:val="00BA5279"/>
    <w:rsid w:val="00BC6659"/>
    <w:rsid w:val="00BD12DD"/>
    <w:rsid w:val="00BF0BE7"/>
    <w:rsid w:val="00C213E9"/>
    <w:rsid w:val="00C2749C"/>
    <w:rsid w:val="00C34BC0"/>
    <w:rsid w:val="00C67960"/>
    <w:rsid w:val="00C7544F"/>
    <w:rsid w:val="00C93C87"/>
    <w:rsid w:val="00CB652B"/>
    <w:rsid w:val="00CE279C"/>
    <w:rsid w:val="00D15823"/>
    <w:rsid w:val="00D27B32"/>
    <w:rsid w:val="00DA29BC"/>
    <w:rsid w:val="00DA5039"/>
    <w:rsid w:val="00DD7B96"/>
    <w:rsid w:val="00E2785A"/>
    <w:rsid w:val="00E43EBA"/>
    <w:rsid w:val="00E64407"/>
    <w:rsid w:val="00E97133"/>
    <w:rsid w:val="00EA1834"/>
    <w:rsid w:val="00ED13C8"/>
    <w:rsid w:val="00F30BDB"/>
    <w:rsid w:val="00F3618B"/>
    <w:rsid w:val="00F50EAB"/>
    <w:rsid w:val="00F51860"/>
    <w:rsid w:val="00F55DAA"/>
    <w:rsid w:val="00F82383"/>
    <w:rsid w:val="00F836FD"/>
    <w:rsid w:val="00FC4971"/>
    <w:rsid w:val="00FD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133"/>
  </w:style>
  <w:style w:type="paragraph" w:styleId="Footer">
    <w:name w:val="footer"/>
    <w:basedOn w:val="Normal"/>
    <w:link w:val="FooterChar"/>
    <w:uiPriority w:val="99"/>
    <w:semiHidden/>
    <w:unhideWhenUsed/>
    <w:rsid w:val="00E9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133"/>
  </w:style>
  <w:style w:type="paragraph" w:styleId="BalloonText">
    <w:name w:val="Balloon Text"/>
    <w:basedOn w:val="Normal"/>
    <w:link w:val="BalloonText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1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18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B6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133"/>
  </w:style>
  <w:style w:type="paragraph" w:styleId="Footer">
    <w:name w:val="footer"/>
    <w:basedOn w:val="Normal"/>
    <w:link w:val="FooterChar"/>
    <w:uiPriority w:val="99"/>
    <w:semiHidden/>
    <w:unhideWhenUsed/>
    <w:rsid w:val="00E97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133"/>
  </w:style>
  <w:style w:type="paragraph" w:styleId="BalloonText">
    <w:name w:val="Balloon Text"/>
    <w:basedOn w:val="Normal"/>
    <w:link w:val="BalloonText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1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1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18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B6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zarasai.l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oletai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nykscia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2F5C-177A-4AF8-9422-5B716669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10064</Words>
  <Characters>5738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Acer</cp:lastModifiedBy>
  <cp:revision>4</cp:revision>
  <cp:lastPrinted>2016-10-06T06:27:00Z</cp:lastPrinted>
  <dcterms:created xsi:type="dcterms:W3CDTF">2020-05-15T09:39:00Z</dcterms:created>
  <dcterms:modified xsi:type="dcterms:W3CDTF">2020-05-15T09:59:00Z</dcterms:modified>
</cp:coreProperties>
</file>