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D61DF6">
        <w:rPr>
          <w:b/>
          <w:caps/>
          <w:noProof/>
        </w:rPr>
        <w:t xml:space="preserve"> molėtų rajono savivaldybės 2016 metų biudžeto patvirtinimo</w:t>
      </w:r>
      <w:bookmarkStart w:id="2" w:name="_GoBack"/>
      <w:bookmarkEnd w:id="2"/>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2016</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D61DF6">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964C73" w:rsidRDefault="00964C73" w:rsidP="00964C73">
      <w:pPr>
        <w:spacing w:line="360" w:lineRule="auto"/>
        <w:ind w:firstLine="680"/>
        <w:jc w:val="both"/>
      </w:pPr>
      <w:r>
        <w:lastRenderedPageBreak/>
        <w:t xml:space="preserve">Vadovaudamasi Lietuvos Respublikos vietos savivaldos įstatymo 16 straipsnio 2 dalies 15 punktu, Lietuvos Respublikos biudžeto sandaros įstatymo 25 straipsnio 1 dalimi, 26 straipsnio 4 dalimi, Lietuvos Respublikos 2016 metų valstybės biudžeto ir savivaldybių biudžetų finansinių rodiklių patvirtinimo įstatymu, Molėtų rajono plėtros planu 2011-2017 metams, patvirtintu Molėtų rajono savivaldybės tarybos 2010 m. gruodžio 21 d. sprendimu Nr. B1-213 „Dėl Molėtų rajono plėtros plano 2011-2017 metams patvirtinimo“, Molėtų rajono savivaldybės strateginiu veiklos planu 2016-2018 metams, patvirtintu Molėtų rajono savivaldybės tarybos 2016 m. sausio 28 d. sprendimu Nr. B1-1 ,,Dėl Molėtų rajono savivaldybės strateginio veiklos plano 2016-2018 metams patvirtinimo“, Molėtų rajono savivaldybės tarybos veiklos reglamento, patvirtinto Molėtų rajono savivaldybės tarybos 2015 m. rugsėjo 24 d. sprendimu Nr. B1-215 ,,Dėl Molėtų rajono savivaldybės tarybos veiklos reglamento patvirtinimo“ (Molėtų rajono savivaldybės tarybos 2015 m. gruodžio 17 d. sprendimo Nr. B1-256 redakcija), XII skyriumi ir atsižvelgdama į Molėtų rajono savivaldybės administracijos direktoriaus 2016 m. vasario </w:t>
      </w:r>
      <w:r w:rsidR="00221761">
        <w:t xml:space="preserve">11 </w:t>
      </w:r>
      <w:r>
        <w:t xml:space="preserve"> d. įsakymą Nr. B6- </w:t>
      </w:r>
      <w:r w:rsidR="00221761">
        <w:t>119</w:t>
      </w:r>
      <w:r>
        <w:t xml:space="preserve">   ,,Dėl Molėtų rajono savivaldybės 2016 metų biudžeto projekto teikimo Molėtų rajono savivaldybės tarybai tvirtinti”,</w:t>
      </w:r>
    </w:p>
    <w:p w:rsidR="00D61DF6" w:rsidRDefault="00D61DF6" w:rsidP="00964C73">
      <w:pPr>
        <w:spacing w:line="360" w:lineRule="auto"/>
        <w:ind w:firstLine="680"/>
        <w:jc w:val="both"/>
      </w:pPr>
      <w:r>
        <w:t>Molėtų rajono savivaldybės taryba  n u s p r e n d ž i a:</w:t>
      </w:r>
    </w:p>
    <w:p w:rsidR="00361E5F" w:rsidRDefault="00361E5F" w:rsidP="00361E5F">
      <w:pPr>
        <w:spacing w:line="360" w:lineRule="auto"/>
        <w:ind w:firstLine="720"/>
        <w:jc w:val="both"/>
      </w:pPr>
      <w:r>
        <w:t>1. Patvirtinti Molėtų rajono savivaldybės 2016 metų biudžetą:</w:t>
      </w:r>
    </w:p>
    <w:p w:rsidR="00361E5F" w:rsidRDefault="00361E5F" w:rsidP="00361E5F">
      <w:pPr>
        <w:spacing w:line="360" w:lineRule="auto"/>
        <w:ind w:firstLine="720"/>
        <w:jc w:val="both"/>
      </w:pPr>
      <w:r>
        <w:t>1.1. 14472,2 tūkst. Eur  pajamų (1 priedas);</w:t>
      </w:r>
    </w:p>
    <w:p w:rsidR="00361E5F" w:rsidRDefault="00361E5F" w:rsidP="00361E5F">
      <w:pPr>
        <w:spacing w:line="360" w:lineRule="auto"/>
        <w:ind w:firstLine="720"/>
        <w:jc w:val="both"/>
      </w:pPr>
      <w:r>
        <w:t>1.2. 14689,2 tūkst. Eur   asignavimų išlaidoms ir turtui įsigyti pagal programas ir įstaigas  (3,4,7,8 priedai);</w:t>
      </w:r>
    </w:p>
    <w:p w:rsidR="00D61DF6" w:rsidRDefault="00361E5F" w:rsidP="00D61DF6">
      <w:pPr>
        <w:spacing w:line="360" w:lineRule="auto"/>
        <w:ind w:firstLine="720"/>
        <w:jc w:val="both"/>
      </w:pPr>
      <w:r>
        <w:t xml:space="preserve">2.  323,9 tūkst.Eur. </w:t>
      </w:r>
      <w:r w:rsidR="00D61DF6">
        <w:t xml:space="preserve"> savival</w:t>
      </w:r>
      <w:r>
        <w:t xml:space="preserve">dybės biudžetinių įstaigų </w:t>
      </w:r>
      <w:r w:rsidR="00D61DF6">
        <w:t xml:space="preserve"> įmokas į Savivaldybės biudžetą iš pajamų ga</w:t>
      </w:r>
      <w:r>
        <w:t>unamų už teikiamas paslaugas,</w:t>
      </w:r>
      <w:r w:rsidR="00D61DF6">
        <w:t xml:space="preserve"> išlaikymą švietimo, socialinės apsaugos bei kitose įstaigose ir ilgalaikio materialiojo turto nuomą (2 priedas);</w:t>
      </w:r>
    </w:p>
    <w:p w:rsidR="00D61DF6" w:rsidRDefault="00D61DF6" w:rsidP="00D61DF6">
      <w:pPr>
        <w:spacing w:line="360" w:lineRule="auto"/>
        <w:ind w:firstLine="720"/>
        <w:jc w:val="both"/>
      </w:pPr>
      <w:r>
        <w:t>3. 5481,6 tūkst. Eur. saviv</w:t>
      </w:r>
      <w:r w:rsidR="00361E5F">
        <w:t xml:space="preserve">aldybės administracijos  </w:t>
      </w:r>
      <w:r>
        <w:t xml:space="preserve"> asignavimus </w:t>
      </w:r>
      <w:r w:rsidR="00361E5F">
        <w:t>( be ilgalaikių paskolų) pagal išlaidų rūšis</w:t>
      </w:r>
      <w:r>
        <w:t xml:space="preserve"> ( 5 priedas)</w:t>
      </w:r>
    </w:p>
    <w:p w:rsidR="00D61DF6" w:rsidRDefault="00D61DF6" w:rsidP="00D61DF6">
      <w:pPr>
        <w:spacing w:line="360" w:lineRule="auto"/>
        <w:ind w:firstLine="720"/>
        <w:jc w:val="both"/>
      </w:pPr>
      <w:r>
        <w:lastRenderedPageBreak/>
        <w:t>4 .Paskirstyti Molėtų rajono savivaldybės biudžeto apyvarti</w:t>
      </w:r>
      <w:r w:rsidR="00361E5F">
        <w:t>nes lėšas 2016 m. sausio 1 d. (6,7</w:t>
      </w:r>
      <w:r>
        <w:t xml:space="preserve"> priedai). </w:t>
      </w:r>
    </w:p>
    <w:p w:rsidR="00D61DF6" w:rsidRDefault="00D61DF6" w:rsidP="00D61DF6">
      <w:pPr>
        <w:spacing w:line="360" w:lineRule="auto"/>
        <w:ind w:firstLine="720"/>
        <w:jc w:val="both"/>
      </w:pPr>
      <w:r>
        <w:t>5. Nustatyti, kad asignavimų valdytojai neprisiima įsipareigojimų ir nesudaro sutarčių darbams ir paslaugoms atlikti, kol nėra patvirtintas jų finansavimo šaltinis.</w:t>
      </w:r>
    </w:p>
    <w:p w:rsidR="00D61DF6" w:rsidRDefault="00D61DF6" w:rsidP="00D61DF6">
      <w:pPr>
        <w:spacing w:line="360" w:lineRule="auto"/>
        <w:ind w:firstLine="720"/>
        <w:jc w:val="both"/>
      </w:pPr>
      <w:r>
        <w:t>6. Pavesti biudžetinių įstaigų vadovams ( asignavimų valdytojams), turintiems įsiskolinimų, išanalizuoti jų priežastis ir sudarant bei tvirtinant 2016 m. programų išlaidų sąmatas, numatyti reikiamą asignavimų dalį 2016 m. sausio 1d. esantiems įsiskolinimams už suteiktas paslaugas,atliktus darbus ir įsigytas prekes padengti.</w:t>
      </w:r>
    </w:p>
    <w:p w:rsidR="00D61DF6" w:rsidRDefault="00D61DF6" w:rsidP="00D61DF6">
      <w:pPr>
        <w:spacing w:line="360" w:lineRule="auto"/>
        <w:ind w:firstLine="720"/>
        <w:jc w:val="both"/>
      </w:pPr>
      <w:r>
        <w:t>7. Įpareigoti asignavimų valdytojus. Ne vėliau, kaip per 10 darbo dienų po Molėtų rajono savivaldybės 2016 m. biudžeto patvirtinimo, patvirtinti programų sąmatas ir pateikti Molėtų rajono savivaldybės administracijos Finansų skyriui.</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BC9D5F54C5542029ED94BF5914A9789"/>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7951EA">
      <w:pPr>
        <w:tabs>
          <w:tab w:val="left" w:pos="7513"/>
        </w:tabs>
      </w:pPr>
    </w:p>
    <w:p w:rsidR="00ED098C" w:rsidRDefault="00ED098C" w:rsidP="00ED098C">
      <w:pPr>
        <w:spacing w:before="100" w:beforeAutospacing="1" w:after="100" w:afterAutospacing="1"/>
        <w:rPr>
          <w:lang w:eastAsia="lt-LT"/>
        </w:rPr>
      </w:pPr>
      <w:r>
        <w:rPr>
          <w:lang w:eastAsia="lt-LT"/>
        </w:rPr>
        <w:t xml:space="preserve">                                                                                            Molėtų rajono savivaldybės tarybos</w:t>
      </w:r>
      <w:r>
        <w:rPr>
          <w:lang w:eastAsia="lt-LT"/>
        </w:rPr>
        <w:br/>
        <w:t xml:space="preserve">                                                                                            2016 m. vasario d. sprendimo</w:t>
      </w:r>
      <w:r>
        <w:rPr>
          <w:lang w:eastAsia="lt-LT"/>
        </w:rPr>
        <w:br/>
        <w:t xml:space="preserve">                                                                                            Nr. B1-  1 priedas</w:t>
      </w:r>
      <w:r>
        <w:rPr>
          <w:lang w:eastAsia="lt-LT"/>
        </w:rPr>
        <w:br/>
        <w:t xml:space="preserve">                                                                                           </w:t>
      </w:r>
    </w:p>
    <w:p w:rsidR="00ED098C" w:rsidRDefault="00ED098C" w:rsidP="00ED098C">
      <w:pPr>
        <w:spacing w:before="100" w:beforeAutospacing="1" w:after="100" w:afterAutospacing="1"/>
        <w:rPr>
          <w:b/>
          <w:lang w:eastAsia="lt-LT"/>
        </w:rPr>
      </w:pPr>
      <w:r>
        <w:rPr>
          <w:b/>
          <w:lang w:eastAsia="lt-LT"/>
        </w:rPr>
        <w:t>Molėtų rajono savivaldybės biudžeto pajamos 2016 metams ( tūkst. Eur.)</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
                <w:bCs/>
                <w:lang w:eastAsia="lt-LT"/>
              </w:rPr>
            </w:pPr>
            <w:r>
              <w:rPr>
                <w:b/>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lang w:eastAsia="lt-LT"/>
              </w:rPr>
            </w:pPr>
            <w:r>
              <w:rPr>
                <w:b/>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lang w:eastAsia="lt-LT"/>
              </w:rPr>
            </w:pPr>
            <w:r>
              <w:rPr>
                <w:b/>
                <w:bCs/>
                <w:lang w:eastAsia="lt-LT"/>
              </w:rPr>
              <w:t>Suma</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lastRenderedPageBreak/>
              <w:t xml:space="preserve">    1.</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 xml:space="preserve"> 1.1. Mokesčiai: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7521</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1.1.1. Pajamų ir pelno mokesčiai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7252</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1.1.1.1. Gyventojų pajamų mokestis ( gautas iš VMĮ)</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3305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1.1.1.2. Gyventojų pajamų mokestis savivaldybių pajamoms iš gyventojų pajamų mokesčio  išlyginti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2050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1.1.1.3. Gyventojų pajamų mokestis savivaldybių išlaidų struktūros skirtumams išlyginti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1897</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1.1.2. Turto mokesčiai: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229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7.</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1.1.2.1.  Žemės mokestis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172</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8.</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1.1.2.2. Paveldimo turto mokestis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9.</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1.1.2.3.Nekilnojamojo turto mokestis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10.</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1.1.3.  Prekių ir paslaugų mokesčiai: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11.</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1.1.3.1. Mokestis už aplinkos teršimą</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1.1.3.2.Vietinės rinkliavos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1.1.3.3.Valstybės rinkliavos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14.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 xml:space="preserve"> 1.2. Dotacijos: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6543,3</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1.2.1. Einamiems tikslams- iš viso:</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6052,3</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1.2.1.1. Valstybinėms ( perduotoms savivaldybėms) funkcijoms atlikti iš viso , iš jų:</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1498,8</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17.</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civilinės būklės aktams registruoti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21,4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18.</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pirminei teisinei pagalbai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7</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19.</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gyventojų registrui tvarkyti ir duomenis valstybės registrui teikti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0,3</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20. </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gyvenamosios vietos deklaravimui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8,7</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21.   </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civilinei saugai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14,6</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priešgaisrinei saugai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346,5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socialinėms išmokoms ir kompensacijoms skaičiuoti ir mokėti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117,8</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socialinei paramai mokiniams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197,4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socialinėms paslaugoms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222,3</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vaiko teisių apsaugai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53,4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27.</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jaunimo teisių apsaugai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14,3</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28.</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dalyvauti rengiant ir įgyvendinant darbo rinkos politikos priemones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100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29.</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būsto nuomos ar išperkamosios būsto nuomos mokesčių dalies kompensacijoms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16,4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30.</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duomenims suteiktos valstybės pagalbos registrui teikti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0,6</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31.</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dalyvauti rengiant ir vykdant mobilizaciją</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8,4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valstybinės kalbos vartojimo ir taisyklingumo kontrolė</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8</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žemės ūkio funkcijoms atlikti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150,5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melioracijai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137</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savivaldybei priskirtai valstybinei žemei ir kitam valstybiniam turtui valdyti, naudoti ir disponuoti juo patikėjimo teise</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0,8</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archyviniams dokumentams tvarkyti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12,5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37.</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visuomenės sveikatos priežiūrai.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60,9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lastRenderedPageBreak/>
              <w:t xml:space="preserve">     38.</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1.2.1.2. Mokinio krepšeliui finansuoti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3434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39.</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1.2.1.3.Perduotoms socialinės apsaugos įstaigoms išlaikyti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229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40.</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1.2.1.4. Mokiniams</w:t>
            </w:r>
            <w:r>
              <w:rPr>
                <w:lang w:val="en-US" w:eastAsia="lt-LT"/>
              </w:rPr>
              <w:t>,</w:t>
            </w:r>
            <w:r>
              <w:rPr>
                <w:lang w:eastAsia="lt-LT"/>
              </w:rPr>
              <w:t xml:space="preserve"> turintiems specialiųjų ugdymosi poreikių išlaikyti</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58,5</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41.</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1.2.1.5.Bendrosios dotacijos kompensacija</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832</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1.2.2. Kapitalui formuoti- iš viso</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491</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1.2.2.1.Molėtų kultūros centro, Molėtų krašto muziejaus ir Molėtų rajono savivaldybės viešosios bibliotekos (Molėtų kultūros namų) pastato rekonstrukcija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319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1.2.2.2.Stadiono rekonstravimas Molėtų mieste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100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1.2.2.3.Paslaugų ir kokybės prieinamumo gerinimo VšĮ Molėtų ligoninės Vidaus ligų bei Fizinės medicinos ir reabilitacijos skyriuose </w:t>
            </w:r>
          </w:p>
        </w:tc>
        <w:tc>
          <w:tcPr>
            <w:tcW w:w="852" w:type="pct"/>
            <w:tcBorders>
              <w:top w:val="outset" w:sz="6" w:space="0" w:color="auto"/>
              <w:left w:val="outset" w:sz="6" w:space="0" w:color="auto"/>
              <w:bottom w:val="outset" w:sz="6" w:space="0" w:color="auto"/>
              <w:right w:val="outset" w:sz="6" w:space="0" w:color="auto"/>
            </w:tcBorders>
            <w:vAlign w:val="center"/>
          </w:tcPr>
          <w:p w:rsidR="00ED098C" w:rsidRDefault="00ED098C">
            <w:pPr>
              <w:rPr>
                <w:lang w:eastAsia="lt-LT"/>
              </w:rPr>
            </w:pPr>
            <w:r>
              <w:rPr>
                <w:lang w:eastAsia="lt-LT"/>
              </w:rPr>
              <w:t>72</w:t>
            </w:r>
          </w:p>
          <w:p w:rsidR="00ED098C" w:rsidRDefault="00ED098C">
            <w:pPr>
              <w:rPr>
                <w:lang w:eastAsia="lt-LT"/>
              </w:rPr>
            </w:pP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46.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lang w:eastAsia="lt-LT"/>
              </w:rPr>
            </w:pPr>
            <w:r>
              <w:rPr>
                <w:bCs/>
                <w:lang w:eastAsia="lt-LT"/>
              </w:rPr>
              <w:t>1.3. Kitos pajamos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lang w:eastAsia="lt-LT"/>
              </w:rPr>
            </w:pPr>
            <w:r>
              <w:rPr>
                <w:bCs/>
                <w:lang w:eastAsia="lt-LT"/>
              </w:rPr>
              <w:t>407,9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47.</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 xml:space="preserve">1.3.1. Turto pajamos: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78</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48.</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1.3.1.1. Nuomos mokestis už valstybinę žemę ir valstybinius vidaus vandenų fondo vandens telkinius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49.</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1.3.1.2. Mokestis už medžiojamų gyvūnų išteklius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50.</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lang w:eastAsia="lt-LT"/>
              </w:rPr>
            </w:pPr>
            <w:r>
              <w:rPr>
                <w:bCs/>
                <w:lang w:eastAsia="lt-LT"/>
              </w:rPr>
              <w:t xml:space="preserve"> 1.3.1.3. Mokesčiai už valstybinius gamtos išteklius</w:t>
            </w:r>
          </w:p>
        </w:tc>
        <w:tc>
          <w:tcPr>
            <w:tcW w:w="852" w:type="pct"/>
            <w:tcBorders>
              <w:top w:val="outset" w:sz="6" w:space="0" w:color="auto"/>
              <w:left w:val="outset" w:sz="6" w:space="0" w:color="auto"/>
              <w:bottom w:val="outset" w:sz="6" w:space="0" w:color="auto"/>
              <w:right w:val="outset" w:sz="6" w:space="0" w:color="auto"/>
            </w:tcBorders>
            <w:vAlign w:val="center"/>
          </w:tcPr>
          <w:p w:rsidR="00ED098C" w:rsidRDefault="00ED098C">
            <w:pPr>
              <w:rPr>
                <w:bCs/>
                <w:lang w:eastAsia="lt-LT"/>
              </w:rPr>
            </w:pP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51.</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1.3.1.4.1.Pajamos už patalpų nuomą</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26,0</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52.</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1.3.1.4.2.Pajamos už teikiamas paslaugas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116</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53.</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1.3.1.4.3. Įmokos už išlaikymą švietimo, socialinės apsaugos ir kitose įstaigose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181,9</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54.</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1.3.1.5. Pajamos iš baudų ir konfiskacijos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55.</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1.3.1.6. Kitos neišvardytos pajamos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1</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      56.</w:t>
            </w: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 xml:space="preserve"> 1.3.1.7. Ilgalaikio materialiojo turto realizavimo pajamos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4</w:t>
            </w:r>
          </w:p>
        </w:tc>
      </w:tr>
      <w:tr w:rsidR="00ED098C" w:rsidTr="00ED098C">
        <w:trPr>
          <w:tblCellSpacing w:w="0" w:type="dxa"/>
        </w:trPr>
        <w:tc>
          <w:tcPr>
            <w:tcW w:w="571" w:type="pct"/>
            <w:tcBorders>
              <w:top w:val="outset" w:sz="6" w:space="0" w:color="auto"/>
              <w:left w:val="outset" w:sz="6" w:space="0" w:color="auto"/>
              <w:bottom w:val="outset" w:sz="6" w:space="0" w:color="auto"/>
              <w:right w:val="outset" w:sz="6" w:space="0" w:color="auto"/>
            </w:tcBorders>
          </w:tcPr>
          <w:p w:rsidR="00ED098C" w:rsidRDefault="00ED098C">
            <w:pPr>
              <w:jc w:val="center"/>
              <w:rPr>
                <w:bCs/>
                <w:lang w:eastAsia="lt-LT"/>
              </w:rPr>
            </w:pPr>
          </w:p>
        </w:tc>
        <w:tc>
          <w:tcPr>
            <w:tcW w:w="35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lang w:eastAsia="lt-LT"/>
              </w:rPr>
            </w:pPr>
            <w:r>
              <w:rPr>
                <w:bCs/>
                <w:lang w:eastAsia="lt-LT"/>
              </w:rPr>
              <w:t>Iš viso mokesčiai, pajamos ir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b/>
                <w:lang w:eastAsia="lt-LT"/>
              </w:rPr>
            </w:pPr>
            <w:r>
              <w:rPr>
                <w:b/>
                <w:lang w:eastAsia="lt-LT"/>
              </w:rPr>
              <w:t>14472,2</w:t>
            </w:r>
          </w:p>
        </w:tc>
      </w:tr>
    </w:tbl>
    <w:p w:rsidR="00ED098C" w:rsidRDefault="00ED098C" w:rsidP="00ED098C">
      <w:pPr>
        <w:tabs>
          <w:tab w:val="left" w:pos="1674"/>
        </w:tabs>
      </w:pPr>
    </w:p>
    <w:p w:rsidR="00ED098C" w:rsidRDefault="00ED098C" w:rsidP="00ED098C">
      <w:pPr>
        <w:tabs>
          <w:tab w:val="left" w:pos="1674"/>
        </w:tabs>
      </w:pPr>
    </w:p>
    <w:p w:rsidR="00ED098C" w:rsidRDefault="00ED098C" w:rsidP="00ED098C">
      <w:pPr>
        <w:spacing w:before="100" w:beforeAutospacing="1" w:after="100" w:afterAutospacing="1"/>
        <w:rPr>
          <w:lang w:eastAsia="lt-LT"/>
        </w:rPr>
      </w:pPr>
      <w:r>
        <w:rPr>
          <w:lang w:eastAsia="lt-LT"/>
        </w:rPr>
        <w:t xml:space="preserve">                                                             </w:t>
      </w:r>
      <w:r w:rsidR="00871271">
        <w:rPr>
          <w:lang w:eastAsia="lt-LT"/>
        </w:rPr>
        <w:t xml:space="preserve">                          </w:t>
      </w:r>
      <w:r>
        <w:rPr>
          <w:lang w:eastAsia="lt-LT"/>
        </w:rPr>
        <w:t xml:space="preserve">  Molėtų rajono savivaldybės tarybos</w:t>
      </w:r>
      <w:r>
        <w:rPr>
          <w:lang w:eastAsia="lt-LT"/>
        </w:rPr>
        <w:br/>
        <w:t xml:space="preserve">                                                            </w:t>
      </w:r>
      <w:r w:rsidR="00871271">
        <w:rPr>
          <w:lang w:eastAsia="lt-LT"/>
        </w:rPr>
        <w:t xml:space="preserve">                           </w:t>
      </w:r>
      <w:r>
        <w:rPr>
          <w:lang w:eastAsia="lt-LT"/>
        </w:rPr>
        <w:t xml:space="preserve">  2016 m. vasario d. sprendimo</w:t>
      </w:r>
      <w:r>
        <w:rPr>
          <w:lang w:eastAsia="lt-LT"/>
        </w:rPr>
        <w:br/>
        <w:t xml:space="preserve">                                                           </w:t>
      </w:r>
      <w:r w:rsidR="00871271">
        <w:rPr>
          <w:lang w:eastAsia="lt-LT"/>
        </w:rPr>
        <w:t xml:space="preserve">                           </w:t>
      </w:r>
      <w:r>
        <w:rPr>
          <w:lang w:eastAsia="lt-LT"/>
        </w:rPr>
        <w:t xml:space="preserve">   Nr. B1-    2 priedas</w:t>
      </w:r>
    </w:p>
    <w:p w:rsidR="00ED098C" w:rsidRDefault="00ED098C" w:rsidP="00ED098C">
      <w:pPr>
        <w:tabs>
          <w:tab w:val="left" w:pos="1674"/>
        </w:tabs>
        <w:rPr>
          <w:b/>
        </w:rPr>
      </w:pPr>
      <w:r>
        <w:rPr>
          <w:b/>
        </w:rPr>
        <w:t>2016 metų Molėtų rajono savivaldybės biudžetinių įstaigų pajamos už teikiamas paslaugas</w:t>
      </w:r>
      <w:r w:rsidR="00871271">
        <w:rPr>
          <w:b/>
        </w:rPr>
        <w:t>, išlaikymą švietimo, socialinės apsaugos bei kitose įstaigose</w:t>
      </w:r>
      <w:r>
        <w:rPr>
          <w:b/>
        </w:rPr>
        <w:t xml:space="preserve"> ir patalpų nuomą (tūkst. Eur.)</w:t>
      </w:r>
    </w:p>
    <w:p w:rsidR="00ED098C" w:rsidRDefault="00ED098C" w:rsidP="00ED098C">
      <w:pPr>
        <w:tabs>
          <w:tab w:val="left" w:pos="1674"/>
        </w:tabs>
      </w:pPr>
      <w:r>
        <w:rPr>
          <w:caps/>
          <w:lang w:eastAsia="lt-LT"/>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2422"/>
        <w:gridCol w:w="603"/>
        <w:gridCol w:w="1835"/>
        <w:gridCol w:w="2787"/>
        <w:gridCol w:w="1471"/>
      </w:tblGrid>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Eil. Nr.</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Įstaigos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Pajamos už atsitiktines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Įmokos už išlaikymą švietimo, soc. apsaugos ir kitose įstaigose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Pajamos už patalpų nuomą</w:t>
            </w: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Savivaldybės administracija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25,0</w:t>
            </w: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Joniškio mokykla-daugiafunkcis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Suginčių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Balninkų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Dubingių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Inturkės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progimnazija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pradinė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Kijėlių specialus ugdymo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Vaikų darželis-lopšelis ,,Saulutė"</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Vaikų lopšelis-darželis ,,Vyturėlis"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menų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kūno kultūros ir sporto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švietimo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krašto muziejus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viešoji biblioteka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kultūros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r>
              <w:rPr>
                <w:sz w:val="20"/>
                <w:szCs w:val="20"/>
                <w:lang w:eastAsia="lt-LT"/>
              </w:rPr>
              <w:t>1</w:t>
            </w: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socialinės paramos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Molėtų vaikų savarankiško gyvenimo namai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sz w:val="20"/>
                <w:szCs w:val="20"/>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Alantos senelių namai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p>
        </w:tc>
      </w:tr>
      <w:tr w:rsidR="00ED098C" w:rsidTr="00ED09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323,9</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26,0</w:t>
            </w:r>
          </w:p>
        </w:tc>
      </w:tr>
    </w:tbl>
    <w:p w:rsidR="00ED098C" w:rsidRDefault="00ED098C" w:rsidP="00ED098C">
      <w:pPr>
        <w:tabs>
          <w:tab w:val="left" w:pos="1674"/>
        </w:tabs>
      </w:pPr>
    </w:p>
    <w:p w:rsidR="00ED098C" w:rsidRDefault="00ED098C" w:rsidP="00ED098C">
      <w:pPr>
        <w:tabs>
          <w:tab w:val="left" w:pos="1674"/>
        </w:tabs>
      </w:pPr>
    </w:p>
    <w:p w:rsidR="00ED098C" w:rsidRDefault="00ED098C" w:rsidP="00ED098C">
      <w:pPr>
        <w:tabs>
          <w:tab w:val="left" w:pos="1674"/>
        </w:tabs>
      </w:pPr>
    </w:p>
    <w:p w:rsidR="00871271" w:rsidRDefault="00ED098C" w:rsidP="00ED098C">
      <w:pPr>
        <w:spacing w:before="100" w:beforeAutospacing="1" w:after="100" w:afterAutospacing="1"/>
        <w:rPr>
          <w:color w:val="1A2B2E"/>
          <w:lang w:eastAsia="lt-LT"/>
        </w:rPr>
      </w:pPr>
      <w:r>
        <w:rPr>
          <w:color w:val="1A2B2E"/>
          <w:lang w:eastAsia="lt-LT"/>
        </w:rPr>
        <w:t xml:space="preserve">                                                                                                     Mol</w:t>
      </w:r>
      <w:r w:rsidR="00871271">
        <w:rPr>
          <w:color w:val="1A2B2E"/>
          <w:lang w:eastAsia="lt-LT"/>
        </w:rPr>
        <w:t>ėtų rajono savivaldybės tarybos</w:t>
      </w:r>
    </w:p>
    <w:p w:rsidR="00ED098C" w:rsidRDefault="00ED098C" w:rsidP="00ED098C">
      <w:pPr>
        <w:spacing w:before="100" w:beforeAutospacing="1" w:after="100" w:afterAutospacing="1"/>
        <w:rPr>
          <w:color w:val="1A2B2E"/>
          <w:lang w:eastAsia="lt-LT"/>
        </w:rPr>
      </w:pPr>
      <w:r>
        <w:rPr>
          <w:color w:val="1A2B2E"/>
          <w:lang w:eastAsia="lt-LT"/>
        </w:rPr>
        <w:t xml:space="preserve">                                                                     </w:t>
      </w:r>
      <w:r w:rsidR="00871271">
        <w:rPr>
          <w:color w:val="1A2B2E"/>
          <w:lang w:eastAsia="lt-LT"/>
        </w:rPr>
        <w:t xml:space="preserve">                                 </w:t>
      </w:r>
      <w:r>
        <w:rPr>
          <w:color w:val="1A2B2E"/>
          <w:lang w:eastAsia="lt-LT"/>
        </w:rPr>
        <w:t xml:space="preserve"> 2016 m.vasario    d. </w:t>
      </w:r>
      <w:r>
        <w:rPr>
          <w:color w:val="1A2B2E"/>
          <w:lang w:eastAsia="lt-LT"/>
        </w:rPr>
        <w:br/>
        <w:t xml:space="preserve">                                                                                                      sprendimo Nr. B1-        3  priedas</w:t>
      </w:r>
    </w:p>
    <w:p w:rsidR="00ED098C" w:rsidRDefault="00ED098C" w:rsidP="00ED098C">
      <w:pPr>
        <w:tabs>
          <w:tab w:val="left" w:pos="1674"/>
        </w:tabs>
        <w:rPr>
          <w:b/>
        </w:rPr>
      </w:pPr>
      <w:r>
        <w:rPr>
          <w:caps/>
          <w:color w:val="1A2B2E"/>
          <w:lang w:eastAsia="lt-LT"/>
        </w:rPr>
        <w:tab/>
      </w:r>
      <w:r>
        <w:rPr>
          <w:b/>
        </w:rPr>
        <w:t>2016 m. Molėtų rajono savivaldybės biudžeto asignavimai ( tūkst. Eur.)</w:t>
      </w:r>
    </w:p>
    <w:p w:rsidR="00ED098C" w:rsidRDefault="00ED098C" w:rsidP="00ED098C">
      <w:pPr>
        <w:tabs>
          <w:tab w:val="left" w:pos="225"/>
        </w:tabs>
        <w:spacing w:before="100" w:beforeAutospacing="1" w:after="100" w:afterAutospacing="1"/>
        <w:rPr>
          <w:b/>
          <w:caps/>
          <w:color w:val="1A2B2E"/>
          <w:lang w:eastAsia="lt-LT"/>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
        <w:gridCol w:w="4767"/>
        <w:gridCol w:w="989"/>
        <w:gridCol w:w="989"/>
        <w:gridCol w:w="1164"/>
        <w:gridCol w:w="868"/>
      </w:tblGrid>
      <w:tr w:rsidR="00ED098C" w:rsidTr="00ED098C">
        <w:trPr>
          <w:tblCellSpacing w:w="0" w:type="dxa"/>
        </w:trPr>
        <w:tc>
          <w:tcPr>
            <w:tcW w:w="439" w:type="pct"/>
            <w:vMerge w:val="restart"/>
            <w:tcBorders>
              <w:top w:val="outset" w:sz="6" w:space="0" w:color="auto"/>
              <w:left w:val="outset" w:sz="6" w:space="0" w:color="auto"/>
              <w:bottom w:val="outset" w:sz="6" w:space="0" w:color="auto"/>
              <w:right w:val="outset" w:sz="6" w:space="0" w:color="auto"/>
            </w:tcBorders>
            <w:hideMark/>
          </w:tcPr>
          <w:p w:rsidR="00ED098C" w:rsidRDefault="00ED098C">
            <w:pPr>
              <w:jc w:val="center"/>
              <w:rPr>
                <w:b/>
                <w:bCs/>
                <w:color w:val="1A2B2E"/>
                <w:lang w:eastAsia="lt-LT"/>
              </w:rPr>
            </w:pPr>
            <w:r>
              <w:rPr>
                <w:b/>
                <w:bCs/>
                <w:color w:val="1A2B2E"/>
                <w:lang w:eastAsia="lt-LT"/>
              </w:rPr>
              <w:t>Eil Nr.</w:t>
            </w:r>
          </w:p>
        </w:tc>
        <w:tc>
          <w:tcPr>
            <w:tcW w:w="2477"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Įstaigos, programos pavadinimas, lėšų paskirtis </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Iš viso </w:t>
            </w:r>
          </w:p>
        </w:tc>
        <w:tc>
          <w:tcPr>
            <w:tcW w:w="1570" w:type="pct"/>
            <w:gridSpan w:val="3"/>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 jų</w:t>
            </w:r>
          </w:p>
        </w:tc>
      </w:tr>
      <w:tr w:rsidR="00ED098C" w:rsidTr="00ED098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1119" w:type="pct"/>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išlaidoms</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Turtui įsigyti </w:t>
            </w:r>
          </w:p>
        </w:tc>
      </w:tr>
      <w:tr w:rsidR="00ED098C" w:rsidTr="00ED0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Iš viso </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 jų 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 xml:space="preserve"> Molėtų r. Alantos gimnazija,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525,2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523,2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341,5</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330,9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164,5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162,5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83,7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247,2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Giedraičių Antano Jaroševičiaus  gimnazija,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446,8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446,8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287</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425,6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425,6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283,9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142,8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282,8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212,9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gimnazija,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956,2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956,2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609,6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929,7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929,7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603,9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250,7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250,7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677,8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677,8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508,9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3.2 .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3. 3 1.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 xml:space="preserve"> Molėtų r. Balninkų  pagrindinė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173,6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173,6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115,4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167,6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167,6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115,3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44,5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93,5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93,5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70,8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Dubingių pagrindinė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219,7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219,7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136,8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208,8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208,8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136,5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89,8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89,8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116,1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116,1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87,5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lastRenderedPageBreak/>
              <w:t xml:space="preserve">   5.1.3.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6.</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Inturkės pagrindinė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216,2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136,2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6.1.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94,4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94,4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111,3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111,3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83,9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6.2.1.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7.</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Suginčių pagrindinė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326,9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326,9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204,6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310,9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204,1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127,6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127,6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181,2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181,2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136,6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7.2.1.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8.</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progimnazija,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763,3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763,3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467,4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731,8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463,5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364,5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Savivaldybės visuomenės sveikatos rėmimo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8.3.1.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9.</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Joniškio mokykla-daugiafunkcis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307,3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307,3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292,8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197,5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124,7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124,7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71,2</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167,4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167,4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126,3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9.2.1.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10.</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pradinė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593,3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374,6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570,6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569,9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371,9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185,3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184,6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378,6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378,6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282,9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lastRenderedPageBreak/>
              <w:t xml:space="preserve">  10.2.1.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10.3.1.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,,Saulutės" vaikų lopšelis-darželis,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418,7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418,7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249,1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415,5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415,5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215,3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215,3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144,5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139,2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139,2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103,5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,,Vyturėlio" vaikų lopšelis-darželis,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661,5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661,5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390,6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657,5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657,5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374,6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374,6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242,6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196,9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196,9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146,4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12.3.1.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Kijėlių specialusis ugdymo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225,6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224,9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14.1.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223,1</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r>
              <w:rPr>
                <w:color w:val="1A2B2E"/>
                <w:lang w:eastAsia="lt-LT"/>
              </w:rPr>
              <w:t>222,4</w:t>
            </w:r>
          </w:p>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146,9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67,8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92,1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92,1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69,9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 tikslinės dotacijos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44,7</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14.1.4.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14.2.1.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menų mokykla,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317,7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15.1.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317,7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15.1.1.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273,5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273,5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207,6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15.1.2.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15.1.3.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16.</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rajono kūno kultūros ir sporto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295,4</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p w:rsidR="00ED098C" w:rsidRDefault="00ED098C">
            <w:pPr>
              <w:rPr>
                <w:color w:val="1A2B2E"/>
                <w:lang w:eastAsia="lt-LT"/>
              </w:rPr>
            </w:pPr>
            <w:r>
              <w:rPr>
                <w:color w:val="1A2B2E"/>
                <w:lang w:eastAsia="lt-LT"/>
              </w:rPr>
              <w:t>205,4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122</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16.1.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205,4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122</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16.1.1.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174,8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174,8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108,5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16.1.2.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16.1.3.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lastRenderedPageBreak/>
              <w:t xml:space="preserve">  16.2.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r>
              <w:rPr>
                <w:color w:val="1A2B2E"/>
                <w:lang w:eastAsia="lt-LT"/>
              </w:rPr>
              <w:t>2. Infrastruktūros objektų ir gyvenamosios aplinkos tvarkymo ir priežiūros programa 03,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16.2.1.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r>
              <w:rPr>
                <w:bCs/>
                <w:color w:val="1A2B2E"/>
                <w:lang w:eastAsia="lt-LT"/>
              </w:rPr>
              <w:t xml:space="preserve"> 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17.</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pedagoginė-psichologinė tarnyba,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89,4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17.1.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89,4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17.1.1.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57,4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17.1.2.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18.</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švietimo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152,6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152,6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18.1.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152,6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152,6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18.1.1.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116,2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80</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18.1.2.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18.1.3.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19.</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kultūros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358,4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357,4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19.1.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Kultūros ir jaunimo politikos plėtros ir bendruomeniškumo skatinimo programa 05,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358,4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357,4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19.1.1.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354,4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353,4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19.1.2.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20.</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rajono savivaldybės viešoji biblioteka,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382,4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382,4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20.1.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Kultūros ir jaunimo politikos plėtros ir bendruomeniškumo skatinimo programa 05,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382,4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382,4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20.1.1.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380,4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380,4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20.1.2.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krašto muziejus,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170,8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170,3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Kultūros ir jaunimo politikos plėtros ir bendruomeniškumo skatinimo programa 05,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170,8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170,3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157,5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22. </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socialinės paramos centras,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206,5</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295,1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206,5</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115,1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115,1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87,9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175,8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0,7</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22.1.3.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vaikų savarankiško gyvenimo namai,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498,4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498,4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312,8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498,4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498,4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312,8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 tikslinės dotacijos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174,8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268,4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268,4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23.1.3.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rajono Alantos senelių globos namai,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257,1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253,1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24.1.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257,1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253,1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24.1.1.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24.1.2.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66,1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66,1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lastRenderedPageBreak/>
              <w:t xml:space="preserve">  25.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rajono ugniagesių tarnyba,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25.1.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Valdymo programa 02,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25.1.1.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346,5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241,5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26.</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Kontrolės ir audito tarnyba,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26.1.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Valdymo programa 02,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26.1.1.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27,6</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27.</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Savivaldybės administracija,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5600,5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4845,5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1298,7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755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1.Kaimo plėtros, turizmo ir verslo skatinimo programa  01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Valdymo programa 02,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2080,7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2040,7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1293,7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300,5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300,5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209,4</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27.2.2.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1768,5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1728,5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1084,3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27.2.3.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 ir patalpų nuomą</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Infrastruktūros objektų ir gyvenamosios aplinkos tvarkymo ir priežiūros programa 03,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1756,4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1041,5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689,9</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 t.t.:</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Alantos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Balninkų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Giedraičių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Joniškio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Dugingių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Čiulėnų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Inturkės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Luokesos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Mindūnų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Suginčių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Videniškių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27.3.2.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 t.t.:</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646,5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566,5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Alantos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Balninkų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Giedraičių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Joniškio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Dugingių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Čiulėnų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Inturkės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Luokesos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Mindūnų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Suginčių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Videniškių seniūnija</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lastRenderedPageBreak/>
              <w:t xml:space="preserve">  27.3.3.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bendrosios dotacijos kompensacijos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27.3.4.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investicijų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27.3.5.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skolintos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 Aplinkos apsaugos programa 04,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27.4.1.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specialiosios programos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Kultūros ir jaunimo politikos plėtros ir bendruomeniškumo skatinimo programa 05,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27.5.1.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27.6.</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Ugdymo proceso užtikrinimo programa 06,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127,3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127,3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27.6.1.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27.6.2.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108,3</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108,3</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27.7.</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 Socialinės atskirties mažinimo programa 07,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1302,9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1277,8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27.7.1.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266,4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266,4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573,7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548,6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bendrosios dotacijos kompensacijos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27.1.4.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 ir patalpų nuomą</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27.8.</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 Sveikatos apsaugos programa 08,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27.8.1.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31,4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28.</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Paskolų ir palūkanų grąžinimas,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28.1.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 Valdymo programa 02,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28.1.1.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b/>
                <w:bCs/>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
                <w:bCs/>
                <w:color w:val="1A2B2E"/>
                <w:lang w:eastAsia="lt-LT"/>
              </w:rPr>
              <w:t>Iš viso, iš jų:</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14689,2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13832</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6920,2</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857,2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7593,1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7347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3635,1</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246,1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bendrosios dotacijos kompensacijos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832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832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3434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3434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2497,6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1498,8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1498,8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567</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investicijų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 ir nuomą</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372,1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aplinkos apsaugos rėmimo specialiosios programos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 tikslinės dotacijos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287,5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287,5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219,5</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tikslinės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skolintos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Kaimo plėtros, turizmo ir verslo skatinimo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01.1.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01.2.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Valdymo programa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2516,4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2476,4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1555,8</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647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647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431</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1857,7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1817,7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1124,8</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lėšos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11,7</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lastRenderedPageBreak/>
              <w:t xml:space="preserve">  03.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Infrastruktūros objektų ir gyvenamosios aplinkos tvarkymo ir priežiūros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1846,4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1066,5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779,9</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736,5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566,5</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170</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bendrosios dotacijos kompensacijos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400</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400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investicijų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491</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skolintos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514"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Aplinkos apsaugos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04.1.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specialiosios programos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Kultūros ir jaunimo politikos plėtros ir bendruomeniškumo skatinimo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959,6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958,1</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05.1.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940,8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939,3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563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05.2.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pajamos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18,8</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Ugdymo proceso užtikrinimo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6525,5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6519,5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4117,6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mokinio krepšelio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3434</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3434</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2497,6</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2793,5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2788,7</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1574,3</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 tikslinės dotacijos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58,5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58,5</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44,7</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pajamos už paslaugas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239,5</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238,3</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Socialinės atskirties mažinimo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2526,6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2496,8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665,7</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29,8</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553,9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553,9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105,3</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07.2.</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1209,6</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1179,8</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385,6</w:t>
            </w:r>
          </w:p>
        </w:tc>
        <w:tc>
          <w:tcPr>
            <w:tcW w:w="451"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29,8</w:t>
            </w: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07.3.</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bendrosios dotacijos kompensacijos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432</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432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07.4.</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specialios tikslinės dotacijos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174,8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07.5.</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pajamos už paslaugas ir patalpų nuomą</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102,1</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102,1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08.</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Sveikatos apsaugos programa , iš jos: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439"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08.1.</w:t>
            </w:r>
          </w:p>
        </w:tc>
        <w:tc>
          <w:tcPr>
            <w:tcW w:w="247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valstybės funkcijų lėšos</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60,9</w:t>
            </w:r>
          </w:p>
        </w:tc>
        <w:tc>
          <w:tcPr>
            <w:tcW w:w="51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60,9</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451"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bl>
    <w:p w:rsidR="00ED098C" w:rsidRDefault="00ED098C" w:rsidP="00ED098C">
      <w:pPr>
        <w:tabs>
          <w:tab w:val="left" w:pos="1674"/>
        </w:tabs>
      </w:pPr>
    </w:p>
    <w:p w:rsidR="00ED098C" w:rsidRDefault="00ED098C" w:rsidP="00ED098C">
      <w:pPr>
        <w:tabs>
          <w:tab w:val="left" w:pos="1674"/>
        </w:tabs>
      </w:pPr>
    </w:p>
    <w:p w:rsidR="00ED098C" w:rsidRDefault="00ED098C" w:rsidP="00ED098C">
      <w:pPr>
        <w:pStyle w:val="prastasiniatinklio"/>
        <w:rPr>
          <w:rFonts w:ascii="Times New Roman" w:hAnsi="Times New Roman" w:cs="Times New Roman"/>
          <w:sz w:val="24"/>
          <w:szCs w:val="24"/>
        </w:rPr>
      </w:pPr>
      <w:r>
        <w:rPr>
          <w:rFonts w:ascii="Times New Roman" w:hAnsi="Times New Roman" w:cs="Times New Roman"/>
          <w:sz w:val="24"/>
          <w:szCs w:val="24"/>
        </w:rPr>
        <w:t xml:space="preserve">                                                                                                       Molėtų rajono savivaldybės tarybos</w:t>
      </w:r>
    </w:p>
    <w:p w:rsidR="00ED098C" w:rsidRDefault="00ED098C" w:rsidP="00ED098C">
      <w:pPr>
        <w:pStyle w:val="prastasiniatinklio"/>
        <w:rPr>
          <w:rFonts w:ascii="Times New Roman" w:hAnsi="Times New Roman" w:cs="Times New Roman"/>
          <w:sz w:val="24"/>
          <w:szCs w:val="24"/>
        </w:rPr>
      </w:pPr>
      <w:r>
        <w:rPr>
          <w:rFonts w:ascii="Times New Roman" w:hAnsi="Times New Roman" w:cs="Times New Roman"/>
          <w:sz w:val="24"/>
          <w:szCs w:val="24"/>
        </w:rPr>
        <w:t xml:space="preserve">                                                                                                       2016-02-     sprendimo Nr. B1-  </w:t>
      </w:r>
    </w:p>
    <w:p w:rsidR="00ED098C" w:rsidRDefault="00ED098C" w:rsidP="00ED098C">
      <w:pPr>
        <w:pStyle w:val="prastasiniatinklio"/>
        <w:rPr>
          <w:rFonts w:ascii="Times New Roman" w:hAnsi="Times New Roman" w:cs="Times New Roman"/>
          <w:sz w:val="24"/>
          <w:szCs w:val="24"/>
        </w:rPr>
      </w:pPr>
      <w:r>
        <w:rPr>
          <w:rFonts w:ascii="Times New Roman" w:hAnsi="Times New Roman" w:cs="Times New Roman"/>
          <w:sz w:val="24"/>
          <w:szCs w:val="24"/>
        </w:rPr>
        <w:t xml:space="preserve">                                                                          </w:t>
      </w:r>
      <w:r w:rsidR="00871271">
        <w:rPr>
          <w:rFonts w:ascii="Times New Roman" w:hAnsi="Times New Roman" w:cs="Times New Roman"/>
          <w:sz w:val="24"/>
          <w:szCs w:val="24"/>
        </w:rPr>
        <w:t xml:space="preserve">                               </w:t>
      </w:r>
      <w:r>
        <w:rPr>
          <w:rFonts w:ascii="Times New Roman" w:hAnsi="Times New Roman" w:cs="Times New Roman"/>
          <w:sz w:val="24"/>
          <w:szCs w:val="24"/>
        </w:rPr>
        <w:t>4  priedas</w:t>
      </w:r>
    </w:p>
    <w:p w:rsidR="00ED098C" w:rsidRDefault="00ED098C" w:rsidP="00ED098C">
      <w:r>
        <w:rPr>
          <w:b/>
        </w:rPr>
        <w:t>Molėtų rajono savivaldybės 2016 metų biudžeto asignavimai valstybinėms ( perduotoms savivaldybėms) funkcijoms atlikti ( tūkst.Eur.)</w:t>
      </w:r>
    </w:p>
    <w:p w:rsidR="00ED098C" w:rsidRDefault="00ED098C" w:rsidP="00ED098C">
      <w:pPr>
        <w:pStyle w:val="prastasiniatinklio"/>
        <w:jc w:val="center"/>
      </w:pPr>
    </w:p>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6"/>
        <w:gridCol w:w="3308"/>
        <w:gridCol w:w="2748"/>
        <w:gridCol w:w="1195"/>
        <w:gridCol w:w="1159"/>
        <w:gridCol w:w="1023"/>
      </w:tblGrid>
      <w:tr w:rsidR="00ED098C" w:rsidTr="00ED098C">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t>Eil. Nr.</w:t>
            </w:r>
          </w:p>
        </w:tc>
        <w:tc>
          <w:tcPr>
            <w:tcW w:w="331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Funkcijos pavadinimas </w:t>
            </w:r>
          </w:p>
        </w:tc>
        <w:tc>
          <w:tcPr>
            <w:tcW w:w="2748" w:type="dxa"/>
            <w:vMerge w:val="restart"/>
            <w:tcBorders>
              <w:top w:val="outset" w:sz="6" w:space="0" w:color="auto"/>
              <w:left w:val="outset" w:sz="6" w:space="0" w:color="auto"/>
              <w:bottom w:val="outset" w:sz="6" w:space="0" w:color="auto"/>
              <w:right w:val="outset" w:sz="6" w:space="0" w:color="auto"/>
            </w:tcBorders>
          </w:tcPr>
          <w:p w:rsidR="00ED098C" w:rsidRDefault="00ED098C">
            <w:pPr>
              <w:spacing w:line="254" w:lineRule="auto"/>
            </w:pPr>
            <w:r>
              <w:t>Įstaigos , institucijos vykdančios funkciją pavadinimas</w:t>
            </w:r>
          </w:p>
          <w:p w:rsidR="00ED098C" w:rsidRDefault="00ED098C">
            <w:pPr>
              <w:spacing w:line="254" w:lineRule="auto"/>
              <w:jc w:val="center"/>
            </w:pPr>
          </w:p>
        </w:tc>
        <w:tc>
          <w:tcPr>
            <w:tcW w:w="3377" w:type="dxa"/>
            <w:gridSpan w:val="3"/>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t>Asignavimai</w:t>
            </w:r>
          </w:p>
        </w:tc>
      </w:tr>
      <w:tr w:rsidR="00ED098C" w:rsidTr="00ED098C">
        <w:trPr>
          <w:tblCellSpacing w:w="0" w:type="dxa"/>
        </w:trPr>
        <w:tc>
          <w:tcPr>
            <w:tcW w:w="10007"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6622"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t>Iš viso</w:t>
            </w: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t>išlaidoms</w:t>
            </w:r>
          </w:p>
        </w:tc>
      </w:tr>
      <w:tr w:rsidR="00ED098C" w:rsidTr="00ED098C">
        <w:trPr>
          <w:tblCellSpacing w:w="0" w:type="dxa"/>
        </w:trPr>
        <w:tc>
          <w:tcPr>
            <w:tcW w:w="10007"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6622"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77"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iš viso</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t>darbo užmok.</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lastRenderedPageBreak/>
              <w:t xml:space="preserve">      Socialinės apsaugos ir darbo ministro valdymo srities funkcijos </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vMerge w:val="restart"/>
            <w:tcBorders>
              <w:top w:val="outset" w:sz="6" w:space="0" w:color="auto"/>
              <w:left w:val="outset" w:sz="6" w:space="0" w:color="auto"/>
              <w:bottom w:val="nil"/>
              <w:right w:val="outset" w:sz="6" w:space="0" w:color="auto"/>
            </w:tcBorders>
            <w:vAlign w:val="center"/>
            <w:hideMark/>
          </w:tcPr>
          <w:p w:rsidR="00ED098C" w:rsidRDefault="00ED098C">
            <w:pPr>
              <w:spacing w:line="254" w:lineRule="auto"/>
            </w:pPr>
            <w:r>
              <w:t>1</w:t>
            </w:r>
          </w:p>
        </w:tc>
        <w:tc>
          <w:tcPr>
            <w:tcW w:w="3308" w:type="dxa"/>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Socialinė parama mokiniui už įsigytus maisto produktus ir paramos administravimas</w:t>
            </w:r>
          </w:p>
          <w:p w:rsidR="00ED098C" w:rsidRDefault="00ED098C">
            <w:pPr>
              <w:spacing w:line="254" w:lineRule="auto"/>
            </w:pPr>
            <w:r>
              <w:t>(10.04.01.40.)</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Alantos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28,0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28,0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Giedraičių Antano Jaroševičiaus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17,0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17,0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Molėtų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18,0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18,0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Joniškio  mokykla  -daugiafunkcis centras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Suginčių pagrindinė mokykla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Balninkų pagrindinė mokykla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Dubingių pagrindinė mokykla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10,9</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10,9</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Inturkės pagrindinė mokykla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Molėtų progimnazija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26,5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26,5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Molėtų pradinė mokykla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20,0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20,0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,,Saulutės“vaikų lopšelis-darželis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,,Vyturėlio“ vaikų lopšelis-darželis „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r>
      <w:tr w:rsidR="00ED098C" w:rsidTr="00ED098C">
        <w:trPr>
          <w:tblCellSpacing w:w="0" w:type="dxa"/>
        </w:trPr>
        <w:tc>
          <w:tcPr>
            <w:tcW w:w="13321" w:type="dxa"/>
            <w:gridSpan w:val="2"/>
            <w:vMerge/>
            <w:tcBorders>
              <w:top w:val="outset" w:sz="6" w:space="0" w:color="auto"/>
              <w:left w:val="outset" w:sz="6" w:space="0" w:color="auto"/>
              <w:bottom w:val="nil"/>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Kijėlių specialaus ugdymo centras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r>
      <w:tr w:rsidR="00ED098C" w:rsidTr="00ED098C">
        <w:trPr>
          <w:trHeight w:val="776"/>
          <w:tblCellSpacing w:w="0" w:type="dxa"/>
        </w:trPr>
        <w:tc>
          <w:tcPr>
            <w:tcW w:w="574" w:type="dxa"/>
            <w:gridSpan w:val="2"/>
            <w:tcBorders>
              <w:top w:val="outset" w:sz="6" w:space="0" w:color="auto"/>
              <w:left w:val="outset" w:sz="6" w:space="0" w:color="auto"/>
              <w:bottom w:val="nil"/>
              <w:right w:val="outset" w:sz="6" w:space="0" w:color="auto"/>
            </w:tcBorders>
            <w:vAlign w:val="center"/>
          </w:tcPr>
          <w:p w:rsidR="00ED098C" w:rsidRDefault="00ED098C">
            <w:pPr>
              <w:spacing w:line="254" w:lineRule="auto"/>
            </w:pPr>
            <w:r>
              <w:t>2.</w:t>
            </w:r>
          </w:p>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Socialinėms išmokoms ir kompensacijoms skaičiuoti ir mokėti, iš jų:</w:t>
            </w:r>
          </w:p>
          <w:p w:rsidR="00ED098C" w:rsidRDefault="00ED098C">
            <w:pPr>
              <w:spacing w:line="254" w:lineRule="auto"/>
            </w:pPr>
            <w:r>
              <w:t xml:space="preserve">   </w:t>
            </w:r>
          </w:p>
        </w:tc>
        <w:tc>
          <w:tcPr>
            <w:tcW w:w="2748" w:type="dxa"/>
            <w:vMerge w:val="restar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117,8</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117,8</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2,2</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Socialinė parama mokiniui už įsigytus mokinio reikmenis ir lėšų administravimas   </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Socialinės globos paslaugos (asmenims su sunkia negalia) ir administravimas</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107,2</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107,2</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2,0</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Vaiko teisių apsauga</w:t>
            </w:r>
          </w:p>
        </w:tc>
        <w:tc>
          <w:tcPr>
            <w:tcW w:w="2748" w:type="dxa"/>
            <w:vMerge w:val="restart"/>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53,4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53,4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38,8</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Jaunimo teisių apsauga</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14,3</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10,9</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lastRenderedPageBreak/>
              <w:t>7.</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Darbo rinkos politikos rengimas ir įgyvendinimas</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100,0</w:t>
            </w: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Būsto nuomos ar išperkamosios būsto nuomos mokesčių dalies kompensacijoms </w:t>
            </w:r>
          </w:p>
        </w:tc>
        <w:tc>
          <w:tcPr>
            <w:tcW w:w="2748"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16,4</w:t>
            </w: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9.</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Socialinės globos paslaugos (socialinės rizikos šeimų priežiūra)</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Molėtų socialinės paramos centras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115,1</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115,1</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87,9</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721,6</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721,6</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147,8</w:t>
            </w:r>
          </w:p>
        </w:tc>
      </w:tr>
      <w:tr w:rsidR="00ED098C" w:rsidTr="00ED098C">
        <w:trPr>
          <w:tblCellSpacing w:w="0" w:type="dxa"/>
        </w:trPr>
        <w:tc>
          <w:tcPr>
            <w:tcW w:w="10007" w:type="dxa"/>
            <w:gridSpan w:val="7"/>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Vidaus reikalų ministro valdymo srities funkcijos</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Civilinės saugos organizavimas</w:t>
            </w:r>
          </w:p>
        </w:tc>
        <w:tc>
          <w:tcPr>
            <w:tcW w:w="2748" w:type="dxa"/>
            <w:tcBorders>
              <w:top w:val="outset" w:sz="6" w:space="0" w:color="auto"/>
              <w:left w:val="outset" w:sz="6" w:space="0" w:color="auto"/>
              <w:bottom w:val="nil"/>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14,6</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14,6</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9,6</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Priešgaisrinė sauga</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Molėtų ugniagesių tarnyba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346,5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346,5</w:t>
            </w: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p w:rsidR="00ED098C" w:rsidRDefault="00ED098C">
            <w:pPr>
              <w:spacing w:line="254" w:lineRule="auto"/>
            </w:pPr>
          </w:p>
          <w:p w:rsidR="00ED098C" w:rsidRDefault="00ED098C">
            <w:pPr>
              <w:spacing w:line="254" w:lineRule="auto"/>
            </w:pPr>
            <w:r>
              <w:t>241,5</w:t>
            </w:r>
          </w:p>
          <w:p w:rsidR="00ED098C" w:rsidRDefault="00ED098C">
            <w:pPr>
              <w:spacing w:line="254" w:lineRule="auto"/>
            </w:pPr>
          </w:p>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361,1</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361,1</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251,1</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Teisingumo ministro valdymo srities funkcijos</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civilinės būklės aktų registravimas              </w:t>
            </w:r>
          </w:p>
        </w:tc>
        <w:tc>
          <w:tcPr>
            <w:tcW w:w="2748" w:type="dxa"/>
            <w:vMerge w:val="restar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21,4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16,3</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pirminė teisinė pagalba                                </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5,3</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gyventojų registro tvarkymas ir duomenų valstybės registrui</w:t>
            </w:r>
          </w:p>
        </w:tc>
        <w:tc>
          <w:tcPr>
            <w:tcW w:w="2748" w:type="dxa"/>
            <w:tcBorders>
              <w:top w:val="nil"/>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gyvenamosios vietos deklaravimo duomenų ir gyvenamosios vietos neturinčių asmenų apskaitos duomenų tvarkymas</w:t>
            </w:r>
          </w:p>
        </w:tc>
        <w:tc>
          <w:tcPr>
            <w:tcW w:w="2748" w:type="dxa"/>
            <w:tcBorders>
              <w:top w:val="nil"/>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8,7</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8,7</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37,4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37,4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22,1</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Žemės ūkio ministro valdymo srities funkcijos</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Žemės ūkio funkcijų vykdymas</w:t>
            </w:r>
          </w:p>
        </w:tc>
        <w:tc>
          <w:tcPr>
            <w:tcW w:w="2748" w:type="dxa"/>
            <w:vMerge w:val="restar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150,5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150,5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107,1</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Melioracijos statinių priežiūra, remontas                       </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137,0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137,0</w:t>
            </w: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`Savivaldybei priskirtai valstybinei žemei ir kitam valstybiniam turtui valdyti, naudoti ir disponuoti juo patikėjimo teise</w:t>
            </w:r>
          </w:p>
        </w:tc>
        <w:tc>
          <w:tcPr>
            <w:tcW w:w="274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288,3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288,3</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107,7</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Kultūros ministro valdymo srities funkcijos</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lastRenderedPageBreak/>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Valstybinės kalbos vartojimo ir taisyklingumo kontrolė                                                       </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6,1</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6,1</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Krašto apsaugos ministro valdymo srities funkcijos</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Dalyvavimas rengiant ir vykdant mobilizaciją, priimančios šalies paramą</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5,7</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5,7</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Lietuvos vyriausiojo archyvaro  valdymo srities funkcijos</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Savivaldybėms priskirtų archyvinių dokumentų tvarkymas                 </w:t>
            </w:r>
          </w:p>
        </w:tc>
        <w:tc>
          <w:tcPr>
            <w:tcW w:w="2748"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12,5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12,5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12,5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12,5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8,0</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Konkurencinės tarybos    valdymo srities funkcija</w:t>
            </w:r>
          </w:p>
        </w:tc>
        <w:tc>
          <w:tcPr>
            <w:tcW w:w="1195"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color w:val="000000"/>
              </w:rPr>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color w:val="000000"/>
              </w:rPr>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color w:val="000000"/>
              </w:rPr>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Duomenims suteiktos Valstybės pagalbos registrui teikti                                                      </w:t>
            </w:r>
          </w:p>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 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0,6</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0,6</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0,5</w:t>
            </w: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nil"/>
              <w:left w:val="outset" w:sz="6" w:space="0" w:color="auto"/>
              <w:bottom w:val="nil"/>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0,6</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0,6</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0,5</w:t>
            </w:r>
          </w:p>
        </w:tc>
      </w:tr>
      <w:tr w:rsidR="00ED098C" w:rsidTr="00ED098C">
        <w:trPr>
          <w:tblCellSpacing w:w="0" w:type="dxa"/>
        </w:trPr>
        <w:tc>
          <w:tcPr>
            <w:tcW w:w="10007" w:type="dxa"/>
            <w:gridSpan w:val="7"/>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color w:val="000000"/>
              </w:rPr>
            </w:pPr>
            <w:r>
              <w:rPr>
                <w:color w:val="000000"/>
              </w:rPr>
              <w:t xml:space="preserve">    Sveikatos apsaugos ministerijos valdymo srities funkcija</w:t>
            </w:r>
          </w:p>
        </w:tc>
      </w:tr>
      <w:tr w:rsidR="00ED098C" w:rsidTr="00ED098C">
        <w:trPr>
          <w:tblCellSpacing w:w="0" w:type="dxa"/>
        </w:trPr>
        <w:tc>
          <w:tcPr>
            <w:tcW w:w="57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c>
          <w:tcPr>
            <w:tcW w:w="3308" w:type="dxa"/>
            <w:vMerge w:val="restart"/>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p w:rsidR="00ED098C" w:rsidRDefault="00ED098C">
            <w:pPr>
              <w:spacing w:line="254" w:lineRule="auto"/>
            </w:pPr>
            <w:r>
              <w:t xml:space="preserve">  Iš viso</w:t>
            </w:r>
          </w:p>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Alantos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4,9</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4,9</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3,0</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Giedraičių Antano Jaroševičiaus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4,1</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4,1</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Molėtų gimnazija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8,5</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8,5</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5,2</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Molėtų progimnazija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5,7</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5,7</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3,5</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Molėtų pradinė mokykla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3,3</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2,0</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,,Saulutės“vaikų lopšelis-darželis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1,4</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 xml:space="preserve">,,Vyturėlio“vaikų lopšelis-darželis               </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w:t>
            </w:r>
          </w:p>
        </w:tc>
      </w:tr>
      <w:tr w:rsidR="00ED098C" w:rsidTr="00ED098C">
        <w:trPr>
          <w:tblCellSpacing w:w="0" w:type="dxa"/>
        </w:trPr>
        <w:tc>
          <w:tcPr>
            <w:tcW w:w="13321" w:type="dxa"/>
            <w:gridSpan w:val="2"/>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3308" w:type="dxa"/>
            <w:vMerge/>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2748" w:type="dxa"/>
            <w:tcBorders>
              <w:top w:val="nil"/>
              <w:left w:val="outset" w:sz="6" w:space="0" w:color="auto"/>
              <w:bottom w:val="nil"/>
              <w:right w:val="outset" w:sz="6" w:space="0" w:color="auto"/>
            </w:tcBorders>
            <w:hideMark/>
          </w:tcPr>
          <w:p w:rsidR="00ED098C" w:rsidRDefault="00ED098C">
            <w:pPr>
              <w:spacing w:line="254" w:lineRule="auto"/>
            </w:pPr>
            <w:r>
              <w:t>Savivaldybės administracija</w:t>
            </w: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31,4</w:t>
            </w: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r>
      <w:tr w:rsidR="00ED098C" w:rsidTr="00ED098C">
        <w:trPr>
          <w:tblCellSpacing w:w="0" w:type="dxa"/>
        </w:trPr>
        <w:tc>
          <w:tcPr>
            <w:tcW w:w="574" w:type="dxa"/>
            <w:gridSpan w:val="2"/>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3308"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          Iš viso</w:t>
            </w:r>
          </w:p>
        </w:tc>
        <w:tc>
          <w:tcPr>
            <w:tcW w:w="2748" w:type="dxa"/>
            <w:tcBorders>
              <w:top w:val="nil"/>
              <w:left w:val="outset" w:sz="6" w:space="0" w:color="auto"/>
              <w:bottom w:val="nil"/>
              <w:right w:val="outset" w:sz="6" w:space="0" w:color="auto"/>
            </w:tcBorders>
          </w:tcPr>
          <w:p w:rsidR="00ED098C" w:rsidRDefault="00ED098C">
            <w:pPr>
              <w:spacing w:line="254" w:lineRule="auto"/>
            </w:pPr>
          </w:p>
        </w:tc>
        <w:tc>
          <w:tcPr>
            <w:tcW w:w="1195"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60,9</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60,9</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18,0</w:t>
            </w: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b/>
                <w:bCs/>
              </w:rPr>
            </w:pPr>
          </w:p>
        </w:tc>
        <w:tc>
          <w:tcPr>
            <w:tcW w:w="1195" w:type="dxa"/>
            <w:tcBorders>
              <w:top w:val="outset" w:sz="6" w:space="0" w:color="auto"/>
              <w:left w:val="outset" w:sz="6" w:space="0" w:color="auto"/>
              <w:bottom w:val="outset" w:sz="6" w:space="0" w:color="auto"/>
              <w:right w:val="outset" w:sz="6" w:space="0" w:color="auto"/>
            </w:tcBorders>
          </w:tcPr>
          <w:p w:rsidR="00ED098C" w:rsidRDefault="00ED098C">
            <w:pPr>
              <w:spacing w:line="254" w:lineRule="auto"/>
              <w:rPr>
                <w:b/>
                <w:bCs/>
              </w:rPr>
            </w:pPr>
          </w:p>
        </w:tc>
        <w:tc>
          <w:tcPr>
            <w:tcW w:w="1159"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b/>
              </w:rPr>
            </w:pPr>
          </w:p>
        </w:tc>
        <w:tc>
          <w:tcPr>
            <w:tcW w:w="1023" w:type="dxa"/>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rPr>
                <w:b/>
                <w:color w:val="FF0000"/>
              </w:rPr>
            </w:pPr>
          </w:p>
        </w:tc>
      </w:tr>
      <w:tr w:rsidR="00ED098C" w:rsidTr="00ED098C">
        <w:trPr>
          <w:tblCellSpacing w:w="0" w:type="dxa"/>
        </w:trPr>
        <w:tc>
          <w:tcPr>
            <w:tcW w:w="6630" w:type="dxa"/>
            <w:gridSpan w:val="4"/>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rPr>
                <w:b/>
                <w:bCs/>
              </w:rPr>
              <w:t>Iš viso asignavimų</w:t>
            </w:r>
          </w:p>
        </w:tc>
        <w:tc>
          <w:tcPr>
            <w:tcW w:w="1195" w:type="dxa"/>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rPr>
                <w:b/>
                <w:bCs/>
              </w:rPr>
            </w:pPr>
            <w:r>
              <w:rPr>
                <w:b/>
                <w:bCs/>
              </w:rPr>
              <w:t>1498,8</w:t>
            </w:r>
          </w:p>
        </w:tc>
        <w:tc>
          <w:tcPr>
            <w:tcW w:w="1159"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b/>
              </w:rPr>
            </w:pPr>
            <w:r>
              <w:rPr>
                <w:b/>
              </w:rPr>
              <w:t>1498,8</w:t>
            </w:r>
          </w:p>
        </w:tc>
        <w:tc>
          <w:tcPr>
            <w:tcW w:w="1023" w:type="dxa"/>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rPr>
                <w:b/>
              </w:rPr>
            </w:pPr>
            <w:r>
              <w:rPr>
                <w:b/>
              </w:rPr>
              <w:t>567,0</w:t>
            </w:r>
          </w:p>
        </w:tc>
      </w:tr>
    </w:tbl>
    <w:p w:rsidR="00ED098C" w:rsidRDefault="00ED098C" w:rsidP="00ED098C">
      <w:pPr>
        <w:tabs>
          <w:tab w:val="left" w:pos="1674"/>
        </w:tabs>
      </w:pPr>
      <w:r>
        <w:t xml:space="preserve">  </w:t>
      </w:r>
    </w:p>
    <w:p w:rsidR="00ED098C" w:rsidRDefault="00ED098C" w:rsidP="00ED098C">
      <w:pPr>
        <w:tabs>
          <w:tab w:val="left" w:pos="1674"/>
        </w:tabs>
      </w:pPr>
    </w:p>
    <w:p w:rsidR="00ED098C" w:rsidRDefault="00ED098C" w:rsidP="00ED098C">
      <w:pPr>
        <w:tabs>
          <w:tab w:val="left" w:pos="1674"/>
        </w:tabs>
      </w:pPr>
      <w:r>
        <w:t xml:space="preserve">                                                                                                       Molėtų rajono savivaldybės tarybos</w:t>
      </w:r>
    </w:p>
    <w:p w:rsidR="00ED098C" w:rsidRDefault="00ED098C" w:rsidP="00ED098C">
      <w:pPr>
        <w:tabs>
          <w:tab w:val="left" w:pos="1674"/>
        </w:tabs>
      </w:pPr>
      <w:r>
        <w:t xml:space="preserve">                                                                                                       2016 m. vasario   sprendimo                                </w:t>
      </w:r>
    </w:p>
    <w:p w:rsidR="00ED098C" w:rsidRDefault="00ED098C" w:rsidP="00ED098C">
      <w:pPr>
        <w:tabs>
          <w:tab w:val="left" w:pos="6375"/>
        </w:tabs>
      </w:pPr>
      <w:r>
        <w:tab/>
        <w:t>Nr.B1-   5 priedas</w:t>
      </w:r>
    </w:p>
    <w:p w:rsidR="00ED098C" w:rsidRDefault="00ED098C" w:rsidP="00ED098C">
      <w:pPr>
        <w:spacing w:before="100" w:beforeAutospacing="1" w:after="100" w:afterAutospacing="1"/>
        <w:jc w:val="center"/>
        <w:rPr>
          <w:lang w:eastAsia="lt-LT"/>
        </w:rPr>
      </w:pPr>
      <w:r>
        <w:rPr>
          <w:b/>
          <w:bCs/>
        </w:rPr>
        <w:lastRenderedPageBreak/>
        <w:t>Molėtų rajono savivaldybės 2016 m. biudžeto administracijos asignavimų paskirstymas pagal išlaidų rūšis ( Tūkst. Eur)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301"/>
        <w:gridCol w:w="1447"/>
      </w:tblGrid>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ED098C" w:rsidRDefault="00ED098C">
            <w:pPr>
              <w:spacing w:line="254" w:lineRule="auto"/>
              <w:jc w:val="center"/>
              <w:rPr>
                <w:b/>
                <w:bCs/>
              </w:rPr>
            </w:pP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rPr>
                <w:b/>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rPr>
                <w:b/>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jc w:val="center"/>
            </w:pPr>
            <w:r>
              <w:rPr>
                <w:b/>
                <w:bCs/>
              </w:rPr>
              <w:t>Patvirtinta 2016 m.</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Savivaldybės administracija iš viso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rPr>
                <w:b/>
                <w:bCs/>
              </w:rPr>
              <w:t>5481,6</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Savivaldybės veiklos vykdymas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1725,5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Rajono savivaldybės taryba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100,1</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1.2.</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Rajono savivaldybės administracija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1625,4</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Valstybės funkcijų (perduotų savivaldybėms) vykdymas,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835,3</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Turizmo skatinimo ir verslo sąlygų gerinimo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137,0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2.2.</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Savivaldybės bendrųjų valdymo ir valstybės pavestų funkcijų vykdymo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300,5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2.3.</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Infrastruktūros objektų ir gyvenamosios aplinkos tvarkymo ir priežiūros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2.4.</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Savivaldybės visuomenės sveikatos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31,4</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Socialinių paslaugų ir piniginės paramos teikimo, neįgaliųjų socialinės reabilitacijos ir vaikų socializacijos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before="100" w:beforeAutospacing="1" w:after="100" w:afterAutospacing="1"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before="100" w:beforeAutospacing="1" w:after="100" w:afterAutospacing="1" w:line="254" w:lineRule="auto"/>
            </w:pPr>
            <w:r>
              <w:t>266,4</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3.</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Smulkaus verslo ir turizmo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4.</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reprezentacijai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21</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5.</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VšĮ,,Euroregiono ežerų kraštas direktorato biuro“ išlaikymui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6.</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Administracijos direktoriaus rezervas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7.</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už teikiamas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11,7</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8.</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Viešosios tvarkos užtikrinimas Molėtų rajone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9.</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iš valstybinės žemės realizavimo</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10.</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Miesto ir gyvenviečių viešasis ūkis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500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Miesto ir gyvenviečių gatvių apšvietimas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110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12</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investicinių planų rengimui, projektavimui ir turto registravimui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160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13.</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Subsidija Molėtų autobusų parkui patirtiems nuostoliams dėl būtino keleivio transporto paslaugų teikimo visuomenei atlyginti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14.</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dengti nuostoliams dėl sumažintos miesto  tualeto paslaugos kainos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15.</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VIP investicijoms finansuoti,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491</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,,Molėtų kultūros namų pastato( Molėtų kultūros centro, Molėtų rajono savivaldybės viešosios bibliotekos, Molėtų krašto muziejaus) Inturkės g. 4., Moletai rekonstravimas"</w:t>
            </w:r>
          </w:p>
        </w:tc>
        <w:tc>
          <w:tcPr>
            <w:tcW w:w="0" w:type="auto"/>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319</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,,Stadiono rekonstravimas Molėtų mieste"</w:t>
            </w:r>
          </w:p>
        </w:tc>
        <w:tc>
          <w:tcPr>
            <w:tcW w:w="0" w:type="auto"/>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ED098C" w:rsidRDefault="00ED098C">
            <w:pPr>
              <w:spacing w:line="254" w:lineRule="auto"/>
            </w:pP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,,Paslaugų kokybės ir prieinamumo gerinimo VšĮ Molėtų ligoninės Vidaus ligų bei Fizinės medicinos ir reabilitacijos skyriuose"</w:t>
            </w:r>
          </w:p>
        </w:tc>
        <w:tc>
          <w:tcPr>
            <w:tcW w:w="0" w:type="auto"/>
            <w:tcBorders>
              <w:top w:val="outset" w:sz="6" w:space="0" w:color="auto"/>
              <w:left w:val="outset" w:sz="6" w:space="0" w:color="auto"/>
              <w:bottom w:val="outset" w:sz="6" w:space="0" w:color="auto"/>
              <w:right w:val="outset" w:sz="6" w:space="0" w:color="auto"/>
            </w:tcBorders>
            <w:vAlign w:val="center"/>
          </w:tcPr>
          <w:p w:rsidR="00ED098C" w:rsidRDefault="00ED098C">
            <w:pPr>
              <w:spacing w:line="254"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72</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16.</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nekilnojamojo turto remontui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88,5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lastRenderedPageBreak/>
              <w:t>17.</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Projekto ,,Žvejybos rojus „ vykdymui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18.</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Aplinkos apsaugos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871271">
            <w:pPr>
              <w:spacing w:line="254" w:lineRule="auto"/>
            </w:pPr>
            <w:r>
              <w:t>6</w:t>
            </w:r>
            <w:r w:rsidR="00ED098C">
              <w:t>1,8</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19.</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Nevyriausybinių organizacijų veiklos rėmimas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18</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20.</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Sporto programų vykdymui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Rajone veikiančių sakralinių architektūrinių paveldo objektų projektų finansavimui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10</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22.</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Lėšos moksleivių pavėžėjimui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23.</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moksleivių vasaros stovyklų organizavimui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24.</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Mokinio krepšelio lėšos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96,3</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suaugusiųjų neakivaizdiniam mokymui (mokinio krepš.)</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12</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26.</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Socialinės ir piniginės paramos teikimas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865,4</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27.</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Socialinių programų vykdymui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15</w:t>
            </w:r>
          </w:p>
        </w:tc>
      </w:tr>
      <w:tr w:rsidR="00871271" w:rsidTr="00871271">
        <w:trPr>
          <w:tblCellSpacing w:w="0" w:type="dxa"/>
        </w:trPr>
        <w:tc>
          <w:tcPr>
            <w:tcW w:w="438" w:type="pct"/>
            <w:tcBorders>
              <w:top w:val="outset" w:sz="6" w:space="0" w:color="auto"/>
              <w:left w:val="outset" w:sz="6" w:space="0" w:color="auto"/>
              <w:bottom w:val="outset" w:sz="6" w:space="0" w:color="auto"/>
              <w:right w:val="outset" w:sz="6" w:space="0" w:color="auto"/>
            </w:tcBorders>
          </w:tcPr>
          <w:p w:rsidR="00871271" w:rsidRDefault="00871271">
            <w:pPr>
              <w:spacing w:line="254" w:lineRule="auto"/>
            </w:pPr>
            <w:r>
              <w:t>28.</w:t>
            </w:r>
          </w:p>
        </w:tc>
        <w:tc>
          <w:tcPr>
            <w:tcW w:w="3134" w:type="pct"/>
            <w:tcBorders>
              <w:top w:val="outset" w:sz="6" w:space="0" w:color="auto"/>
              <w:left w:val="outset" w:sz="6" w:space="0" w:color="auto"/>
              <w:bottom w:val="outset" w:sz="6" w:space="0" w:color="auto"/>
              <w:right w:val="outset" w:sz="6" w:space="0" w:color="auto"/>
            </w:tcBorders>
            <w:vAlign w:val="center"/>
          </w:tcPr>
          <w:p w:rsidR="00871271" w:rsidRDefault="00871271">
            <w:pPr>
              <w:spacing w:line="254" w:lineRule="auto"/>
            </w:pPr>
            <w:r>
              <w:t>Lėšos likusių be globos vaikų apgyvendinimui vaikų globos namuose</w:t>
            </w:r>
          </w:p>
        </w:tc>
        <w:tc>
          <w:tcPr>
            <w:tcW w:w="0" w:type="auto"/>
            <w:tcBorders>
              <w:top w:val="outset" w:sz="6" w:space="0" w:color="auto"/>
              <w:left w:val="outset" w:sz="6" w:space="0" w:color="auto"/>
              <w:bottom w:val="outset" w:sz="6" w:space="0" w:color="auto"/>
              <w:right w:val="outset" w:sz="6" w:space="0" w:color="auto"/>
            </w:tcBorders>
            <w:vAlign w:val="center"/>
          </w:tcPr>
          <w:p w:rsidR="00871271" w:rsidRDefault="00871271">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tcPr>
          <w:p w:rsidR="00871271" w:rsidRDefault="00871271">
            <w:pPr>
              <w:spacing w:line="254" w:lineRule="auto"/>
            </w:pPr>
            <w:r>
              <w:t>75</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28.</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gyvenamų patalpų pritaikymui neįgaliems asmenims</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7</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29.</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 xml:space="preserve">Socialinių projektų koofinansavimas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8,2</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30.</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socialinio būsto remontui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40,8</w:t>
            </w:r>
          </w:p>
        </w:tc>
      </w:tr>
      <w:tr w:rsidR="00ED098C" w:rsidTr="00871271">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ED098C" w:rsidRDefault="00ED098C">
            <w:pPr>
              <w:spacing w:line="254" w:lineRule="auto"/>
            </w:pPr>
            <w:r>
              <w:t>31.</w:t>
            </w:r>
          </w:p>
        </w:tc>
        <w:tc>
          <w:tcPr>
            <w:tcW w:w="3134" w:type="pct"/>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Lėšos socialinio būsto įsigijimui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098C" w:rsidRDefault="00ED098C">
            <w:pPr>
              <w:spacing w:line="254" w:lineRule="auto"/>
            </w:pPr>
            <w:r>
              <w:t>25,1</w:t>
            </w:r>
          </w:p>
        </w:tc>
      </w:tr>
    </w:tbl>
    <w:p w:rsidR="00ED098C" w:rsidRDefault="00ED098C" w:rsidP="00ED098C">
      <w:pPr>
        <w:tabs>
          <w:tab w:val="left" w:pos="1674"/>
        </w:tabs>
      </w:pPr>
    </w:p>
    <w:p w:rsidR="00ED098C" w:rsidRDefault="00ED098C" w:rsidP="00ED098C">
      <w:pPr>
        <w:tabs>
          <w:tab w:val="left" w:pos="1674"/>
        </w:tabs>
      </w:pPr>
    </w:p>
    <w:p w:rsidR="00ED098C" w:rsidRDefault="00ED098C" w:rsidP="00ED098C">
      <w:pPr>
        <w:spacing w:before="100" w:beforeAutospacing="1" w:after="100" w:afterAutospacing="1"/>
        <w:rPr>
          <w:lang w:eastAsia="lt-LT"/>
        </w:rPr>
      </w:pPr>
      <w:r>
        <w:rPr>
          <w:lang w:eastAsia="lt-LT"/>
        </w:rPr>
        <w:t xml:space="preserve">                                                                                            Molėtų rajono savivaldybės tarybos</w:t>
      </w:r>
      <w:r>
        <w:rPr>
          <w:lang w:eastAsia="lt-LT"/>
        </w:rPr>
        <w:br/>
        <w:t xml:space="preserve">                                                                                            2016 m. vasario</w:t>
      </w:r>
      <w:r w:rsidR="00D735F0">
        <w:rPr>
          <w:lang w:eastAsia="lt-LT"/>
        </w:rPr>
        <w:t xml:space="preserve"> </w:t>
      </w:r>
      <w:r>
        <w:rPr>
          <w:lang w:eastAsia="lt-LT"/>
        </w:rPr>
        <w:t xml:space="preserve"> d. sprendimo</w:t>
      </w:r>
      <w:r>
        <w:rPr>
          <w:lang w:eastAsia="lt-LT"/>
        </w:rPr>
        <w:br/>
        <w:t xml:space="preserve">                                                                                            Nr. B1-</w:t>
      </w:r>
      <w:r>
        <w:rPr>
          <w:lang w:eastAsia="lt-LT"/>
        </w:rPr>
        <w:br/>
        <w:t xml:space="preserve">                                                                                            6 priedas</w:t>
      </w:r>
    </w:p>
    <w:p w:rsidR="00ED098C" w:rsidRDefault="00ED098C" w:rsidP="00ED098C">
      <w:pPr>
        <w:tabs>
          <w:tab w:val="left" w:pos="8955"/>
        </w:tabs>
        <w:rPr>
          <w:b/>
        </w:rPr>
      </w:pPr>
      <w:r>
        <w:rPr>
          <w:b/>
        </w:rPr>
        <w:t>Molėtų rajono savivaldybės biudžeto apyvartos lėšos 2016 m. sausio 1 d. ( tūkst. Eur.)</w:t>
      </w:r>
    </w:p>
    <w:p w:rsidR="00ED098C" w:rsidRDefault="00ED098C" w:rsidP="00ED098C">
      <w:pPr>
        <w:tabs>
          <w:tab w:val="left" w:pos="8955"/>
        </w:tabs>
        <w:rPr>
          <w:rFonts w:eastAsiaTheme="minorHAnsi"/>
          <w:b/>
        </w:rPr>
      </w:pP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7375"/>
        <w:gridCol w:w="1690"/>
      </w:tblGrid>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bCs/>
                <w:lang w:eastAsia="lt-LT"/>
              </w:rPr>
            </w:pPr>
            <w:r>
              <w:rPr>
                <w:bCs/>
                <w:lang w:eastAsia="lt-LT"/>
              </w:rPr>
              <w:t xml:space="preserve">Eil. Nr.    </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bCs/>
                <w:lang w:eastAsia="lt-LT"/>
              </w:rPr>
              <w:t xml:space="preserve">   Nepanaudotų lėšų likučio pavadinimas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 Suma, tūkst. Eur</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1.</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 Tikslinės lėšos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98,1</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2.    </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1.1.Savivaldybės būsto pardavimo  lėšų likutis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25,1</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3.</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1.2.Aplinkos apsaugos rėmimo specialiosios programos lėšų likutis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22,8</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4.</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1.3.Valstybinės žemės realizavimo lėšų likutis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2,0</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5.</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1.4. Biudžetinių įstaigų už teikiamas paslaugas gautų pajamų likutis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33,2</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6.</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 xml:space="preserve">1.5. Gyvenamų ir negyvenamų patalpų nuomos lėšų likutis                                                                   </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15,0</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lang w:eastAsia="lt-LT"/>
              </w:rPr>
            </w:pPr>
            <w:r>
              <w:rPr>
                <w:lang w:eastAsia="lt-LT"/>
              </w:rPr>
              <w:t xml:space="preserve">      7.</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2. Kitų, 2015 m. gautų biudžeto pajamų, lėšų likutis</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488,4</w:t>
            </w:r>
          </w:p>
        </w:tc>
      </w:tr>
      <w:tr w:rsidR="00ED098C" w:rsidTr="00ED098C">
        <w:trPr>
          <w:tblCellSpacing w:w="0" w:type="dxa"/>
        </w:trPr>
        <w:tc>
          <w:tcPr>
            <w:tcW w:w="429" w:type="pct"/>
            <w:tcBorders>
              <w:top w:val="outset" w:sz="6" w:space="0" w:color="auto"/>
              <w:left w:val="outset" w:sz="6" w:space="0" w:color="auto"/>
              <w:bottom w:val="outset" w:sz="6" w:space="0" w:color="auto"/>
              <w:right w:val="outset" w:sz="6" w:space="0" w:color="auto"/>
            </w:tcBorders>
            <w:hideMark/>
          </w:tcPr>
          <w:p w:rsidR="00ED098C" w:rsidRDefault="00ED098C">
            <w:pPr>
              <w:rPr>
                <w:b/>
                <w:bCs/>
                <w:lang w:eastAsia="lt-LT"/>
              </w:rPr>
            </w:pPr>
            <w:r>
              <w:rPr>
                <w:b/>
                <w:bCs/>
                <w:lang w:eastAsia="lt-LT"/>
              </w:rPr>
              <w:t xml:space="preserve">       </w:t>
            </w:r>
          </w:p>
        </w:tc>
        <w:tc>
          <w:tcPr>
            <w:tcW w:w="3719"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lang w:eastAsia="lt-LT"/>
              </w:rPr>
            </w:pPr>
            <w:r>
              <w:rPr>
                <w:lang w:eastAsia="lt-LT"/>
              </w:rPr>
              <w:t>Iš viso</w:t>
            </w:r>
          </w:p>
        </w:tc>
        <w:tc>
          <w:tcPr>
            <w:tcW w:w="852"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lang w:eastAsia="lt-LT"/>
              </w:rPr>
            </w:pPr>
            <w:r>
              <w:rPr>
                <w:lang w:eastAsia="lt-LT"/>
              </w:rPr>
              <w:t>586,5</w:t>
            </w:r>
          </w:p>
        </w:tc>
      </w:tr>
    </w:tbl>
    <w:p w:rsidR="00ED098C" w:rsidRDefault="00ED098C" w:rsidP="00ED098C">
      <w:pPr>
        <w:pStyle w:val="prastasiniatinklio"/>
      </w:pPr>
    </w:p>
    <w:p w:rsidR="00ED098C" w:rsidRDefault="00ED098C" w:rsidP="00ED098C">
      <w:pPr>
        <w:spacing w:before="100" w:beforeAutospacing="1" w:after="100" w:afterAutospacing="1"/>
        <w:rPr>
          <w:color w:val="1A2B2E"/>
          <w:lang w:eastAsia="lt-LT"/>
        </w:rPr>
      </w:pPr>
      <w:r>
        <w:rPr>
          <w:color w:val="1A2B2E"/>
          <w:lang w:eastAsia="lt-LT"/>
        </w:rPr>
        <w:t xml:space="preserve">                                                                                                       Molėtų rajono savivaldybės tarybos</w:t>
      </w:r>
    </w:p>
    <w:p w:rsidR="00ED098C" w:rsidRDefault="00ED098C" w:rsidP="00ED098C">
      <w:pPr>
        <w:spacing w:before="100" w:beforeAutospacing="1" w:after="100" w:afterAutospacing="1"/>
        <w:rPr>
          <w:color w:val="1A2B2E"/>
          <w:lang w:eastAsia="lt-LT"/>
        </w:rPr>
      </w:pPr>
      <w:r>
        <w:rPr>
          <w:color w:val="1A2B2E"/>
          <w:lang w:eastAsia="lt-LT"/>
        </w:rPr>
        <w:lastRenderedPageBreak/>
        <w:t xml:space="preserve">                                                                                                        2016 m.vasario    d. sprendimo Nr.</w:t>
      </w:r>
      <w:r>
        <w:rPr>
          <w:color w:val="1A2B2E"/>
          <w:lang w:eastAsia="lt-LT"/>
        </w:rPr>
        <w:br/>
        <w:t xml:space="preserve">                                                                                                         B1-   7 priedas                              </w:t>
      </w:r>
    </w:p>
    <w:p w:rsidR="00ED098C" w:rsidRDefault="00ED098C" w:rsidP="00ED098C">
      <w:pPr>
        <w:spacing w:before="100" w:beforeAutospacing="1" w:after="100" w:afterAutospacing="1"/>
        <w:rPr>
          <w:b/>
          <w:bCs/>
          <w:caps/>
          <w:color w:val="1A2B2E"/>
          <w:lang w:eastAsia="lt-LT"/>
        </w:rPr>
      </w:pPr>
      <w:r>
        <w:rPr>
          <w:b/>
          <w:bCs/>
          <w:caps/>
          <w:color w:val="1A2B2E"/>
          <w:lang w:eastAsia="lt-LT"/>
        </w:rPr>
        <w:t xml:space="preserve"> </w:t>
      </w:r>
      <w:r>
        <w:rPr>
          <w:b/>
          <w:bCs/>
          <w:color w:val="1A2B2E"/>
          <w:lang w:eastAsia="lt-LT"/>
        </w:rPr>
        <w:t>Molėtų rajono savivaldybės  apyvartinių lėšų paskirstymas 2016 metais programoms finansuoti (</w:t>
      </w:r>
      <w:r w:rsidR="00D735F0">
        <w:rPr>
          <w:b/>
          <w:bCs/>
          <w:color w:val="1A2B2E"/>
          <w:lang w:eastAsia="lt-LT"/>
        </w:rPr>
        <w:t>tūkst.</w:t>
      </w:r>
      <w:r>
        <w:rPr>
          <w:b/>
          <w:bCs/>
          <w:color w:val="1A2B2E"/>
          <w:lang w:eastAsia="lt-LT"/>
        </w:rPr>
        <w:t xml:space="preserve">Eur)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4308"/>
        <w:gridCol w:w="879"/>
        <w:gridCol w:w="879"/>
        <w:gridCol w:w="879"/>
        <w:gridCol w:w="1164"/>
        <w:gridCol w:w="760"/>
      </w:tblGrid>
      <w:tr w:rsidR="00ED098C" w:rsidTr="00ED098C">
        <w:trPr>
          <w:tblCellSpacing w:w="0" w:type="dxa"/>
        </w:trPr>
        <w:tc>
          <w:tcPr>
            <w:tcW w:w="391" w:type="pct"/>
            <w:vMerge w:val="restart"/>
            <w:tcBorders>
              <w:top w:val="outset" w:sz="6" w:space="0" w:color="auto"/>
              <w:left w:val="outset" w:sz="6" w:space="0" w:color="auto"/>
              <w:bottom w:val="outset" w:sz="6" w:space="0" w:color="auto"/>
              <w:right w:val="outset" w:sz="6" w:space="0" w:color="auto"/>
            </w:tcBorders>
            <w:hideMark/>
          </w:tcPr>
          <w:p w:rsidR="00ED098C" w:rsidRDefault="00ED098C">
            <w:pPr>
              <w:jc w:val="center"/>
              <w:rPr>
                <w:b/>
                <w:bCs/>
                <w:color w:val="1A2B2E"/>
                <w:lang w:eastAsia="lt-LT"/>
              </w:rPr>
            </w:pPr>
            <w:r>
              <w:rPr>
                <w:b/>
                <w:bCs/>
                <w:color w:val="1A2B2E"/>
                <w:lang w:eastAsia="lt-LT"/>
              </w:rPr>
              <w:t>Eil Nr.</w:t>
            </w:r>
          </w:p>
        </w:tc>
        <w:tc>
          <w:tcPr>
            <w:tcW w:w="2238"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Įstaigos, programos pavadinimas</w:t>
            </w:r>
          </w:p>
        </w:tc>
        <w:tc>
          <w:tcPr>
            <w:tcW w:w="457" w:type="pct"/>
            <w:vMerge w:val="restart"/>
            <w:tcBorders>
              <w:top w:val="outset" w:sz="6" w:space="0" w:color="auto"/>
              <w:left w:val="outset" w:sz="6" w:space="0" w:color="auto"/>
              <w:bottom w:val="outset" w:sz="6" w:space="0" w:color="auto"/>
              <w:right w:val="outset" w:sz="6" w:space="0" w:color="auto"/>
            </w:tcBorders>
            <w:hideMark/>
          </w:tcPr>
          <w:p w:rsidR="00ED098C" w:rsidRDefault="00ED098C">
            <w:pPr>
              <w:jc w:val="center"/>
              <w:rPr>
                <w:b/>
                <w:bCs/>
                <w:color w:val="1A2B2E"/>
                <w:lang w:eastAsia="lt-LT"/>
              </w:rPr>
            </w:pPr>
            <w:r>
              <w:rPr>
                <w:b/>
                <w:bCs/>
                <w:color w:val="1A2B2E"/>
                <w:lang w:eastAsia="lt-LT"/>
              </w:rPr>
              <w:t>Progra</w:t>
            </w:r>
          </w:p>
          <w:p w:rsidR="00ED098C" w:rsidRDefault="00ED098C">
            <w:pPr>
              <w:jc w:val="center"/>
              <w:rPr>
                <w:b/>
                <w:bCs/>
                <w:color w:val="1A2B2E"/>
                <w:lang w:eastAsia="lt-LT"/>
              </w:rPr>
            </w:pPr>
            <w:r>
              <w:rPr>
                <w:b/>
                <w:bCs/>
                <w:color w:val="1A2B2E"/>
                <w:lang w:eastAsia="lt-LT"/>
              </w:rPr>
              <w:t>mos</w:t>
            </w:r>
          </w:p>
          <w:p w:rsidR="00ED098C" w:rsidRDefault="00ED098C">
            <w:pPr>
              <w:jc w:val="center"/>
              <w:rPr>
                <w:b/>
                <w:bCs/>
                <w:color w:val="1A2B2E"/>
                <w:lang w:eastAsia="lt-LT"/>
              </w:rPr>
            </w:pPr>
            <w:r>
              <w:rPr>
                <w:b/>
                <w:bCs/>
                <w:color w:val="1A2B2E"/>
                <w:lang w:eastAsia="lt-LT"/>
              </w:rPr>
              <w:t>kodas</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Iš viso </w:t>
            </w:r>
          </w:p>
        </w:tc>
        <w:tc>
          <w:tcPr>
            <w:tcW w:w="1458" w:type="pct"/>
            <w:gridSpan w:val="3"/>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 jų</w:t>
            </w:r>
          </w:p>
        </w:tc>
      </w:tr>
      <w:tr w:rsidR="00ED098C" w:rsidTr="00ED098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išlaidoms</w:t>
            </w:r>
          </w:p>
        </w:tc>
        <w:tc>
          <w:tcPr>
            <w:tcW w:w="396"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Turtui įsigyti </w:t>
            </w:r>
          </w:p>
        </w:tc>
      </w:tr>
      <w:tr w:rsidR="00ED098C" w:rsidTr="00ED0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Iš viso </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iš jų 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
                <w:color w:val="1A2B2E"/>
                <w:lang w:eastAsia="lt-LT"/>
              </w:rPr>
            </w:pPr>
            <w:r>
              <w:rPr>
                <w:b/>
                <w:color w:val="1A2B2E"/>
                <w:lang w:eastAsia="lt-LT"/>
              </w:rPr>
              <w:t xml:space="preserve">   I</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Asignavimams išdėstytiems 3 priede finansuoti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b/>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98,1</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73,0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25,1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Ugdymo proceso užtikrinimo programa , iš jos:</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06</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30,0</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30,0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Molėtų gimnazija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1.2.</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 xml:space="preserve"> Molėtų r. Balninkų  pagrindinė mokykla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1.3.</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 Dubingių pagrindinė mokykla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0,9</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1.4.</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r.Inturkės pagrindinė mokykla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1.5.</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r.Joniškio mokykla-daugiafunkcis centras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0,1</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1.6.</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pradinė mokykla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1.7.</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,,Saulutės" vaikų lopšelis-darželis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14,0</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1.8.</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,,Vyturėlio" vaikų lopšelis-darželis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11,0</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1.9.</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rajono kūno kultūros ir sporto centras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1,9</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1.10.</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švietimo centras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Kultūros ir jaunimo politikos plėtros ir bendruomeniškumo skatinimo programa, iš jos:</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05</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2.1.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krašto muziejus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Socialinės atskirties mažinimo programa , iš jos:</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07</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39,7</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14,6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Molėtų socialinės paramos centras,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0,2</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3.2.</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Molėtų rajono Alantos senelių globos namai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0,6</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0,6</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3.3.</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Savivaldybės administracija, iš jos: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38,9</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savivaldybės būsto pardavimo pajamos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socialinio būsto remontas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13,8</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Valdymo programa , iš jos:</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4.1.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Savivaldybės administracija, iš jos: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3,7</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valstybinės žemės realizavimo pajamos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 Aplinkos apsaugos programa , iš jos:</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04</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22,8</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5.1.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Cs/>
                <w:color w:val="1A2B2E"/>
                <w:lang w:eastAsia="lt-LT"/>
              </w:rPr>
              <w:t>Savivaldybės administracija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22,8</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22,8</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
                <w:color w:val="1A2B2E"/>
                <w:lang w:eastAsia="lt-LT"/>
              </w:rPr>
            </w:pPr>
            <w:r>
              <w:rPr>
                <w:b/>
                <w:color w:val="1A2B2E"/>
                <w:lang w:eastAsia="lt-LT"/>
              </w:rPr>
              <w:t xml:space="preserve">  II</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Paskoloms grąžinti</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b/>
                <w:color w:val="1A2B2E"/>
                <w:lang w:eastAsia="lt-LT"/>
              </w:rPr>
            </w:pPr>
            <w:r>
              <w:rPr>
                <w:b/>
                <w:color w:val="1A2B2E"/>
                <w:lang w:eastAsia="lt-LT"/>
              </w:rPr>
              <w:t xml:space="preserve"> 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488,4</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488,4</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w:t>
            </w: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r>
              <w:rPr>
                <w:bCs/>
                <w:color w:val="1A2B2E"/>
                <w:lang w:eastAsia="lt-LT"/>
              </w:rPr>
              <w:t>Savivaldybės administracijos Finansų skyrius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488,4</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488,4</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b/>
                <w:bCs/>
                <w:color w:val="1A2B2E"/>
                <w:lang w:eastAsia="lt-LT"/>
              </w:rPr>
            </w:pPr>
          </w:p>
        </w:tc>
        <w:tc>
          <w:tcPr>
            <w:tcW w:w="2238"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b/>
                <w:bCs/>
                <w:color w:val="1A2B2E"/>
                <w:lang w:eastAsia="lt-LT"/>
              </w:rPr>
              <w:t>Iš viso  programoms finansuoti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b/>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586,5</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73,0</w:t>
            </w: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513,5</w:t>
            </w:r>
          </w:p>
        </w:tc>
      </w:tr>
    </w:tbl>
    <w:p w:rsidR="00ED098C" w:rsidRDefault="00ED098C" w:rsidP="00ED098C">
      <w:pPr>
        <w:tabs>
          <w:tab w:val="left" w:pos="1674"/>
        </w:tabs>
      </w:pPr>
    </w:p>
    <w:p w:rsidR="00ED098C" w:rsidRDefault="00ED098C" w:rsidP="00ED098C"/>
    <w:p w:rsidR="00ED098C" w:rsidRDefault="00ED098C" w:rsidP="00ED098C"/>
    <w:p w:rsidR="00ED098C" w:rsidRDefault="00ED098C" w:rsidP="00ED098C">
      <w:pPr>
        <w:spacing w:before="100" w:beforeAutospacing="1" w:after="100" w:afterAutospacing="1"/>
        <w:rPr>
          <w:color w:val="1A2B2E"/>
          <w:lang w:eastAsia="lt-LT"/>
        </w:rPr>
      </w:pPr>
      <w:r>
        <w:rPr>
          <w:color w:val="1A2B2E"/>
          <w:lang w:eastAsia="lt-LT"/>
        </w:rPr>
        <w:t xml:space="preserve">                                                                                                       Molėtų rajono savivaldybės tarybos</w:t>
      </w:r>
    </w:p>
    <w:p w:rsidR="00ED098C" w:rsidRDefault="00ED098C" w:rsidP="00ED098C">
      <w:pPr>
        <w:spacing w:before="100" w:beforeAutospacing="1" w:after="100" w:afterAutospacing="1"/>
        <w:rPr>
          <w:color w:val="1A2B2E"/>
          <w:lang w:eastAsia="lt-LT"/>
        </w:rPr>
      </w:pPr>
      <w:r>
        <w:rPr>
          <w:color w:val="1A2B2E"/>
          <w:lang w:eastAsia="lt-LT"/>
        </w:rPr>
        <w:t xml:space="preserve">                                                                                                        2016 m.vasario    d. sprendimo Nr.</w:t>
      </w:r>
      <w:r>
        <w:rPr>
          <w:color w:val="1A2B2E"/>
          <w:lang w:eastAsia="lt-LT"/>
        </w:rPr>
        <w:br/>
        <w:t xml:space="preserve">                                                                                                         B1-   8 priedas                              </w:t>
      </w:r>
    </w:p>
    <w:p w:rsidR="00ED098C" w:rsidRDefault="00ED098C" w:rsidP="00ED098C">
      <w:pPr>
        <w:spacing w:before="100" w:beforeAutospacing="1" w:after="100" w:afterAutospacing="1"/>
        <w:rPr>
          <w:caps/>
          <w:color w:val="1A2B2E"/>
          <w:lang w:eastAsia="lt-LT"/>
        </w:rPr>
      </w:pPr>
      <w:r>
        <w:rPr>
          <w:b/>
          <w:bCs/>
          <w:caps/>
          <w:color w:val="1A2B2E"/>
          <w:lang w:eastAsia="lt-LT"/>
        </w:rPr>
        <w:t xml:space="preserve"> </w:t>
      </w:r>
      <w:r>
        <w:rPr>
          <w:b/>
          <w:bCs/>
          <w:color w:val="1A2B2E"/>
          <w:lang w:eastAsia="lt-LT"/>
        </w:rPr>
        <w:t xml:space="preserve">Molėtų rajono savivaldybės  2016 metų biudžeto skolintų lėšų paskirstymas (tūkst.Eur)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4306"/>
        <w:gridCol w:w="879"/>
        <w:gridCol w:w="879"/>
        <w:gridCol w:w="879"/>
        <w:gridCol w:w="1164"/>
        <w:gridCol w:w="762"/>
      </w:tblGrid>
      <w:tr w:rsidR="00ED098C" w:rsidTr="00ED098C">
        <w:trPr>
          <w:tblCellSpacing w:w="0" w:type="dxa"/>
        </w:trPr>
        <w:tc>
          <w:tcPr>
            <w:tcW w:w="391" w:type="pct"/>
            <w:vMerge w:val="restart"/>
            <w:tcBorders>
              <w:top w:val="outset" w:sz="6" w:space="0" w:color="auto"/>
              <w:left w:val="outset" w:sz="6" w:space="0" w:color="auto"/>
              <w:bottom w:val="outset" w:sz="6" w:space="0" w:color="auto"/>
              <w:right w:val="outset" w:sz="6" w:space="0" w:color="auto"/>
            </w:tcBorders>
            <w:hideMark/>
          </w:tcPr>
          <w:p w:rsidR="00ED098C" w:rsidRDefault="00ED098C">
            <w:pPr>
              <w:jc w:val="center"/>
              <w:rPr>
                <w:bCs/>
                <w:color w:val="1A2B2E"/>
                <w:lang w:eastAsia="lt-LT"/>
              </w:rPr>
            </w:pPr>
            <w:r>
              <w:rPr>
                <w:bCs/>
                <w:color w:val="1A2B2E"/>
                <w:lang w:eastAsia="lt-LT"/>
              </w:rPr>
              <w:t>Eil Nr.</w:t>
            </w:r>
          </w:p>
        </w:tc>
        <w:tc>
          <w:tcPr>
            <w:tcW w:w="2237"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 xml:space="preserve">Įstaigos, programos pavadinimas, lėšų paskirtis </w:t>
            </w:r>
          </w:p>
        </w:tc>
        <w:tc>
          <w:tcPr>
            <w:tcW w:w="457" w:type="pct"/>
            <w:vMerge w:val="restart"/>
            <w:tcBorders>
              <w:top w:val="outset" w:sz="6" w:space="0" w:color="auto"/>
              <w:left w:val="outset" w:sz="6" w:space="0" w:color="auto"/>
              <w:bottom w:val="outset" w:sz="6" w:space="0" w:color="auto"/>
              <w:right w:val="outset" w:sz="6" w:space="0" w:color="auto"/>
            </w:tcBorders>
            <w:hideMark/>
          </w:tcPr>
          <w:p w:rsidR="00ED098C" w:rsidRDefault="00ED098C">
            <w:pPr>
              <w:jc w:val="center"/>
              <w:rPr>
                <w:bCs/>
                <w:color w:val="1A2B2E"/>
                <w:lang w:eastAsia="lt-LT"/>
              </w:rPr>
            </w:pPr>
            <w:r>
              <w:rPr>
                <w:bCs/>
                <w:color w:val="1A2B2E"/>
                <w:lang w:eastAsia="lt-LT"/>
              </w:rPr>
              <w:t>Progra</w:t>
            </w:r>
          </w:p>
          <w:p w:rsidR="00ED098C" w:rsidRDefault="00ED098C">
            <w:pPr>
              <w:jc w:val="center"/>
              <w:rPr>
                <w:bCs/>
                <w:color w:val="1A2B2E"/>
                <w:lang w:eastAsia="lt-LT"/>
              </w:rPr>
            </w:pPr>
            <w:r>
              <w:rPr>
                <w:bCs/>
                <w:color w:val="1A2B2E"/>
                <w:lang w:eastAsia="lt-LT"/>
              </w:rPr>
              <w:t>mos</w:t>
            </w:r>
          </w:p>
          <w:p w:rsidR="00ED098C" w:rsidRDefault="00ED098C">
            <w:pPr>
              <w:jc w:val="center"/>
              <w:rPr>
                <w:bCs/>
                <w:color w:val="1A2B2E"/>
                <w:lang w:eastAsia="lt-LT"/>
              </w:rPr>
            </w:pPr>
            <w:r>
              <w:rPr>
                <w:bCs/>
                <w:color w:val="1A2B2E"/>
                <w:lang w:eastAsia="lt-LT"/>
              </w:rPr>
              <w:t>kodas</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 xml:space="preserve">Iš viso </w:t>
            </w:r>
          </w:p>
        </w:tc>
        <w:tc>
          <w:tcPr>
            <w:tcW w:w="1459" w:type="pct"/>
            <w:gridSpan w:val="3"/>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Iš jų</w:t>
            </w:r>
          </w:p>
        </w:tc>
      </w:tr>
      <w:tr w:rsidR="00ED098C" w:rsidTr="00ED098C">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išlaidoms</w:t>
            </w:r>
          </w:p>
        </w:tc>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
                <w:bCs/>
                <w:color w:val="1A2B2E"/>
                <w:lang w:eastAsia="lt-LT"/>
              </w:rPr>
              <w:t xml:space="preserve">Turtui įsigyti </w:t>
            </w:r>
          </w:p>
        </w:tc>
      </w:tr>
      <w:tr w:rsidR="00ED098C" w:rsidTr="00ED09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 xml:space="preserve">Iš viso </w:t>
            </w:r>
          </w:p>
        </w:tc>
        <w:tc>
          <w:tcPr>
            <w:tcW w:w="605" w:type="pct"/>
            <w:tcBorders>
              <w:top w:val="outset" w:sz="6" w:space="0" w:color="auto"/>
              <w:left w:val="outset" w:sz="6" w:space="0" w:color="auto"/>
              <w:bottom w:val="outset" w:sz="6" w:space="0" w:color="auto"/>
              <w:right w:val="outset" w:sz="6" w:space="0" w:color="auto"/>
            </w:tcBorders>
            <w:vAlign w:val="center"/>
            <w:hideMark/>
          </w:tcPr>
          <w:p w:rsidR="00ED098C" w:rsidRDefault="00ED098C">
            <w:pPr>
              <w:jc w:val="center"/>
              <w:rPr>
                <w:color w:val="1A2B2E"/>
                <w:lang w:eastAsia="lt-LT"/>
              </w:rPr>
            </w:pPr>
            <w:r>
              <w:rPr>
                <w:bCs/>
                <w:color w:val="1A2B2E"/>
                <w:lang w:eastAsia="lt-LT"/>
              </w:rPr>
              <w:t>iš jų 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
                <w:color w:val="1A2B2E"/>
                <w:lang w:eastAsia="lt-LT"/>
              </w:rPr>
            </w:pPr>
            <w:r>
              <w:rPr>
                <w:b/>
                <w:color w:val="1A2B2E"/>
                <w:lang w:eastAsia="lt-LT"/>
              </w:rPr>
              <w:t xml:space="preserve">  I.</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 xml:space="preserve"> Asignavimams išdėstytiems 3 priede finansuoti</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b/>
                <w:color w:val="1A2B2E"/>
                <w:lang w:eastAsia="lt-LT"/>
              </w:rPr>
            </w:pPr>
            <w:r>
              <w:rPr>
                <w:b/>
                <w:color w:val="1A2B2E"/>
                <w:lang w:eastAsia="lt-LT"/>
              </w:rPr>
              <w:t xml:space="preserve"> </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118,9</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118,9</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1.</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Infrastruktūros objektų ir gyvenamosios aplinkos tvarkymo ir priežiūros programa</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03</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1.1.</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r>
              <w:rPr>
                <w:bCs/>
                <w:color w:val="1A2B2E"/>
                <w:lang w:eastAsia="lt-LT"/>
              </w:rPr>
              <w:t>Savivaldybės administracija</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bCs/>
                <w:color w:val="1A2B2E"/>
                <w:lang w:eastAsia="lt-LT"/>
              </w:rPr>
            </w:pP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Cs/>
                <w:color w:val="1A2B2E"/>
                <w:lang w:eastAsia="lt-LT"/>
              </w:rPr>
            </w:pPr>
            <w:r>
              <w:rPr>
                <w:bCs/>
                <w:color w:val="1A2B2E"/>
                <w:lang w:eastAsia="lt-LT"/>
              </w:rPr>
              <w:t xml:space="preserve">    investicinių projektų koofinansavimui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118,9</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
                <w:bCs/>
                <w:color w:val="1A2B2E"/>
                <w:lang w:eastAsia="lt-LT"/>
              </w:rPr>
            </w:pPr>
            <w:r>
              <w:rPr>
                <w:b/>
                <w:bCs/>
                <w:color w:val="1A2B2E"/>
                <w:lang w:eastAsia="lt-LT"/>
              </w:rPr>
              <w:t xml:space="preserve">  II.</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bCs/>
                <w:color w:val="1A2B2E"/>
                <w:lang w:eastAsia="lt-LT"/>
              </w:rPr>
            </w:pPr>
            <w:r>
              <w:rPr>
                <w:b/>
                <w:bCs/>
                <w:color w:val="1A2B2E"/>
                <w:lang w:eastAsia="lt-LT"/>
              </w:rPr>
              <w:t>Paskoloms grąžinti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b/>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135,1</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b/>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b/>
                <w:color w:val="1A2B2E"/>
                <w:lang w:eastAsia="lt-LT"/>
              </w:rPr>
            </w:pPr>
            <w:r>
              <w:rPr>
                <w:b/>
                <w:color w:val="1A2B2E"/>
                <w:lang w:eastAsia="lt-LT"/>
              </w:rPr>
              <w:t>135,1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Valdymo programa</w:t>
            </w:r>
          </w:p>
        </w:tc>
        <w:tc>
          <w:tcPr>
            <w:tcW w:w="457" w:type="pct"/>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02</w:t>
            </w: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hideMark/>
          </w:tcPr>
          <w:p w:rsidR="00ED098C" w:rsidRDefault="00ED098C">
            <w:pPr>
              <w:rPr>
                <w:bCs/>
                <w:color w:val="1A2B2E"/>
                <w:lang w:eastAsia="lt-LT"/>
              </w:rPr>
            </w:pPr>
            <w:r>
              <w:rPr>
                <w:bCs/>
                <w:color w:val="1A2B2E"/>
                <w:lang w:eastAsia="lt-LT"/>
              </w:rPr>
              <w:t xml:space="preserve">  1.1.</w:t>
            </w: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Savivaldybės Finansų skyrius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r>
      <w:tr w:rsidR="00ED098C" w:rsidTr="00ED098C">
        <w:trPr>
          <w:tblCellSpacing w:w="0" w:type="dxa"/>
        </w:trPr>
        <w:tc>
          <w:tcPr>
            <w:tcW w:w="391" w:type="pct"/>
            <w:tcBorders>
              <w:top w:val="outset" w:sz="6" w:space="0" w:color="auto"/>
              <w:left w:val="outset" w:sz="6" w:space="0" w:color="auto"/>
              <w:bottom w:val="outset" w:sz="6" w:space="0" w:color="auto"/>
              <w:right w:val="outset" w:sz="6" w:space="0" w:color="auto"/>
            </w:tcBorders>
          </w:tcPr>
          <w:p w:rsidR="00ED098C" w:rsidRDefault="00ED098C">
            <w:pPr>
              <w:rPr>
                <w:bCs/>
                <w:color w:val="1A2B2E"/>
                <w:lang w:eastAsia="lt-LT"/>
              </w:rPr>
            </w:pPr>
          </w:p>
        </w:tc>
        <w:tc>
          <w:tcPr>
            <w:tcW w:w="223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 xml:space="preserve">      paskoloms grąžinti</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135,1</w:t>
            </w:r>
          </w:p>
        </w:tc>
      </w:tr>
      <w:tr w:rsidR="00ED098C" w:rsidTr="00ED098C">
        <w:trPr>
          <w:tblCellSpacing w:w="0" w:type="dxa"/>
        </w:trPr>
        <w:tc>
          <w:tcPr>
            <w:tcW w:w="2628" w:type="pct"/>
            <w:gridSpan w:val="2"/>
            <w:tcBorders>
              <w:top w:val="outset" w:sz="6" w:space="0" w:color="auto"/>
              <w:left w:val="outset" w:sz="6" w:space="0" w:color="auto"/>
              <w:bottom w:val="outset" w:sz="6" w:space="0" w:color="auto"/>
              <w:right w:val="outset" w:sz="6" w:space="0" w:color="auto"/>
            </w:tcBorders>
            <w:hideMark/>
          </w:tcPr>
          <w:p w:rsidR="00ED098C" w:rsidRDefault="00ED098C">
            <w:pPr>
              <w:rPr>
                <w:color w:val="1A2B2E"/>
                <w:lang w:eastAsia="lt-LT"/>
              </w:rPr>
            </w:pPr>
            <w:r>
              <w:rPr>
                <w:color w:val="1A2B2E"/>
                <w:lang w:eastAsia="lt-LT"/>
              </w:rPr>
              <w:t xml:space="preserve">           Iš viso skolintos lėšos</w:t>
            </w:r>
          </w:p>
        </w:tc>
        <w:tc>
          <w:tcPr>
            <w:tcW w:w="457" w:type="pct"/>
            <w:tcBorders>
              <w:top w:val="outset" w:sz="6" w:space="0" w:color="auto"/>
              <w:left w:val="outset" w:sz="6" w:space="0" w:color="auto"/>
              <w:bottom w:val="outset" w:sz="6" w:space="0" w:color="auto"/>
              <w:right w:val="outset" w:sz="6" w:space="0" w:color="auto"/>
            </w:tcBorders>
          </w:tcPr>
          <w:p w:rsidR="00ED098C" w:rsidRDefault="00ED098C">
            <w:pPr>
              <w:rPr>
                <w:color w:val="1A2B2E"/>
                <w:lang w:eastAsia="lt-LT"/>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254,0</w:t>
            </w:r>
          </w:p>
        </w:tc>
        <w:tc>
          <w:tcPr>
            <w:tcW w:w="457"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605" w:type="pct"/>
            <w:tcBorders>
              <w:top w:val="outset" w:sz="6" w:space="0" w:color="auto"/>
              <w:left w:val="outset" w:sz="6" w:space="0" w:color="auto"/>
              <w:bottom w:val="outset" w:sz="6" w:space="0" w:color="auto"/>
              <w:right w:val="outset" w:sz="6" w:space="0" w:color="auto"/>
            </w:tcBorders>
            <w:vAlign w:val="center"/>
          </w:tcPr>
          <w:p w:rsidR="00ED098C" w:rsidRDefault="00ED098C">
            <w:pPr>
              <w:rPr>
                <w:color w:val="1A2B2E"/>
                <w:lang w:eastAsia="lt-LT"/>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ED098C" w:rsidRDefault="00ED098C">
            <w:pPr>
              <w:rPr>
                <w:color w:val="1A2B2E"/>
                <w:lang w:eastAsia="lt-LT"/>
              </w:rPr>
            </w:pPr>
            <w:r>
              <w:rPr>
                <w:color w:val="1A2B2E"/>
                <w:lang w:eastAsia="lt-LT"/>
              </w:rPr>
              <w:t>254,0</w:t>
            </w:r>
          </w:p>
        </w:tc>
      </w:tr>
    </w:tbl>
    <w:p w:rsidR="00ED098C" w:rsidRDefault="00ED098C" w:rsidP="007951EA">
      <w:pPr>
        <w:tabs>
          <w:tab w:val="left" w:pos="7513"/>
        </w:tabs>
      </w:pPr>
    </w:p>
    <w:sectPr w:rsidR="00ED09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F6" w:rsidRDefault="00D61DF6">
      <w:r>
        <w:separator/>
      </w:r>
    </w:p>
  </w:endnote>
  <w:endnote w:type="continuationSeparator" w:id="0">
    <w:p w:rsidR="00D61DF6" w:rsidRDefault="00D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F6" w:rsidRDefault="00D61DF6">
      <w:r>
        <w:separator/>
      </w:r>
    </w:p>
  </w:footnote>
  <w:footnote w:type="continuationSeparator" w:id="0">
    <w:p w:rsidR="00D61DF6" w:rsidRDefault="00D6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1F0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6"/>
    <w:rsid w:val="001156B7"/>
    <w:rsid w:val="0012091C"/>
    <w:rsid w:val="00132437"/>
    <w:rsid w:val="00211F14"/>
    <w:rsid w:val="00221761"/>
    <w:rsid w:val="00305758"/>
    <w:rsid w:val="00341D56"/>
    <w:rsid w:val="00361E5F"/>
    <w:rsid w:val="00384B4D"/>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1271"/>
    <w:rsid w:val="00872337"/>
    <w:rsid w:val="008A401C"/>
    <w:rsid w:val="0093412A"/>
    <w:rsid w:val="00964C73"/>
    <w:rsid w:val="009B4614"/>
    <w:rsid w:val="009E70D9"/>
    <w:rsid w:val="00AE325A"/>
    <w:rsid w:val="00B51F0A"/>
    <w:rsid w:val="00BA65BB"/>
    <w:rsid w:val="00BB70B1"/>
    <w:rsid w:val="00C16EA1"/>
    <w:rsid w:val="00CC1DF9"/>
    <w:rsid w:val="00D03D5A"/>
    <w:rsid w:val="00D61DF6"/>
    <w:rsid w:val="00D735F0"/>
    <w:rsid w:val="00D74773"/>
    <w:rsid w:val="00D8136A"/>
    <w:rsid w:val="00DB7660"/>
    <w:rsid w:val="00DC6469"/>
    <w:rsid w:val="00E032E8"/>
    <w:rsid w:val="00ED098C"/>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CDF7B312-740E-4EAE-823A-72E6A2F0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link w:val="Antrat1Diagrama"/>
    <w:uiPriority w:val="9"/>
    <w:qFormat/>
    <w:rsid w:val="00ED098C"/>
    <w:pPr>
      <w:spacing w:before="100" w:beforeAutospacing="1" w:after="100" w:afterAutospacing="1"/>
      <w:outlineLvl w:val="0"/>
    </w:pPr>
    <w:rPr>
      <w:rFonts w:ascii="Arial"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ED098C"/>
    <w:pPr>
      <w:spacing w:before="100" w:beforeAutospacing="1" w:after="100" w:afterAutospacing="1"/>
      <w:outlineLvl w:val="1"/>
    </w:pPr>
    <w:rPr>
      <w:rFonts w:ascii="Arial" w:hAnsi="Arial" w:cs="Arial"/>
      <w:b/>
      <w:bCs/>
      <w:color w:val="1A2B2E"/>
      <w:sz w:val="36"/>
      <w:szCs w:val="36"/>
      <w:lang w:eastAsia="lt-LT"/>
    </w:rPr>
  </w:style>
  <w:style w:type="paragraph" w:styleId="Antrat3">
    <w:name w:val="heading 3"/>
    <w:basedOn w:val="prastasis"/>
    <w:link w:val="Antrat3Diagrama"/>
    <w:uiPriority w:val="9"/>
    <w:semiHidden/>
    <w:unhideWhenUsed/>
    <w:qFormat/>
    <w:rsid w:val="00ED098C"/>
    <w:pPr>
      <w:spacing w:before="100" w:beforeAutospacing="1" w:after="100" w:afterAutospacing="1"/>
      <w:outlineLvl w:val="2"/>
    </w:pPr>
    <w:rPr>
      <w:rFonts w:ascii="Arial" w:hAnsi="Arial" w:cs="Arial"/>
      <w:b/>
      <w:bCs/>
      <w:color w:val="1A2B2E"/>
      <w:sz w:val="28"/>
      <w:szCs w:val="28"/>
      <w:lang w:eastAsia="lt-LT"/>
    </w:rPr>
  </w:style>
  <w:style w:type="paragraph" w:styleId="Antrat4">
    <w:name w:val="heading 4"/>
    <w:basedOn w:val="prastasis"/>
    <w:link w:val="Antrat4Diagrama"/>
    <w:uiPriority w:val="9"/>
    <w:semiHidden/>
    <w:unhideWhenUsed/>
    <w:qFormat/>
    <w:rsid w:val="00ED098C"/>
    <w:pPr>
      <w:spacing w:before="100" w:beforeAutospacing="1" w:after="100" w:afterAutospacing="1"/>
      <w:outlineLvl w:val="3"/>
    </w:pPr>
    <w:rPr>
      <w:rFonts w:ascii="Arial" w:hAnsi="Arial" w:cs="Arial"/>
      <w:b/>
      <w:bCs/>
      <w:lang w:eastAsia="lt-LT"/>
    </w:rPr>
  </w:style>
  <w:style w:type="paragraph" w:styleId="Antrat5">
    <w:name w:val="heading 5"/>
    <w:basedOn w:val="prastasis"/>
    <w:link w:val="Antrat5Diagrama"/>
    <w:uiPriority w:val="9"/>
    <w:semiHidden/>
    <w:unhideWhenUsed/>
    <w:qFormat/>
    <w:rsid w:val="00ED098C"/>
    <w:pPr>
      <w:spacing w:before="100" w:beforeAutospacing="1" w:after="100" w:afterAutospacing="1"/>
      <w:outlineLvl w:val="4"/>
    </w:pPr>
    <w:rPr>
      <w:rFonts w:ascii="Arial" w:hAnsi="Arial" w:cs="Arial"/>
      <w:b/>
      <w:bCs/>
      <w:color w:val="1A2B2E"/>
      <w:sz w:val="20"/>
      <w:szCs w:val="20"/>
      <w:lang w:eastAsia="lt-LT"/>
    </w:rPr>
  </w:style>
  <w:style w:type="paragraph" w:styleId="Antrat6">
    <w:name w:val="heading 6"/>
    <w:basedOn w:val="prastasis"/>
    <w:link w:val="Antrat6Diagrama"/>
    <w:uiPriority w:val="9"/>
    <w:semiHidden/>
    <w:unhideWhenUsed/>
    <w:qFormat/>
    <w:rsid w:val="00ED098C"/>
    <w:pPr>
      <w:spacing w:before="100" w:beforeAutospacing="1" w:after="100" w:afterAutospacing="1"/>
      <w:outlineLvl w:val="5"/>
    </w:pPr>
    <w:rPr>
      <w:rFonts w:ascii="Arial"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1Diagrama">
    <w:name w:val="Antraštė 1 Diagrama"/>
    <w:basedOn w:val="Numatytasispastraiposriftas"/>
    <w:link w:val="Antrat1"/>
    <w:uiPriority w:val="9"/>
    <w:rsid w:val="00ED098C"/>
    <w:rPr>
      <w:rFonts w:ascii="Arial" w:hAnsi="Arial" w:cs="Arial"/>
      <w:b/>
      <w:bCs/>
      <w:color w:val="1A2B2E"/>
      <w:kern w:val="36"/>
      <w:sz w:val="48"/>
      <w:szCs w:val="48"/>
    </w:rPr>
  </w:style>
  <w:style w:type="character" w:customStyle="1" w:styleId="Antrat2Diagrama">
    <w:name w:val="Antraštė 2 Diagrama"/>
    <w:basedOn w:val="Numatytasispastraiposriftas"/>
    <w:link w:val="Antrat2"/>
    <w:uiPriority w:val="9"/>
    <w:semiHidden/>
    <w:rsid w:val="00ED098C"/>
    <w:rPr>
      <w:rFonts w:ascii="Arial" w:hAnsi="Arial" w:cs="Arial"/>
      <w:b/>
      <w:bCs/>
      <w:color w:val="1A2B2E"/>
      <w:sz w:val="36"/>
      <w:szCs w:val="36"/>
    </w:rPr>
  </w:style>
  <w:style w:type="character" w:customStyle="1" w:styleId="Antrat3Diagrama">
    <w:name w:val="Antraštė 3 Diagrama"/>
    <w:basedOn w:val="Numatytasispastraiposriftas"/>
    <w:link w:val="Antrat3"/>
    <w:uiPriority w:val="9"/>
    <w:semiHidden/>
    <w:rsid w:val="00ED098C"/>
    <w:rPr>
      <w:rFonts w:ascii="Arial" w:hAnsi="Arial" w:cs="Arial"/>
      <w:b/>
      <w:bCs/>
      <w:color w:val="1A2B2E"/>
      <w:sz w:val="28"/>
      <w:szCs w:val="28"/>
    </w:rPr>
  </w:style>
  <w:style w:type="character" w:customStyle="1" w:styleId="Antrat4Diagrama">
    <w:name w:val="Antraštė 4 Diagrama"/>
    <w:basedOn w:val="Numatytasispastraiposriftas"/>
    <w:link w:val="Antrat4"/>
    <w:uiPriority w:val="9"/>
    <w:semiHidden/>
    <w:rsid w:val="00ED098C"/>
    <w:rPr>
      <w:rFonts w:ascii="Arial" w:hAnsi="Arial" w:cs="Arial"/>
      <w:b/>
      <w:bCs/>
      <w:sz w:val="24"/>
      <w:szCs w:val="24"/>
    </w:rPr>
  </w:style>
  <w:style w:type="character" w:customStyle="1" w:styleId="Antrat5Diagrama">
    <w:name w:val="Antraštė 5 Diagrama"/>
    <w:basedOn w:val="Numatytasispastraiposriftas"/>
    <w:link w:val="Antrat5"/>
    <w:uiPriority w:val="9"/>
    <w:semiHidden/>
    <w:rsid w:val="00ED098C"/>
    <w:rPr>
      <w:rFonts w:ascii="Arial" w:hAnsi="Arial" w:cs="Arial"/>
      <w:b/>
      <w:bCs/>
      <w:color w:val="1A2B2E"/>
    </w:rPr>
  </w:style>
  <w:style w:type="character" w:customStyle="1" w:styleId="Antrat6Diagrama">
    <w:name w:val="Antraštė 6 Diagrama"/>
    <w:basedOn w:val="Numatytasispastraiposriftas"/>
    <w:link w:val="Antrat6"/>
    <w:uiPriority w:val="9"/>
    <w:semiHidden/>
    <w:rsid w:val="00ED098C"/>
    <w:rPr>
      <w:rFonts w:ascii="Arial" w:hAnsi="Arial" w:cs="Arial"/>
      <w:b/>
      <w:bCs/>
      <w:color w:val="1A2B2E"/>
      <w:sz w:val="18"/>
      <w:szCs w:val="18"/>
    </w:rPr>
  </w:style>
  <w:style w:type="character" w:styleId="Perirtashipersaitas">
    <w:name w:val="FollowedHyperlink"/>
    <w:basedOn w:val="Numatytasispastraiposriftas"/>
    <w:uiPriority w:val="99"/>
    <w:unhideWhenUsed/>
    <w:rsid w:val="00ED098C"/>
    <w:rPr>
      <w:rFonts w:ascii="Arial" w:hAnsi="Arial" w:cs="Arial" w:hint="default"/>
      <w:b/>
      <w:bCs/>
      <w:color w:val="1963D6"/>
      <w:sz w:val="18"/>
      <w:szCs w:val="18"/>
      <w:u w:val="single"/>
    </w:rPr>
  </w:style>
  <w:style w:type="paragraph" w:styleId="HTMLiankstoformatuotas">
    <w:name w:val="HTML Preformatted"/>
    <w:basedOn w:val="prastasis"/>
    <w:link w:val="HTMLiankstoformatuotasDiagrama"/>
    <w:uiPriority w:val="99"/>
    <w:unhideWhenUsed/>
    <w:rsid w:val="00ED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Arial" w:hAnsi="Arial" w:cs="Arial"/>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rsid w:val="00ED098C"/>
    <w:rPr>
      <w:rFonts w:ascii="Arial" w:hAnsi="Arial" w:cs="Arial"/>
      <w:color w:val="1A2B2E"/>
      <w:sz w:val="18"/>
      <w:szCs w:val="18"/>
    </w:rPr>
  </w:style>
  <w:style w:type="paragraph" w:styleId="prastasiniatinklio">
    <w:name w:val="Normal (Web)"/>
    <w:basedOn w:val="prastasis"/>
    <w:uiPriority w:val="99"/>
    <w:unhideWhenUsed/>
    <w:rsid w:val="00ED098C"/>
    <w:pPr>
      <w:spacing w:before="100" w:beforeAutospacing="1" w:after="100" w:afterAutospacing="1"/>
    </w:pPr>
    <w:rPr>
      <w:rFonts w:ascii="Arial" w:hAnsi="Arial" w:cs="Arial"/>
      <w:color w:val="1A2B2E"/>
      <w:sz w:val="18"/>
      <w:szCs w:val="18"/>
      <w:lang w:eastAsia="lt-LT"/>
    </w:rPr>
  </w:style>
  <w:style w:type="character" w:customStyle="1" w:styleId="AntratsDiagrama">
    <w:name w:val="Antraštės Diagrama"/>
    <w:basedOn w:val="Numatytasispastraiposriftas"/>
    <w:link w:val="Antrats"/>
    <w:uiPriority w:val="99"/>
    <w:rsid w:val="00ED098C"/>
    <w:rPr>
      <w:sz w:val="24"/>
      <w:szCs w:val="24"/>
      <w:lang w:eastAsia="en-US"/>
    </w:rPr>
  </w:style>
  <w:style w:type="character" w:customStyle="1" w:styleId="PoratDiagrama">
    <w:name w:val="Poraštė Diagrama"/>
    <w:basedOn w:val="Numatytasispastraiposriftas"/>
    <w:link w:val="Porat"/>
    <w:uiPriority w:val="99"/>
    <w:rsid w:val="00ED098C"/>
    <w:rPr>
      <w:sz w:val="24"/>
      <w:szCs w:val="24"/>
      <w:lang w:eastAsia="en-US"/>
    </w:rPr>
  </w:style>
  <w:style w:type="paragraph" w:styleId="Debesliotekstas">
    <w:name w:val="Balloon Text"/>
    <w:basedOn w:val="prastasis"/>
    <w:link w:val="DebesliotekstasDiagrama"/>
    <w:uiPriority w:val="99"/>
    <w:unhideWhenUsed/>
    <w:rsid w:val="00ED098C"/>
    <w:rPr>
      <w:rFonts w:ascii="Segoe UI" w:eastAsiaTheme="minorHAnsi" w:hAnsi="Segoe UI" w:cs="Segoe UI"/>
      <w:sz w:val="18"/>
      <w:szCs w:val="18"/>
    </w:rPr>
  </w:style>
  <w:style w:type="character" w:customStyle="1" w:styleId="DebesliotekstasDiagrama">
    <w:name w:val="Debesėlio tekstas Diagrama"/>
    <w:basedOn w:val="Numatytasispastraiposriftas"/>
    <w:link w:val="Debesliotekstas"/>
    <w:uiPriority w:val="99"/>
    <w:rsid w:val="00ED098C"/>
    <w:rPr>
      <w:rFonts w:ascii="Segoe UI" w:eastAsiaTheme="minorHAnsi" w:hAnsi="Segoe UI" w:cs="Segoe UI"/>
      <w:sz w:val="18"/>
      <w:szCs w:val="18"/>
      <w:lang w:eastAsia="en-US"/>
    </w:rPr>
  </w:style>
  <w:style w:type="paragraph" w:customStyle="1" w:styleId="BalloonText1">
    <w:name w:val="Balloon Text1"/>
    <w:basedOn w:val="prastasis"/>
    <w:uiPriority w:val="99"/>
    <w:semiHidden/>
    <w:rsid w:val="00ED098C"/>
    <w:rPr>
      <w:rFonts w:ascii="Tahoma" w:hAnsi="Tahoma" w:cs="Tahoma"/>
      <w:sz w:val="16"/>
      <w:szCs w:val="16"/>
    </w:rPr>
  </w:style>
  <w:style w:type="paragraph" w:customStyle="1" w:styleId="mceitemtable">
    <w:name w:val="mceitemtable"/>
    <w:basedOn w:val="prastasis"/>
    <w:uiPriority w:val="99"/>
    <w:semiHidden/>
    <w:rsid w:val="00ED098C"/>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Arial" w:hAnsi="Arial" w:cs="Arial"/>
      <w:color w:val="1A2B2E"/>
      <w:sz w:val="18"/>
      <w:szCs w:val="18"/>
      <w:lang w:eastAsia="lt-LT"/>
    </w:rPr>
  </w:style>
  <w:style w:type="paragraph" w:customStyle="1" w:styleId="mceitemvisualaid">
    <w:name w:val="mceitemvisualaid"/>
    <w:basedOn w:val="prastasis"/>
    <w:uiPriority w:val="99"/>
    <w:semiHidden/>
    <w:rsid w:val="00ED098C"/>
    <w:pPr>
      <w:pBdr>
        <w:top w:val="dashed" w:sz="6" w:space="0" w:color="BBBBBB"/>
        <w:left w:val="dashed" w:sz="6" w:space="0" w:color="BBBBBB"/>
        <w:bottom w:val="dashed" w:sz="6" w:space="0" w:color="BBBBBB"/>
        <w:right w:val="dashed" w:sz="6" w:space="0" w:color="BBBBBB"/>
      </w:pBdr>
      <w:spacing w:before="100" w:beforeAutospacing="1" w:after="100" w:afterAutospacing="1"/>
    </w:pPr>
    <w:rPr>
      <w:rFonts w:ascii="Arial" w:hAnsi="Arial" w:cs="Arial"/>
      <w:color w:val="1A2B2E"/>
      <w:sz w:val="18"/>
      <w:szCs w:val="18"/>
      <w:lang w:eastAsia="lt-LT"/>
    </w:rPr>
  </w:style>
  <w:style w:type="paragraph" w:customStyle="1" w:styleId="mceitemmedia">
    <w:name w:val="mceitemmedia"/>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shockwave">
    <w:name w:val="mceitemshockwave"/>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flash">
    <w:name w:val="mceitemflash"/>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quicktime">
    <w:name w:val="mceitemquicktime"/>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windowsmedia">
    <w:name w:val="mceitemwindowsmedia"/>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realmedia">
    <w:name w:val="mceitemrealmedia"/>
    <w:basedOn w:val="prastasis"/>
    <w:uiPriority w:val="99"/>
    <w:semiHidden/>
    <w:rsid w:val="00ED098C"/>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pPr>
    <w:rPr>
      <w:rFonts w:ascii="Arial" w:hAnsi="Arial" w:cs="Arial"/>
      <w:color w:val="1A2B2E"/>
      <w:sz w:val="18"/>
      <w:szCs w:val="18"/>
      <w:lang w:eastAsia="lt-LT"/>
    </w:rPr>
  </w:style>
  <w:style w:type="paragraph" w:customStyle="1" w:styleId="mceitemvideo">
    <w:name w:val="mceitemvideo"/>
    <w:basedOn w:val="prastasis"/>
    <w:uiPriority w:val="99"/>
    <w:semiHidden/>
    <w:rsid w:val="00ED098C"/>
    <w:pPr>
      <w:spacing w:before="100" w:beforeAutospacing="1" w:after="100" w:afterAutospacing="1"/>
    </w:pPr>
    <w:rPr>
      <w:rFonts w:ascii="Arial" w:hAnsi="Arial" w:cs="Arial"/>
      <w:color w:val="1A2B2E"/>
      <w:sz w:val="18"/>
      <w:szCs w:val="18"/>
      <w:lang w:eastAsia="lt-LT"/>
    </w:rPr>
  </w:style>
  <w:style w:type="paragraph" w:customStyle="1" w:styleId="mceitemaudio">
    <w:name w:val="mceitemaudio"/>
    <w:basedOn w:val="prastasis"/>
    <w:uiPriority w:val="99"/>
    <w:semiHidden/>
    <w:rsid w:val="00ED098C"/>
    <w:pPr>
      <w:spacing w:before="100" w:beforeAutospacing="1" w:after="100" w:afterAutospacing="1"/>
    </w:pPr>
    <w:rPr>
      <w:rFonts w:ascii="Arial" w:hAnsi="Arial" w:cs="Arial"/>
      <w:color w:val="1A2B2E"/>
      <w:sz w:val="18"/>
      <w:szCs w:val="18"/>
      <w:lang w:eastAsia="lt-LT"/>
    </w:rPr>
  </w:style>
  <w:style w:type="paragraph" w:customStyle="1" w:styleId="mceitemembeddedaudio">
    <w:name w:val="mceitemembeddedaudio"/>
    <w:basedOn w:val="prastasis"/>
    <w:uiPriority w:val="99"/>
    <w:semiHidden/>
    <w:rsid w:val="00ED098C"/>
    <w:pPr>
      <w:spacing w:before="100" w:beforeAutospacing="1" w:after="100" w:afterAutospacing="1"/>
    </w:pPr>
    <w:rPr>
      <w:rFonts w:ascii="Arial" w:hAnsi="Arial" w:cs="Arial"/>
      <w:color w:val="1A2B2E"/>
      <w:sz w:val="18"/>
      <w:szCs w:val="18"/>
      <w:lang w:eastAsia="lt-LT"/>
    </w:rPr>
  </w:style>
  <w:style w:type="paragraph" w:customStyle="1" w:styleId="mceitemiframe">
    <w:name w:val="mceitemiframe"/>
    <w:basedOn w:val="prastasis"/>
    <w:uiPriority w:val="99"/>
    <w:semiHidden/>
    <w:rsid w:val="00ED098C"/>
    <w:pPr>
      <w:spacing w:before="100" w:beforeAutospacing="1" w:after="100" w:afterAutospacing="1"/>
    </w:pPr>
    <w:rPr>
      <w:rFonts w:ascii="Arial" w:hAnsi="Arial" w:cs="Arial"/>
      <w:color w:val="1A2B2E"/>
      <w:sz w:val="18"/>
      <w:szCs w:val="18"/>
      <w:lang w:eastAsia="lt-LT"/>
    </w:rPr>
  </w:style>
  <w:style w:type="paragraph" w:customStyle="1" w:styleId="mcepagebreak">
    <w:name w:val="mcepagebreak"/>
    <w:basedOn w:val="prastasis"/>
    <w:uiPriority w:val="99"/>
    <w:semiHidden/>
    <w:rsid w:val="00ED098C"/>
    <w:pPr>
      <w:pBdr>
        <w:top w:val="dotted" w:sz="6" w:space="0" w:color="CCCCCC"/>
      </w:pBdr>
      <w:shd w:val="clear" w:color="auto" w:fill="FFFFFF"/>
      <w:spacing w:before="225" w:after="100" w:afterAutospacing="1"/>
    </w:pPr>
    <w:rPr>
      <w:rFonts w:ascii="Arial" w:hAnsi="Arial" w:cs="Arial"/>
      <w:color w:val="1A2B2E"/>
      <w:sz w:val="18"/>
      <w:szCs w:val="18"/>
      <w:lang w:eastAsia="lt-LT"/>
    </w:rPr>
  </w:style>
  <w:style w:type="paragraph" w:customStyle="1" w:styleId="mceitemhiddenspellword">
    <w:name w:val="mceitemhiddenspellword"/>
    <w:basedOn w:val="prastasis"/>
    <w:uiPriority w:val="99"/>
    <w:semiHidden/>
    <w:rsid w:val="00ED098C"/>
    <w:pPr>
      <w:spacing w:before="100" w:beforeAutospacing="1" w:after="100" w:afterAutospacing="1"/>
    </w:pPr>
    <w:rPr>
      <w:rFonts w:ascii="Arial" w:hAnsi="Arial" w:cs="Arial"/>
      <w:color w:val="1A2B2E"/>
      <w:sz w:val="18"/>
      <w:szCs w:val="18"/>
      <w:lang w:eastAsia="lt-LT"/>
    </w:rPr>
  </w:style>
  <w:style w:type="paragraph" w:customStyle="1" w:styleId="help">
    <w:name w:val="help"/>
    <w:basedOn w:val="prastasis"/>
    <w:uiPriority w:val="99"/>
    <w:semiHidden/>
    <w:rsid w:val="00ED098C"/>
    <w:pPr>
      <w:shd w:val="clear" w:color="auto" w:fill="E3EEFD"/>
      <w:spacing w:before="100" w:beforeAutospacing="1" w:after="100" w:afterAutospacing="1"/>
    </w:pPr>
    <w:rPr>
      <w:rFonts w:ascii="Arial" w:hAnsi="Arial" w:cs="Arial"/>
      <w:color w:val="1A2B2E"/>
      <w:sz w:val="18"/>
      <w:szCs w:val="18"/>
      <w:lang w:eastAsia="lt-LT"/>
    </w:rPr>
  </w:style>
  <w:style w:type="paragraph" w:customStyle="1" w:styleId="border-left-top-right">
    <w:name w:val="border-left-top-right"/>
    <w:basedOn w:val="prastasis"/>
    <w:uiPriority w:val="99"/>
    <w:semiHidden/>
    <w:rsid w:val="00ED098C"/>
    <w:pPr>
      <w:pBdr>
        <w:top w:val="single" w:sz="6" w:space="0" w:color="000000"/>
        <w:left w:val="single" w:sz="6" w:space="0" w:color="000000"/>
        <w:righ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bottom-left-top">
    <w:name w:val="border-bottom-left-top"/>
    <w:basedOn w:val="prastasis"/>
    <w:uiPriority w:val="99"/>
    <w:semiHidden/>
    <w:rsid w:val="00ED098C"/>
    <w:pPr>
      <w:pBdr>
        <w:top w:val="single" w:sz="6" w:space="0" w:color="000000"/>
        <w:left w:val="single" w:sz="6" w:space="0" w:color="000000"/>
        <w:bottom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left-top">
    <w:name w:val="border-left-top"/>
    <w:basedOn w:val="prastasis"/>
    <w:uiPriority w:val="99"/>
    <w:semiHidden/>
    <w:rsid w:val="00ED098C"/>
    <w:pPr>
      <w:pBdr>
        <w:top w:val="single" w:sz="6" w:space="0" w:color="000000"/>
        <w:lef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bottom">
    <w:name w:val="border-bottom"/>
    <w:basedOn w:val="prastasis"/>
    <w:uiPriority w:val="99"/>
    <w:semiHidden/>
    <w:rsid w:val="00ED098C"/>
    <w:pPr>
      <w:pBdr>
        <w:bottom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right-bottom-left">
    <w:name w:val="border-right-bottom-left"/>
    <w:basedOn w:val="prastasis"/>
    <w:uiPriority w:val="99"/>
    <w:semiHidden/>
    <w:rsid w:val="00ED098C"/>
    <w:pPr>
      <w:pBdr>
        <w:left w:val="single" w:sz="6" w:space="0" w:color="000000"/>
        <w:bottom w:val="single" w:sz="6" w:space="0" w:color="000000"/>
        <w:righ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right">
    <w:name w:val="border-right"/>
    <w:basedOn w:val="prastasis"/>
    <w:uiPriority w:val="99"/>
    <w:semiHidden/>
    <w:rsid w:val="00ED098C"/>
    <w:pPr>
      <w:pBdr>
        <w:righ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top-right-bottom">
    <w:name w:val="border-top-right-bottom"/>
    <w:basedOn w:val="prastasis"/>
    <w:uiPriority w:val="99"/>
    <w:semiHidden/>
    <w:rsid w:val="00ED098C"/>
    <w:pPr>
      <w:pBdr>
        <w:top w:val="single" w:sz="6" w:space="0" w:color="000000"/>
        <w:bottom w:val="single" w:sz="6" w:space="0" w:color="000000"/>
        <w:righ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right-bottom">
    <w:name w:val="border-right-bottom"/>
    <w:basedOn w:val="prastasis"/>
    <w:uiPriority w:val="99"/>
    <w:semiHidden/>
    <w:rsid w:val="00ED098C"/>
    <w:pPr>
      <w:pBdr>
        <w:bottom w:val="single" w:sz="6" w:space="0" w:color="000000"/>
        <w:right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order-top">
    <w:name w:val="border-top"/>
    <w:basedOn w:val="prastasis"/>
    <w:uiPriority w:val="99"/>
    <w:semiHidden/>
    <w:rsid w:val="00ED098C"/>
    <w:pPr>
      <w:pBdr>
        <w:top w:val="single" w:sz="6" w:space="0" w:color="000000"/>
      </w:pBdr>
      <w:spacing w:before="100" w:beforeAutospacing="1" w:after="100" w:afterAutospacing="1"/>
    </w:pPr>
    <w:rPr>
      <w:rFonts w:ascii="Arial" w:hAnsi="Arial" w:cs="Arial"/>
      <w:color w:val="1A2B2E"/>
      <w:sz w:val="18"/>
      <w:szCs w:val="18"/>
      <w:lang w:eastAsia="lt-LT"/>
    </w:rPr>
  </w:style>
  <w:style w:type="paragraph" w:customStyle="1" w:styleId="block-title">
    <w:name w:val="block-title"/>
    <w:basedOn w:val="prastasis"/>
    <w:uiPriority w:val="99"/>
    <w:semiHidden/>
    <w:rsid w:val="00ED098C"/>
    <w:pPr>
      <w:spacing w:before="100" w:beforeAutospacing="1" w:after="100" w:afterAutospacing="1"/>
    </w:pPr>
    <w:rPr>
      <w:rFonts w:ascii="Arial" w:hAnsi="Arial" w:cs="Arial"/>
      <w:b/>
      <w:bCs/>
      <w:caps/>
      <w:color w:val="324B71"/>
      <w:sz w:val="18"/>
      <w:szCs w:val="18"/>
      <w:lang w:eastAsia="lt-LT"/>
    </w:rPr>
  </w:style>
  <w:style w:type="paragraph" w:customStyle="1" w:styleId="middle-title">
    <w:name w:val="middle-title"/>
    <w:basedOn w:val="prastasis"/>
    <w:uiPriority w:val="99"/>
    <w:semiHidden/>
    <w:rsid w:val="00ED098C"/>
    <w:pPr>
      <w:spacing w:before="100" w:beforeAutospacing="1" w:after="100" w:afterAutospacing="1"/>
    </w:pPr>
    <w:rPr>
      <w:rFonts w:ascii="Arial" w:hAnsi="Arial" w:cs="Arial"/>
      <w:b/>
      <w:bCs/>
      <w:caps/>
      <w:color w:val="324B71"/>
      <w:sz w:val="18"/>
      <w:szCs w:val="18"/>
      <w:lang w:eastAsia="lt-LT"/>
    </w:rPr>
  </w:style>
  <w:style w:type="paragraph" w:customStyle="1" w:styleId="first-line">
    <w:name w:val="first-line"/>
    <w:basedOn w:val="prastasis"/>
    <w:uiPriority w:val="99"/>
    <w:semiHidden/>
    <w:rsid w:val="00ED098C"/>
    <w:pPr>
      <w:shd w:val="clear" w:color="auto" w:fill="EBEBEB"/>
      <w:spacing w:before="100" w:beforeAutospacing="1" w:after="100" w:afterAutospacing="1"/>
    </w:pPr>
    <w:rPr>
      <w:rFonts w:ascii="Arial" w:hAnsi="Arial" w:cs="Arial"/>
      <w:color w:val="1A2B2E"/>
      <w:sz w:val="18"/>
      <w:szCs w:val="18"/>
      <w:lang w:eastAsia="lt-LT"/>
    </w:rPr>
  </w:style>
  <w:style w:type="paragraph" w:customStyle="1" w:styleId="second-line">
    <w:name w:val="second-line"/>
    <w:basedOn w:val="prastasis"/>
    <w:uiPriority w:val="99"/>
    <w:semiHidden/>
    <w:rsid w:val="00ED098C"/>
    <w:pPr>
      <w:shd w:val="clear" w:color="auto" w:fill="FFFFFF"/>
      <w:spacing w:before="100" w:beforeAutospacing="1" w:after="100" w:afterAutospacing="1"/>
    </w:pPr>
    <w:rPr>
      <w:rFonts w:ascii="Arial" w:hAnsi="Arial" w:cs="Arial"/>
      <w:color w:val="1A2B2E"/>
      <w:sz w:val="18"/>
      <w:szCs w:val="18"/>
      <w:lang w:eastAsia="lt-LT"/>
    </w:rPr>
  </w:style>
  <w:style w:type="paragraph" w:customStyle="1" w:styleId="third-line">
    <w:name w:val="third-line"/>
    <w:basedOn w:val="prastasis"/>
    <w:uiPriority w:val="99"/>
    <w:semiHidden/>
    <w:rsid w:val="00ED098C"/>
    <w:pPr>
      <w:shd w:val="clear" w:color="auto" w:fill="FFFFFF"/>
      <w:spacing w:before="100" w:beforeAutospacing="1" w:after="100" w:afterAutospacing="1"/>
    </w:pPr>
    <w:rPr>
      <w:rFonts w:ascii="Arial" w:hAnsi="Arial" w:cs="Arial"/>
      <w:color w:val="1A2B2E"/>
      <w:sz w:val="18"/>
      <w:szCs w:val="18"/>
      <w:lang w:eastAsia="lt-LT"/>
    </w:rPr>
  </w:style>
  <w:style w:type="paragraph" w:customStyle="1" w:styleId="error-line">
    <w:name w:val="error-line"/>
    <w:basedOn w:val="prastasis"/>
    <w:uiPriority w:val="99"/>
    <w:semiHidden/>
    <w:rsid w:val="00ED098C"/>
    <w:pPr>
      <w:shd w:val="clear" w:color="auto" w:fill="FFAAAA"/>
      <w:spacing w:before="100" w:beforeAutospacing="1" w:after="100" w:afterAutospacing="1"/>
    </w:pPr>
    <w:rPr>
      <w:rFonts w:ascii="Arial" w:hAnsi="Arial" w:cs="Arial"/>
      <w:color w:val="1A2B2E"/>
      <w:sz w:val="18"/>
      <w:szCs w:val="18"/>
      <w:lang w:eastAsia="lt-LT"/>
    </w:rPr>
  </w:style>
  <w:style w:type="paragraph" w:customStyle="1" w:styleId="select-focus">
    <w:name w:val="select-focus"/>
    <w:basedOn w:val="prastasis"/>
    <w:uiPriority w:val="99"/>
    <w:semiHidden/>
    <w:rsid w:val="00ED098C"/>
    <w:pPr>
      <w:shd w:val="clear" w:color="auto" w:fill="FFFF66"/>
      <w:spacing w:before="100" w:beforeAutospacing="1" w:after="100" w:afterAutospacing="1"/>
    </w:pPr>
    <w:rPr>
      <w:rFonts w:ascii="Arial" w:hAnsi="Arial" w:cs="Arial"/>
      <w:color w:val="1A2B2E"/>
      <w:sz w:val="18"/>
      <w:szCs w:val="18"/>
      <w:lang w:eastAsia="lt-LT"/>
    </w:rPr>
  </w:style>
  <w:style w:type="paragraph" w:customStyle="1" w:styleId="textarea-focus">
    <w:name w:val="textarea-focus"/>
    <w:basedOn w:val="prastasis"/>
    <w:uiPriority w:val="99"/>
    <w:semiHidden/>
    <w:rsid w:val="00ED098C"/>
    <w:pPr>
      <w:shd w:val="clear" w:color="auto" w:fill="FFFF66"/>
      <w:spacing w:before="100" w:beforeAutospacing="1" w:after="100" w:afterAutospacing="1"/>
    </w:pPr>
    <w:rPr>
      <w:rFonts w:ascii="Arial" w:hAnsi="Arial" w:cs="Arial"/>
      <w:color w:val="1A2B2E"/>
      <w:sz w:val="18"/>
      <w:szCs w:val="18"/>
      <w:lang w:eastAsia="lt-LT"/>
    </w:rPr>
  </w:style>
  <w:style w:type="paragraph" w:customStyle="1" w:styleId="hintblock">
    <w:name w:val="hintblock"/>
    <w:basedOn w:val="prastasis"/>
    <w:uiPriority w:val="99"/>
    <w:semiHidden/>
    <w:rsid w:val="00ED098C"/>
    <w:pPr>
      <w:pBdr>
        <w:top w:val="single" w:sz="6" w:space="2" w:color="000000"/>
        <w:left w:val="single" w:sz="6" w:space="2" w:color="000000"/>
        <w:bottom w:val="single" w:sz="6" w:space="2" w:color="000000"/>
        <w:right w:val="single" w:sz="6" w:space="2" w:color="000000"/>
      </w:pBdr>
      <w:shd w:val="clear" w:color="auto" w:fill="FFFFFF"/>
      <w:spacing w:before="100" w:beforeAutospacing="1" w:after="100" w:afterAutospacing="1"/>
    </w:pPr>
    <w:rPr>
      <w:rFonts w:ascii="Arial" w:hAnsi="Arial" w:cs="Arial"/>
      <w:vanish/>
      <w:color w:val="1A2B2E"/>
      <w:sz w:val="18"/>
      <w:szCs w:val="18"/>
      <w:lang w:eastAsia="lt-LT"/>
    </w:rPr>
  </w:style>
  <w:style w:type="paragraph" w:customStyle="1" w:styleId="hintword">
    <w:name w:val="hintword"/>
    <w:basedOn w:val="prastasis"/>
    <w:uiPriority w:val="99"/>
    <w:semiHidden/>
    <w:rsid w:val="00ED098C"/>
    <w:pPr>
      <w:spacing w:before="100" w:beforeAutospacing="1" w:after="100" w:afterAutospacing="1"/>
    </w:pPr>
    <w:rPr>
      <w:rFonts w:ascii="Arial" w:hAnsi="Arial" w:cs="Arial"/>
      <w:b/>
      <w:bCs/>
      <w:color w:val="1A2B2E"/>
      <w:sz w:val="18"/>
      <w:szCs w:val="18"/>
      <w:lang w:eastAsia="lt-LT"/>
    </w:rPr>
  </w:style>
  <w:style w:type="character" w:customStyle="1" w:styleId="mceitemnbsp">
    <w:name w:val="mceitemnbsp"/>
    <w:basedOn w:val="Numatytasispastraiposriftas"/>
    <w:rsid w:val="00ED098C"/>
    <w:rPr>
      <w:shd w:val="clear" w:color="auto" w:fil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5984">
      <w:bodyDiv w:val="1"/>
      <w:marLeft w:val="0"/>
      <w:marRight w:val="0"/>
      <w:marTop w:val="0"/>
      <w:marBottom w:val="0"/>
      <w:divBdr>
        <w:top w:val="none" w:sz="0" w:space="0" w:color="auto"/>
        <w:left w:val="none" w:sz="0" w:space="0" w:color="auto"/>
        <w:bottom w:val="none" w:sz="0" w:space="0" w:color="auto"/>
        <w:right w:val="none" w:sz="0" w:space="0" w:color="auto"/>
      </w:divBdr>
    </w:div>
    <w:div w:id="687801520">
      <w:bodyDiv w:val="1"/>
      <w:marLeft w:val="0"/>
      <w:marRight w:val="0"/>
      <w:marTop w:val="0"/>
      <w:marBottom w:val="0"/>
      <w:divBdr>
        <w:top w:val="none" w:sz="0" w:space="0" w:color="auto"/>
        <w:left w:val="none" w:sz="0" w:space="0" w:color="auto"/>
        <w:bottom w:val="none" w:sz="0" w:space="0" w:color="auto"/>
        <w:right w:val="none" w:sz="0" w:space="0" w:color="auto"/>
      </w:divBdr>
    </w:div>
    <w:div w:id="1450978720">
      <w:bodyDiv w:val="1"/>
      <w:marLeft w:val="0"/>
      <w:marRight w:val="0"/>
      <w:marTop w:val="0"/>
      <w:marBottom w:val="0"/>
      <w:divBdr>
        <w:top w:val="none" w:sz="0" w:space="0" w:color="auto"/>
        <w:left w:val="none" w:sz="0" w:space="0" w:color="auto"/>
        <w:bottom w:val="none" w:sz="0" w:space="0" w:color="auto"/>
        <w:right w:val="none" w:sz="0" w:space="0" w:color="auto"/>
      </w:divBdr>
    </w:div>
    <w:div w:id="17447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9D5F54C5542029ED94BF5914A9789"/>
        <w:category>
          <w:name w:val="Bendrosios nuostatos"/>
          <w:gallery w:val="placeholder"/>
        </w:category>
        <w:types>
          <w:type w:val="bbPlcHdr"/>
        </w:types>
        <w:behaviors>
          <w:behavior w:val="content"/>
        </w:behaviors>
        <w:guid w:val="{2600A0FB-B03B-469E-9155-2C1F00FF92D6}"/>
      </w:docPartPr>
      <w:docPartBody>
        <w:p w:rsidR="004F0719" w:rsidRDefault="004F0719">
          <w:pPr>
            <w:pStyle w:val="2BC9D5F54C5542029ED94BF5914A978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9"/>
    <w:rsid w:val="004F0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BC9D5F54C5542029ED94BF5914A9789">
    <w:name w:val="2BC9D5F54C5542029ED94BF5914A9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18</Pages>
  <Words>23408</Words>
  <Characters>13343</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8</cp:revision>
  <cp:lastPrinted>2001-06-05T13:05:00Z</cp:lastPrinted>
  <dcterms:created xsi:type="dcterms:W3CDTF">2016-02-11T07:59:00Z</dcterms:created>
  <dcterms:modified xsi:type="dcterms:W3CDTF">2016-02-11T14:03:00Z</dcterms:modified>
</cp:coreProperties>
</file>