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DD" w:rsidRPr="00AB638F" w:rsidRDefault="0024683E" w:rsidP="00B600BD">
      <w:pPr>
        <w:jc w:val="center"/>
        <w:rPr>
          <w:b/>
        </w:rPr>
      </w:pPr>
      <w:r w:rsidRPr="00AB638F">
        <w:rPr>
          <w:b/>
        </w:rPr>
        <w:t>AIŠKINAMASIS RAŠTAS</w:t>
      </w:r>
    </w:p>
    <w:p w:rsidR="000F46AD" w:rsidRPr="00AB638F" w:rsidRDefault="000F46AD" w:rsidP="00B600BD">
      <w:pPr>
        <w:jc w:val="center"/>
        <w:rPr>
          <w:b/>
        </w:rPr>
      </w:pPr>
    </w:p>
    <w:p w:rsidR="007C60FE" w:rsidRPr="00AB638F" w:rsidRDefault="004C4EDD" w:rsidP="00B600BD">
      <w:pPr>
        <w:jc w:val="center"/>
        <w:rPr>
          <w:b/>
        </w:rPr>
      </w:pPr>
      <w:r w:rsidRPr="00AB638F">
        <w:rPr>
          <w:b/>
        </w:rPr>
        <w:t xml:space="preserve"> </w:t>
      </w:r>
      <w:r w:rsidR="000F46AD" w:rsidRPr="00AB638F">
        <w:rPr>
          <w:b/>
        </w:rPr>
        <w:t>Dėl Molėtų rajono savivaldybės 2016 m. biudžeto projekto</w:t>
      </w:r>
    </w:p>
    <w:p w:rsidR="007C60FE" w:rsidRPr="00B600BD" w:rsidRDefault="007C60FE">
      <w:pPr>
        <w:rPr>
          <w:b/>
        </w:rPr>
      </w:pPr>
    </w:p>
    <w:p w:rsidR="007C60FE" w:rsidRPr="00B600BD" w:rsidRDefault="00E90059" w:rsidP="00411B73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Sprendimo tikslas ir uždaviniai</w:t>
      </w:r>
      <w:r w:rsidR="007C60FE" w:rsidRPr="0024683E">
        <w:rPr>
          <w:b/>
          <w:bCs/>
        </w:rPr>
        <w:t>.</w:t>
      </w:r>
      <w:r w:rsidR="007C60FE" w:rsidRPr="00B600BD">
        <w:t xml:space="preserve"> </w:t>
      </w:r>
    </w:p>
    <w:p w:rsidR="005A166A" w:rsidRDefault="004C4EDD" w:rsidP="00411B73">
      <w:pPr>
        <w:spacing w:line="360" w:lineRule="auto"/>
        <w:ind w:firstLine="720"/>
        <w:jc w:val="both"/>
        <w:rPr>
          <w:bCs/>
        </w:rPr>
      </w:pPr>
      <w:r>
        <w:rPr>
          <w:bCs/>
        </w:rPr>
        <w:t>Molėtų rajono savivaldybės 2016 m. biudžeto projektas parengtas</w:t>
      </w:r>
      <w:r w:rsidR="007C60FE" w:rsidRPr="00B600BD">
        <w:rPr>
          <w:bCs/>
        </w:rPr>
        <w:t xml:space="preserve"> vadovaujantis Lietuvos Respublikos biudžeto sandaros įstatymo </w:t>
      </w:r>
      <w:r>
        <w:rPr>
          <w:bCs/>
        </w:rPr>
        <w:t>nuostatomis, reglamentuojančiomis savivaldybių biudžetų rengimą ir tvirtinimą</w:t>
      </w:r>
      <w:r w:rsidR="007C60FE" w:rsidRPr="00B600BD">
        <w:rPr>
          <w:bCs/>
        </w:rPr>
        <w:t>, Lietuvos Respublikos 2016 metų valstybės biudžeto ir savivaldybių biudžetų finansinių rodiklių patvirtinimo įstatymu, min</w:t>
      </w:r>
      <w:r w:rsidR="007C60FE">
        <w:rPr>
          <w:bCs/>
        </w:rPr>
        <w:t>i</w:t>
      </w:r>
      <w:r w:rsidR="007C60FE" w:rsidRPr="00B600BD">
        <w:rPr>
          <w:bCs/>
        </w:rPr>
        <w:t>sterijų patvirtintais darbo apmokėjimo tvarkų aprašais, valstybės</w:t>
      </w:r>
      <w:r>
        <w:rPr>
          <w:bCs/>
        </w:rPr>
        <w:t xml:space="preserve"> institucijų ir įstaigų pateiktu</w:t>
      </w:r>
      <w:r w:rsidR="005A166A">
        <w:rPr>
          <w:bCs/>
        </w:rPr>
        <w:t xml:space="preserve"> tikslinių dotacijų paskirstymu savivaldybėms.</w:t>
      </w:r>
    </w:p>
    <w:p w:rsidR="00B46A7B" w:rsidRDefault="00E90059" w:rsidP="00411B73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 2016 metų savivaldybės biudžeto</w:t>
      </w:r>
      <w:r w:rsidR="005A166A">
        <w:rPr>
          <w:bCs/>
        </w:rPr>
        <w:t xml:space="preserve"> formavimui didel</w:t>
      </w:r>
      <w:r w:rsidR="00B4307E">
        <w:rPr>
          <w:bCs/>
        </w:rPr>
        <w:t>ę įtaką turi</w:t>
      </w:r>
      <w:r w:rsidR="005A166A">
        <w:rPr>
          <w:bCs/>
        </w:rPr>
        <w:t xml:space="preserve"> Lietuvos Respublikos fiskalinės sutarties įgyve</w:t>
      </w:r>
      <w:r w:rsidR="00B4307E">
        <w:rPr>
          <w:bCs/>
        </w:rPr>
        <w:t>ndinimo konstitucinis įstatymas. Šio įstatymo</w:t>
      </w:r>
      <w:r w:rsidR="005A166A">
        <w:rPr>
          <w:bCs/>
        </w:rPr>
        <w:t xml:space="preserve"> kurio </w:t>
      </w:r>
      <w:r w:rsidR="00B4307E">
        <w:rPr>
          <w:bCs/>
        </w:rPr>
        <w:t xml:space="preserve">10 ir </w:t>
      </w:r>
      <w:r w:rsidR="005A166A">
        <w:rPr>
          <w:bCs/>
        </w:rPr>
        <w:t>4</w:t>
      </w:r>
      <w:r w:rsidR="00B4307E">
        <w:rPr>
          <w:bCs/>
        </w:rPr>
        <w:t xml:space="preserve"> straipsnių nuostatos numato, kad nuo 2016 m.</w:t>
      </w:r>
      <w:r w:rsidR="00240980">
        <w:rPr>
          <w:bCs/>
        </w:rPr>
        <w:t xml:space="preserve"> </w:t>
      </w:r>
      <w:r w:rsidR="00A77D17">
        <w:rPr>
          <w:bCs/>
        </w:rPr>
        <w:t>savivaldybės biudžetas, kurios</w:t>
      </w:r>
      <w:r w:rsidR="00B46A7B">
        <w:rPr>
          <w:bCs/>
        </w:rPr>
        <w:t xml:space="preserve"> planuojami asignavimai neviršija 0,3 procento praėjusių metų BVP to meto kainomis, turi būti planuojamas, tvirtinamas, keičiamas ir vykdomas taip, kad biudžeto asignavimai neviršytų jo pajamų daugiau kaip 1,5 procento.</w:t>
      </w:r>
    </w:p>
    <w:p w:rsidR="00B46A7B" w:rsidRPr="00B4307E" w:rsidRDefault="00B46A7B" w:rsidP="00411B73">
      <w:pPr>
        <w:spacing w:line="360" w:lineRule="auto"/>
        <w:ind w:firstLine="720"/>
        <w:jc w:val="both"/>
        <w:rPr>
          <w:bCs/>
        </w:rPr>
      </w:pPr>
      <w:r w:rsidRPr="00B4307E">
        <w:rPr>
          <w:bCs/>
        </w:rPr>
        <w:t>Molėtų rajono savivaldybės 2016 m. b</w:t>
      </w:r>
      <w:r w:rsidR="00B4307E" w:rsidRPr="00B4307E">
        <w:rPr>
          <w:bCs/>
        </w:rPr>
        <w:t>iudžeto planuojamos</w:t>
      </w:r>
      <w:r w:rsidR="006312FA" w:rsidRPr="00B4307E">
        <w:rPr>
          <w:bCs/>
        </w:rPr>
        <w:t xml:space="preserve"> p</w:t>
      </w:r>
      <w:r w:rsidRPr="00B4307E">
        <w:rPr>
          <w:bCs/>
        </w:rPr>
        <w:t>ajamos</w:t>
      </w:r>
      <w:r w:rsidR="00FC1BB1" w:rsidRPr="00B4307E">
        <w:rPr>
          <w:bCs/>
        </w:rPr>
        <w:t xml:space="preserve"> </w:t>
      </w:r>
      <w:r w:rsidR="00B4307E" w:rsidRPr="00B4307E">
        <w:rPr>
          <w:bCs/>
        </w:rPr>
        <w:t>sudaro 14472</w:t>
      </w:r>
      <w:r w:rsidR="00FC1BB1" w:rsidRPr="00B4307E">
        <w:rPr>
          <w:bCs/>
        </w:rPr>
        <w:t xml:space="preserve">,2 tūkst. </w:t>
      </w:r>
      <w:proofErr w:type="spellStart"/>
      <w:r w:rsidR="00FC1BB1" w:rsidRPr="00B4307E">
        <w:rPr>
          <w:bCs/>
        </w:rPr>
        <w:t>Eur</w:t>
      </w:r>
      <w:proofErr w:type="spellEnd"/>
      <w:r w:rsidR="006312FA" w:rsidRPr="00B4307E">
        <w:rPr>
          <w:bCs/>
        </w:rPr>
        <w:t xml:space="preserve"> </w:t>
      </w:r>
      <w:r w:rsidR="00FA222A" w:rsidRPr="00B4307E">
        <w:rPr>
          <w:bCs/>
        </w:rPr>
        <w:t>(1 priedas)</w:t>
      </w:r>
      <w:r w:rsidR="006636B9" w:rsidRPr="00B4307E">
        <w:rPr>
          <w:bCs/>
        </w:rPr>
        <w:t>, as</w:t>
      </w:r>
      <w:r w:rsidR="00FA222A" w:rsidRPr="00B4307E">
        <w:rPr>
          <w:bCs/>
        </w:rPr>
        <w:t xml:space="preserve">ignavimai </w:t>
      </w:r>
      <w:r w:rsidR="00B4307E" w:rsidRPr="00B4307E">
        <w:rPr>
          <w:bCs/>
        </w:rPr>
        <w:t>–</w:t>
      </w:r>
      <w:r w:rsidR="006312FA" w:rsidRPr="00B4307E">
        <w:rPr>
          <w:bCs/>
        </w:rPr>
        <w:t xml:space="preserve"> </w:t>
      </w:r>
      <w:r w:rsidR="00B4307E" w:rsidRPr="00B4307E">
        <w:rPr>
          <w:bCs/>
        </w:rPr>
        <w:t>14689,2</w:t>
      </w:r>
      <w:r w:rsidR="00FC1BB1" w:rsidRPr="00B4307E">
        <w:rPr>
          <w:bCs/>
        </w:rPr>
        <w:t xml:space="preserve"> tūkst. </w:t>
      </w:r>
      <w:proofErr w:type="spellStart"/>
      <w:r w:rsidR="00FC1BB1" w:rsidRPr="00B4307E">
        <w:rPr>
          <w:bCs/>
        </w:rPr>
        <w:t>Eur</w:t>
      </w:r>
      <w:proofErr w:type="spellEnd"/>
      <w:r w:rsidR="006312FA" w:rsidRPr="00B4307E">
        <w:rPr>
          <w:bCs/>
        </w:rPr>
        <w:t xml:space="preserve"> (</w:t>
      </w:r>
      <w:r w:rsidR="00FA222A" w:rsidRPr="00B4307E">
        <w:rPr>
          <w:bCs/>
        </w:rPr>
        <w:t>3 priedas)</w:t>
      </w:r>
      <w:r w:rsidR="00FC1BB1" w:rsidRPr="00B4307E">
        <w:rPr>
          <w:bCs/>
        </w:rPr>
        <w:t xml:space="preserve"> ir kiti finansavimo šal</w:t>
      </w:r>
      <w:r w:rsidR="006312FA" w:rsidRPr="00B4307E">
        <w:rPr>
          <w:bCs/>
        </w:rPr>
        <w:t>tiniai įrašyti</w:t>
      </w:r>
      <w:r w:rsidR="00FC1BB1" w:rsidRPr="00B4307E">
        <w:rPr>
          <w:bCs/>
        </w:rPr>
        <w:t xml:space="preserve"> į 2016 m</w:t>
      </w:r>
      <w:r w:rsidR="006312FA" w:rsidRPr="00B4307E">
        <w:rPr>
          <w:bCs/>
        </w:rPr>
        <w:t>.</w:t>
      </w:r>
      <w:r w:rsidR="00FC1BB1" w:rsidRPr="00B4307E">
        <w:rPr>
          <w:bCs/>
        </w:rPr>
        <w:t xml:space="preserve"> biudžeto </w:t>
      </w:r>
      <w:proofErr w:type="spellStart"/>
      <w:r w:rsidR="00FC1BB1" w:rsidRPr="00B4307E">
        <w:rPr>
          <w:bCs/>
        </w:rPr>
        <w:t>asignavimus</w:t>
      </w:r>
      <w:proofErr w:type="spellEnd"/>
      <w:r w:rsidR="006636B9" w:rsidRPr="00B4307E">
        <w:rPr>
          <w:bCs/>
        </w:rPr>
        <w:t xml:space="preserve"> </w:t>
      </w:r>
      <w:r w:rsidR="00B4307E" w:rsidRPr="00B4307E">
        <w:rPr>
          <w:bCs/>
        </w:rPr>
        <w:t>–</w:t>
      </w:r>
      <w:r w:rsidR="006312FA" w:rsidRPr="00B4307E">
        <w:rPr>
          <w:bCs/>
        </w:rPr>
        <w:t xml:space="preserve"> </w:t>
      </w:r>
      <w:r w:rsidR="00B4307E" w:rsidRPr="00B4307E">
        <w:rPr>
          <w:bCs/>
        </w:rPr>
        <w:t>217,0</w:t>
      </w:r>
      <w:r w:rsidR="00A77D17">
        <w:rPr>
          <w:bCs/>
        </w:rPr>
        <w:t xml:space="preserve"> tūkst. </w:t>
      </w:r>
      <w:proofErr w:type="spellStart"/>
      <w:r w:rsidR="00A77D17">
        <w:rPr>
          <w:bCs/>
        </w:rPr>
        <w:t>Eur</w:t>
      </w:r>
      <w:proofErr w:type="spellEnd"/>
      <w:r w:rsidR="007374AC">
        <w:rPr>
          <w:bCs/>
        </w:rPr>
        <w:t xml:space="preserve"> (</w:t>
      </w:r>
      <w:r w:rsidR="006312FA" w:rsidRPr="00B4307E">
        <w:rPr>
          <w:bCs/>
        </w:rPr>
        <w:t xml:space="preserve"> 6,</w:t>
      </w:r>
      <w:r w:rsidR="00FA222A" w:rsidRPr="00B4307E">
        <w:rPr>
          <w:bCs/>
        </w:rPr>
        <w:t>7</w:t>
      </w:r>
      <w:r w:rsidR="007374AC">
        <w:rPr>
          <w:bCs/>
        </w:rPr>
        <w:t xml:space="preserve">,8 </w:t>
      </w:r>
      <w:r w:rsidR="00FA222A" w:rsidRPr="00B4307E">
        <w:rPr>
          <w:bCs/>
        </w:rPr>
        <w:t xml:space="preserve"> priedai)</w:t>
      </w:r>
      <w:r w:rsidR="00FC1BB1" w:rsidRPr="00B4307E">
        <w:rPr>
          <w:bCs/>
        </w:rPr>
        <w:t>.</w:t>
      </w:r>
    </w:p>
    <w:p w:rsidR="00FC1BB1" w:rsidRPr="00B4307E" w:rsidRDefault="00FC1BB1" w:rsidP="00411B73">
      <w:pPr>
        <w:spacing w:line="360" w:lineRule="auto"/>
        <w:jc w:val="both"/>
        <w:rPr>
          <w:bCs/>
        </w:rPr>
      </w:pPr>
      <w:r w:rsidRPr="00B4307E">
        <w:rPr>
          <w:bCs/>
        </w:rPr>
        <w:t xml:space="preserve">             </w:t>
      </w:r>
      <w:r w:rsidR="006312FA" w:rsidRPr="00B4307E">
        <w:rPr>
          <w:bCs/>
        </w:rPr>
        <w:t xml:space="preserve">2016 </w:t>
      </w:r>
      <w:r w:rsidRPr="00B4307E">
        <w:rPr>
          <w:bCs/>
        </w:rPr>
        <w:t xml:space="preserve">metų pradžios </w:t>
      </w:r>
      <w:r w:rsidR="006312FA" w:rsidRPr="00B4307E">
        <w:rPr>
          <w:bCs/>
        </w:rPr>
        <w:t xml:space="preserve">biudžeto </w:t>
      </w:r>
      <w:r w:rsidRPr="00B4307E">
        <w:rPr>
          <w:bCs/>
        </w:rPr>
        <w:t xml:space="preserve">lėšų likutis, </w:t>
      </w:r>
      <w:r w:rsidR="006312FA" w:rsidRPr="00B4307E">
        <w:rPr>
          <w:bCs/>
        </w:rPr>
        <w:t>kaip kitas finansavimo šaltinis</w:t>
      </w:r>
      <w:r w:rsidRPr="00B4307E">
        <w:rPr>
          <w:bCs/>
        </w:rPr>
        <w:t>, gali būti naudojamas tik paskol</w:t>
      </w:r>
      <w:r w:rsidR="006312FA" w:rsidRPr="00B4307E">
        <w:rPr>
          <w:bCs/>
        </w:rPr>
        <w:t>oms</w:t>
      </w:r>
      <w:r w:rsidRPr="00B4307E">
        <w:rPr>
          <w:bCs/>
        </w:rPr>
        <w:t xml:space="preserve"> grąžin</w:t>
      </w:r>
      <w:r w:rsidR="00A77D17">
        <w:rPr>
          <w:bCs/>
        </w:rPr>
        <w:t xml:space="preserve">ti. </w:t>
      </w:r>
      <w:r w:rsidRPr="00B4307E">
        <w:rPr>
          <w:bCs/>
        </w:rPr>
        <w:t>2016 m. sav</w:t>
      </w:r>
      <w:r w:rsidR="00FA222A" w:rsidRPr="00B4307E">
        <w:rPr>
          <w:bCs/>
        </w:rPr>
        <w:t>ivaldybė planuoja grąžinti 623,5</w:t>
      </w:r>
      <w:r w:rsidR="00A77D17">
        <w:rPr>
          <w:bCs/>
        </w:rPr>
        <w:t xml:space="preserve"> tūkst. </w:t>
      </w:r>
      <w:proofErr w:type="spellStart"/>
      <w:r w:rsidR="00A77D17">
        <w:rPr>
          <w:bCs/>
        </w:rPr>
        <w:t>Eur</w:t>
      </w:r>
      <w:proofErr w:type="spellEnd"/>
      <w:r w:rsidR="006312FA" w:rsidRPr="00B4307E">
        <w:rPr>
          <w:bCs/>
        </w:rPr>
        <w:t>.</w:t>
      </w:r>
      <w:r w:rsidR="00FA222A" w:rsidRPr="00B4307E">
        <w:rPr>
          <w:bCs/>
        </w:rPr>
        <w:t xml:space="preserve"> </w:t>
      </w:r>
      <w:r w:rsidR="00A77D17">
        <w:rPr>
          <w:bCs/>
        </w:rPr>
        <w:t xml:space="preserve">ilgalaikių paskolų ir tam panaudoti 488,4 tūkst. </w:t>
      </w:r>
      <w:proofErr w:type="spellStart"/>
      <w:r w:rsidR="00A77D17">
        <w:rPr>
          <w:bCs/>
        </w:rPr>
        <w:t>Eur</w:t>
      </w:r>
      <w:proofErr w:type="spellEnd"/>
      <w:r w:rsidR="00A77D17">
        <w:rPr>
          <w:bCs/>
        </w:rPr>
        <w:t>. apyvartos lėšų, bei 135,1</w:t>
      </w:r>
      <w:r w:rsidR="00C471D8">
        <w:rPr>
          <w:bCs/>
        </w:rPr>
        <w:t xml:space="preserve"> tūkst. </w:t>
      </w:r>
      <w:proofErr w:type="spellStart"/>
      <w:r w:rsidR="00C471D8">
        <w:rPr>
          <w:bCs/>
        </w:rPr>
        <w:t>Eur</w:t>
      </w:r>
      <w:proofErr w:type="spellEnd"/>
      <w:r w:rsidR="00C471D8">
        <w:rPr>
          <w:bCs/>
        </w:rPr>
        <w:t>. skolintų lėšų.</w:t>
      </w:r>
    </w:p>
    <w:p w:rsidR="00D34900" w:rsidRDefault="00D34900" w:rsidP="00411B73">
      <w:pPr>
        <w:tabs>
          <w:tab w:val="left" w:pos="1305"/>
        </w:tabs>
        <w:spacing w:line="360" w:lineRule="auto"/>
        <w:ind w:firstLine="720"/>
        <w:jc w:val="both"/>
        <w:rPr>
          <w:bCs/>
        </w:rPr>
      </w:pPr>
      <w:r w:rsidRPr="00B4307E">
        <w:rPr>
          <w:bCs/>
        </w:rPr>
        <w:t xml:space="preserve">Apyvartos lėšos </w:t>
      </w:r>
      <w:r w:rsidR="00FA222A" w:rsidRPr="00B4307E">
        <w:rPr>
          <w:bCs/>
        </w:rPr>
        <w:t>(laisvas lėšų likutis</w:t>
      </w:r>
      <w:r w:rsidR="00905A1B" w:rsidRPr="00B4307E">
        <w:rPr>
          <w:bCs/>
        </w:rPr>
        <w:t xml:space="preserve"> </w:t>
      </w:r>
      <w:r w:rsidR="00FA222A" w:rsidRPr="00B4307E">
        <w:rPr>
          <w:bCs/>
        </w:rPr>
        <w:t>– 488,4</w:t>
      </w:r>
      <w:r w:rsidRPr="00B4307E">
        <w:rPr>
          <w:bCs/>
        </w:rPr>
        <w:t xml:space="preserve"> tūkst. </w:t>
      </w:r>
      <w:proofErr w:type="spellStart"/>
      <w:r w:rsidRPr="00B4307E">
        <w:rPr>
          <w:bCs/>
        </w:rPr>
        <w:t>Eur</w:t>
      </w:r>
      <w:proofErr w:type="spellEnd"/>
      <w:r w:rsidR="00905A1B" w:rsidRPr="00B4307E">
        <w:rPr>
          <w:bCs/>
        </w:rPr>
        <w:t xml:space="preserve"> ) </w:t>
      </w:r>
      <w:r w:rsidRPr="00B4307E">
        <w:rPr>
          <w:bCs/>
        </w:rPr>
        <w:t xml:space="preserve"> ir skolintos lėšos</w:t>
      </w:r>
      <w:r w:rsidR="00FA222A" w:rsidRPr="00B4307E">
        <w:rPr>
          <w:bCs/>
        </w:rPr>
        <w:t xml:space="preserve"> paskolų grąžinimui –135,1</w:t>
      </w:r>
      <w:r w:rsidRPr="00B4307E">
        <w:rPr>
          <w:bCs/>
        </w:rPr>
        <w:t xml:space="preserve"> tūkst. </w:t>
      </w:r>
      <w:proofErr w:type="spellStart"/>
      <w:r w:rsidRPr="00B4307E">
        <w:rPr>
          <w:bCs/>
        </w:rPr>
        <w:t>Eur</w:t>
      </w:r>
      <w:proofErr w:type="spellEnd"/>
      <w:r w:rsidRPr="00B4307E">
        <w:rPr>
          <w:bCs/>
        </w:rPr>
        <w:t xml:space="preserve"> </w:t>
      </w:r>
      <w:r w:rsidR="00AB638F" w:rsidRPr="00B4307E">
        <w:rPr>
          <w:bCs/>
        </w:rPr>
        <w:t xml:space="preserve">biudžeto </w:t>
      </w:r>
      <w:r w:rsidRPr="00B4307E">
        <w:rPr>
          <w:bCs/>
        </w:rPr>
        <w:t>pajamų dalyje</w:t>
      </w:r>
      <w:r w:rsidR="00B4307E" w:rsidRPr="00B4307E">
        <w:rPr>
          <w:bCs/>
        </w:rPr>
        <w:t xml:space="preserve"> ir </w:t>
      </w:r>
      <w:proofErr w:type="spellStart"/>
      <w:r w:rsidR="00B4307E" w:rsidRPr="00B4307E">
        <w:rPr>
          <w:bCs/>
        </w:rPr>
        <w:t>asignavimuose</w:t>
      </w:r>
      <w:proofErr w:type="spellEnd"/>
      <w:r w:rsidRPr="00B4307E">
        <w:rPr>
          <w:bCs/>
        </w:rPr>
        <w:t xml:space="preserve"> neapskaitomos.</w:t>
      </w:r>
      <w:r>
        <w:rPr>
          <w:bCs/>
        </w:rPr>
        <w:t xml:space="preserve"> </w:t>
      </w:r>
    </w:p>
    <w:p w:rsidR="00AB638F" w:rsidRDefault="00AB638F" w:rsidP="00411B73">
      <w:pPr>
        <w:tabs>
          <w:tab w:val="left" w:pos="1305"/>
        </w:tabs>
        <w:spacing w:line="360" w:lineRule="auto"/>
        <w:ind w:firstLine="720"/>
        <w:jc w:val="both"/>
        <w:rPr>
          <w:bCs/>
        </w:rPr>
      </w:pPr>
    </w:p>
    <w:p w:rsidR="007C60FE" w:rsidRPr="000F46AD" w:rsidRDefault="000F46AD" w:rsidP="00411B73">
      <w:pPr>
        <w:pStyle w:val="Sraopastraipa"/>
        <w:numPr>
          <w:ilvl w:val="1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7C60FE" w:rsidRPr="000F46AD">
        <w:rPr>
          <w:b/>
          <w:bCs/>
        </w:rPr>
        <w:t>PAJAMOS</w:t>
      </w:r>
    </w:p>
    <w:p w:rsidR="00FA222A" w:rsidRDefault="00FC1BB1" w:rsidP="00411B73">
      <w:pPr>
        <w:spacing w:line="360" w:lineRule="auto"/>
        <w:ind w:firstLine="720"/>
        <w:jc w:val="both"/>
        <w:rPr>
          <w:b/>
          <w:bCs/>
        </w:rPr>
      </w:pPr>
      <w:r>
        <w:rPr>
          <w:bCs/>
        </w:rPr>
        <w:t>Molėtų</w:t>
      </w:r>
      <w:r w:rsidR="007C60FE" w:rsidRPr="00B600BD">
        <w:rPr>
          <w:bCs/>
        </w:rPr>
        <w:t xml:space="preserve"> rajono savivaldybės 2016 metų </w:t>
      </w:r>
      <w:r w:rsidR="00786350">
        <w:rPr>
          <w:bCs/>
        </w:rPr>
        <w:t xml:space="preserve">biudžeto </w:t>
      </w:r>
      <w:r w:rsidR="007C60FE" w:rsidRPr="00B600BD">
        <w:rPr>
          <w:bCs/>
        </w:rPr>
        <w:t xml:space="preserve">pajamas sudaro </w:t>
      </w:r>
      <w:r w:rsidRPr="000F46AD">
        <w:rPr>
          <w:bCs/>
        </w:rPr>
        <w:t>144</w:t>
      </w:r>
      <w:r w:rsidR="0015199A">
        <w:rPr>
          <w:bCs/>
        </w:rPr>
        <w:t>72</w:t>
      </w:r>
      <w:r w:rsidRPr="000F46AD">
        <w:rPr>
          <w:bCs/>
        </w:rPr>
        <w:t>,2</w:t>
      </w:r>
      <w:r w:rsidR="0015199A">
        <w:rPr>
          <w:bCs/>
        </w:rPr>
        <w:t xml:space="preserve"> tūkst. </w:t>
      </w:r>
      <w:proofErr w:type="spellStart"/>
      <w:r w:rsidR="0015199A">
        <w:rPr>
          <w:bCs/>
        </w:rPr>
        <w:t>Eur</w:t>
      </w:r>
      <w:proofErr w:type="spellEnd"/>
      <w:r w:rsidR="00C471D8">
        <w:rPr>
          <w:bCs/>
        </w:rPr>
        <w:t>. Pirminiame</w:t>
      </w:r>
      <w:r w:rsidR="001D7B88">
        <w:rPr>
          <w:bCs/>
        </w:rPr>
        <w:t>, pateiktame visuomenės svarstymui, projekte</w:t>
      </w:r>
      <w:r w:rsidR="0015199A">
        <w:rPr>
          <w:bCs/>
        </w:rPr>
        <w:t xml:space="preserve"> pajamos sudarė 14461,2 tūkst. </w:t>
      </w:r>
      <w:proofErr w:type="spellStart"/>
      <w:r w:rsidR="0015199A">
        <w:rPr>
          <w:bCs/>
        </w:rPr>
        <w:t>Eur</w:t>
      </w:r>
      <w:proofErr w:type="spellEnd"/>
      <w:r w:rsidR="0015199A">
        <w:rPr>
          <w:bCs/>
        </w:rPr>
        <w:t>.</w:t>
      </w:r>
      <w:r w:rsidR="001D7B88">
        <w:rPr>
          <w:bCs/>
        </w:rPr>
        <w:t xml:space="preserve">. Pajamos didinamos 11,0 tūkst. </w:t>
      </w:r>
      <w:proofErr w:type="spellStart"/>
      <w:r w:rsidR="001D7B88">
        <w:rPr>
          <w:bCs/>
        </w:rPr>
        <w:t>Eur</w:t>
      </w:r>
      <w:proofErr w:type="spellEnd"/>
      <w:r w:rsidR="001D7B88">
        <w:rPr>
          <w:bCs/>
        </w:rPr>
        <w:t>.</w:t>
      </w:r>
      <w:r w:rsidR="0015199A">
        <w:rPr>
          <w:bCs/>
        </w:rPr>
        <w:t xml:space="preserve"> , iš jų 1,0 tūkst</w:t>
      </w:r>
      <w:r w:rsidR="001D7B88">
        <w:rPr>
          <w:bCs/>
        </w:rPr>
        <w:t>.</w:t>
      </w:r>
      <w:r w:rsidR="0015199A">
        <w:rPr>
          <w:bCs/>
        </w:rPr>
        <w:t xml:space="preserve"> </w:t>
      </w:r>
      <w:proofErr w:type="spellStart"/>
      <w:r w:rsidR="0015199A">
        <w:rPr>
          <w:bCs/>
        </w:rPr>
        <w:t>Eur</w:t>
      </w:r>
      <w:proofErr w:type="spellEnd"/>
      <w:r w:rsidR="001D7B88">
        <w:rPr>
          <w:bCs/>
        </w:rPr>
        <w:t xml:space="preserve"> </w:t>
      </w:r>
      <w:r w:rsidR="0015199A">
        <w:rPr>
          <w:bCs/>
        </w:rPr>
        <w:t xml:space="preserve"> patikslintas mokinio krepšelis ir  Molėtų vaikų lopšelis darželis </w:t>
      </w:r>
      <w:r w:rsidR="001D7B88">
        <w:rPr>
          <w:bCs/>
        </w:rPr>
        <w:t xml:space="preserve">,,Vyturėlis“ 10,0 tūkst. </w:t>
      </w:r>
      <w:proofErr w:type="spellStart"/>
      <w:r w:rsidR="001D7B88">
        <w:rPr>
          <w:bCs/>
        </w:rPr>
        <w:t>Eur</w:t>
      </w:r>
      <w:proofErr w:type="spellEnd"/>
      <w:r w:rsidR="001D7B88">
        <w:rPr>
          <w:bCs/>
        </w:rPr>
        <w:t xml:space="preserve"> padidino planuojamų</w:t>
      </w:r>
      <w:r w:rsidR="0015199A">
        <w:rPr>
          <w:bCs/>
        </w:rPr>
        <w:t xml:space="preserve"> uždirbti </w:t>
      </w:r>
      <w:r w:rsidR="001D7B88">
        <w:rPr>
          <w:bCs/>
        </w:rPr>
        <w:t xml:space="preserve"> pajamų už teikiamas paslaugas prognozę.</w:t>
      </w:r>
    </w:p>
    <w:p w:rsidR="006B174F" w:rsidRDefault="007C60FE" w:rsidP="00411B73">
      <w:pPr>
        <w:spacing w:line="360" w:lineRule="auto"/>
        <w:ind w:firstLine="720"/>
        <w:jc w:val="both"/>
        <w:rPr>
          <w:bCs/>
        </w:rPr>
      </w:pPr>
      <w:r w:rsidRPr="00AB638F">
        <w:rPr>
          <w:bCs/>
        </w:rPr>
        <w:t xml:space="preserve">Tvirtinant 2016 metų valstybės ir savivaldybių biudžetų finansinius rodiklius, </w:t>
      </w:r>
      <w:r w:rsidR="00AB638F" w:rsidRPr="00AB638F">
        <w:rPr>
          <w:bCs/>
        </w:rPr>
        <w:t xml:space="preserve">2016 metų valstybės ir savivaldybių biudžetų finansinių rodiklių patvirtinimo </w:t>
      </w:r>
      <w:r w:rsidRPr="00AB638F">
        <w:rPr>
          <w:bCs/>
        </w:rPr>
        <w:t>įstatyme liko galioti nuostata, kuri</w:t>
      </w:r>
      <w:r w:rsidR="00AB638F" w:rsidRPr="00AB638F">
        <w:rPr>
          <w:bCs/>
        </w:rPr>
        <w:t>oje</w:t>
      </w:r>
      <w:r w:rsidRPr="00AB638F">
        <w:rPr>
          <w:bCs/>
        </w:rPr>
        <w:t xml:space="preserve"> </w:t>
      </w:r>
      <w:r w:rsidR="00AB638F" w:rsidRPr="00AB638F">
        <w:rPr>
          <w:bCs/>
        </w:rPr>
        <w:t>nurodyta</w:t>
      </w:r>
      <w:r w:rsidRPr="00AB638F">
        <w:rPr>
          <w:bCs/>
        </w:rPr>
        <w:t xml:space="preserve"> savivaldybių prognozuojam</w:t>
      </w:r>
      <w:r w:rsidR="00AB638F" w:rsidRPr="00AB638F">
        <w:rPr>
          <w:bCs/>
        </w:rPr>
        <w:t>a</w:t>
      </w:r>
      <w:r w:rsidRPr="00AB638F">
        <w:rPr>
          <w:bCs/>
        </w:rPr>
        <w:t>s pajam</w:t>
      </w:r>
      <w:r w:rsidR="00AB638F" w:rsidRPr="00AB638F">
        <w:rPr>
          <w:bCs/>
        </w:rPr>
        <w:t>ų</w:t>
      </w:r>
      <w:r w:rsidRPr="00AB638F">
        <w:rPr>
          <w:bCs/>
        </w:rPr>
        <w:t xml:space="preserve"> </w:t>
      </w:r>
      <w:r w:rsidR="00AB638F">
        <w:rPr>
          <w:bCs/>
        </w:rPr>
        <w:t>rodiklis.</w:t>
      </w:r>
      <w:r w:rsidR="00D34900">
        <w:rPr>
          <w:bCs/>
        </w:rPr>
        <w:t xml:space="preserve"> Molėtų rajono savivaldybei 2016 m</w:t>
      </w:r>
      <w:r w:rsidR="00786350">
        <w:rPr>
          <w:bCs/>
        </w:rPr>
        <w:t>.</w:t>
      </w:r>
      <w:r w:rsidR="00D34900">
        <w:rPr>
          <w:bCs/>
        </w:rPr>
        <w:t xml:space="preserve"> biudžet</w:t>
      </w:r>
      <w:r w:rsidR="00786350">
        <w:rPr>
          <w:bCs/>
        </w:rPr>
        <w:t>o</w:t>
      </w:r>
      <w:r w:rsidR="00D34900">
        <w:rPr>
          <w:bCs/>
        </w:rPr>
        <w:t xml:space="preserve"> prognozuojamos pajamos yra</w:t>
      </w:r>
      <w:r w:rsidR="00AB638F">
        <w:rPr>
          <w:bCs/>
        </w:rPr>
        <w:t xml:space="preserve"> </w:t>
      </w:r>
      <w:r w:rsidR="00D34900">
        <w:rPr>
          <w:bCs/>
        </w:rPr>
        <w:t>-</w:t>
      </w:r>
      <w:r w:rsidR="00905A1B">
        <w:rPr>
          <w:bCs/>
        </w:rPr>
        <w:t xml:space="preserve"> </w:t>
      </w:r>
      <w:r w:rsidR="00D34900">
        <w:rPr>
          <w:bCs/>
        </w:rPr>
        <w:t xml:space="preserve">7560,0 tūkst. </w:t>
      </w:r>
      <w:proofErr w:type="spellStart"/>
      <w:r w:rsidR="00D34900">
        <w:rPr>
          <w:bCs/>
        </w:rPr>
        <w:t>Eur</w:t>
      </w:r>
      <w:proofErr w:type="spellEnd"/>
      <w:r w:rsidR="00D34900">
        <w:rPr>
          <w:bCs/>
        </w:rPr>
        <w:t>. P</w:t>
      </w:r>
      <w:r w:rsidRPr="00B600BD">
        <w:rPr>
          <w:bCs/>
        </w:rPr>
        <w:t xml:space="preserve">agrindiniai rodikliai, </w:t>
      </w:r>
      <w:r w:rsidR="00AB638F">
        <w:rPr>
          <w:bCs/>
        </w:rPr>
        <w:t>darantys įtaką</w:t>
      </w:r>
      <w:r w:rsidRPr="00B600BD">
        <w:rPr>
          <w:bCs/>
        </w:rPr>
        <w:t xml:space="preserve"> prognozuojam</w:t>
      </w:r>
      <w:r w:rsidR="00AB638F">
        <w:rPr>
          <w:bCs/>
        </w:rPr>
        <w:t>om</w:t>
      </w:r>
      <w:r w:rsidRPr="00B600BD">
        <w:rPr>
          <w:bCs/>
        </w:rPr>
        <w:t>s pajam</w:t>
      </w:r>
      <w:r w:rsidR="00AB638F">
        <w:rPr>
          <w:bCs/>
        </w:rPr>
        <w:t>om</w:t>
      </w:r>
      <w:r w:rsidRPr="00B600BD">
        <w:rPr>
          <w:bCs/>
        </w:rPr>
        <w:t>s</w:t>
      </w:r>
      <w:r w:rsidR="00D34900">
        <w:rPr>
          <w:bCs/>
        </w:rPr>
        <w:t xml:space="preserve">: </w:t>
      </w:r>
      <w:r w:rsidR="0068246D">
        <w:rPr>
          <w:lang w:eastAsia="en-US"/>
        </w:rPr>
        <w:t>g</w:t>
      </w:r>
      <w:r w:rsidR="00D34900">
        <w:rPr>
          <w:lang w:eastAsia="en-US"/>
        </w:rPr>
        <w:t>yventojų skaičius 2015-01-01,</w:t>
      </w:r>
      <w:r w:rsidR="00D34900" w:rsidRPr="00D34900">
        <w:rPr>
          <w:lang w:eastAsia="en-US"/>
        </w:rPr>
        <w:t xml:space="preserve"> </w:t>
      </w:r>
      <w:r w:rsidR="00D34900">
        <w:rPr>
          <w:lang w:eastAsia="en-US"/>
        </w:rPr>
        <w:t>teritorijos plotas (ha),</w:t>
      </w:r>
      <w:r w:rsidR="00D34900" w:rsidRPr="00D34900">
        <w:rPr>
          <w:lang w:eastAsia="en-US"/>
        </w:rPr>
        <w:t xml:space="preserve"> </w:t>
      </w:r>
      <w:r w:rsidR="00D34900">
        <w:rPr>
          <w:lang w:eastAsia="en-US"/>
        </w:rPr>
        <w:t xml:space="preserve">pensinio </w:t>
      </w:r>
      <w:r w:rsidR="00D34900">
        <w:rPr>
          <w:lang w:eastAsia="en-US"/>
        </w:rPr>
        <w:lastRenderedPageBreak/>
        <w:t>amžiaus gyventojų skaičius,</w:t>
      </w:r>
      <w:r w:rsidR="00D34900" w:rsidRPr="00D34900">
        <w:rPr>
          <w:lang w:eastAsia="en-US"/>
        </w:rPr>
        <w:t xml:space="preserve"> </w:t>
      </w:r>
      <w:r w:rsidR="00D34900">
        <w:rPr>
          <w:lang w:eastAsia="en-US"/>
        </w:rPr>
        <w:t>užstatytos teritorijos plotas (ha),</w:t>
      </w:r>
      <w:r w:rsidR="00AB638F">
        <w:rPr>
          <w:lang w:eastAsia="en-US"/>
        </w:rPr>
        <w:t xml:space="preserve"> </w:t>
      </w:r>
      <w:r w:rsidR="00D34900">
        <w:rPr>
          <w:lang w:eastAsia="en-US"/>
        </w:rPr>
        <w:t>vaikų skaičius nuo 0 iki 6 metų</w:t>
      </w:r>
      <w:r w:rsidR="00AB638F">
        <w:rPr>
          <w:lang w:eastAsia="en-US"/>
        </w:rPr>
        <w:t xml:space="preserve"> ir</w:t>
      </w:r>
      <w:r w:rsidR="00D34900">
        <w:rPr>
          <w:lang w:eastAsia="en-US"/>
        </w:rPr>
        <w:t xml:space="preserve"> nuo 7 iki 17 metų,</w:t>
      </w:r>
      <w:r w:rsidR="00D34900" w:rsidRPr="00D34900">
        <w:rPr>
          <w:bCs/>
        </w:rPr>
        <w:t xml:space="preserve"> </w:t>
      </w:r>
      <w:r w:rsidR="00D34900">
        <w:rPr>
          <w:bCs/>
        </w:rPr>
        <w:t>švietim</w:t>
      </w:r>
      <w:r w:rsidR="00AB638F">
        <w:rPr>
          <w:bCs/>
        </w:rPr>
        <w:t>o įstaigų patalpų plotas (kv. m</w:t>
      </w:r>
      <w:r w:rsidR="00D34900">
        <w:rPr>
          <w:bCs/>
        </w:rPr>
        <w:t>),</w:t>
      </w:r>
      <w:r w:rsidR="00D34900" w:rsidRPr="00D34900">
        <w:rPr>
          <w:bCs/>
        </w:rPr>
        <w:t xml:space="preserve"> </w:t>
      </w:r>
      <w:r w:rsidR="00AB638F">
        <w:rPr>
          <w:bCs/>
        </w:rPr>
        <w:t>vietinių kelių ir gatvių ilgis</w:t>
      </w:r>
      <w:r w:rsidR="00D34900">
        <w:rPr>
          <w:bCs/>
        </w:rPr>
        <w:t xml:space="preserve"> </w:t>
      </w:r>
      <w:r w:rsidR="00AB638F">
        <w:rPr>
          <w:bCs/>
        </w:rPr>
        <w:t>(</w:t>
      </w:r>
      <w:r w:rsidR="00D34900">
        <w:rPr>
          <w:bCs/>
        </w:rPr>
        <w:t>km</w:t>
      </w:r>
      <w:r w:rsidR="00AB638F">
        <w:rPr>
          <w:bCs/>
        </w:rPr>
        <w:t>) (</w:t>
      </w:r>
      <w:r w:rsidR="00D34900">
        <w:rPr>
          <w:bCs/>
        </w:rPr>
        <w:t>2014</w:t>
      </w:r>
      <w:r w:rsidR="00AB638F">
        <w:rPr>
          <w:bCs/>
        </w:rPr>
        <w:t xml:space="preserve"> </w:t>
      </w:r>
      <w:r w:rsidR="00D34900">
        <w:rPr>
          <w:bCs/>
        </w:rPr>
        <w:t>m. pabaiga).</w:t>
      </w:r>
      <w:r w:rsidR="00D9724F">
        <w:rPr>
          <w:bCs/>
        </w:rPr>
        <w:t xml:space="preserve"> Taip pat savivaldybei numatyta 832 tūkst. </w:t>
      </w:r>
      <w:proofErr w:type="spellStart"/>
      <w:r w:rsidR="00D9724F">
        <w:rPr>
          <w:bCs/>
        </w:rPr>
        <w:t>Eur</w:t>
      </w:r>
      <w:proofErr w:type="spellEnd"/>
      <w:r w:rsidR="00D9724F">
        <w:rPr>
          <w:bCs/>
        </w:rPr>
        <w:t xml:space="preserve">  bendrosios</w:t>
      </w:r>
      <w:r w:rsidR="0068246D">
        <w:rPr>
          <w:bCs/>
        </w:rPr>
        <w:t xml:space="preserve"> dotacijos kompensacija.</w:t>
      </w:r>
    </w:p>
    <w:p w:rsidR="007C60FE" w:rsidRPr="00B600BD" w:rsidRDefault="007C60FE" w:rsidP="00411B73">
      <w:pPr>
        <w:spacing w:line="360" w:lineRule="auto"/>
        <w:jc w:val="both"/>
        <w:rPr>
          <w:bCs/>
        </w:rPr>
      </w:pPr>
      <w:r w:rsidRPr="00B600BD">
        <w:tab/>
      </w:r>
    </w:p>
    <w:tbl>
      <w:tblPr>
        <w:tblW w:w="19788" w:type="dxa"/>
        <w:tblLayout w:type="fixed"/>
        <w:tblLook w:val="0000" w:firstRow="0" w:lastRow="0" w:firstColumn="0" w:lastColumn="0" w:noHBand="0" w:noVBand="0"/>
      </w:tblPr>
      <w:tblGrid>
        <w:gridCol w:w="9828"/>
        <w:gridCol w:w="3320"/>
        <w:gridCol w:w="3320"/>
        <w:gridCol w:w="3320"/>
      </w:tblGrid>
      <w:tr w:rsidR="007C60FE" w:rsidRPr="00B600BD" w:rsidTr="00D94BA9">
        <w:trPr>
          <w:trHeight w:val="298"/>
        </w:trPr>
        <w:tc>
          <w:tcPr>
            <w:tcW w:w="9828" w:type="dxa"/>
          </w:tcPr>
          <w:p w:rsidR="00D34900" w:rsidRPr="00B600BD" w:rsidRDefault="0098106C" w:rsidP="00411B73">
            <w:pPr>
              <w:tabs>
                <w:tab w:val="left" w:pos="420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Molėtų rajono savivaldybės</w:t>
            </w:r>
            <w:r w:rsidR="00FA222A">
              <w:rPr>
                <w:lang w:eastAsia="en-US"/>
              </w:rPr>
              <w:t xml:space="preserve"> 2015-2016 m.</w:t>
            </w:r>
            <w:r w:rsidR="0068246D">
              <w:rPr>
                <w:lang w:eastAsia="en-US"/>
              </w:rPr>
              <w:t xml:space="preserve"> planuojamos</w:t>
            </w:r>
            <w:r>
              <w:rPr>
                <w:lang w:eastAsia="en-US"/>
              </w:rPr>
              <w:t xml:space="preserve"> biudžeto pajamos pagal finansavimo šaltinius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74"/>
              <w:gridCol w:w="1134"/>
              <w:gridCol w:w="850"/>
              <w:gridCol w:w="1134"/>
              <w:gridCol w:w="992"/>
            </w:tblGrid>
            <w:tr w:rsidR="0098106C" w:rsidRPr="00B600BD" w:rsidTr="006636B9">
              <w:trPr>
                <w:trHeight w:val="37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Finansavimo šaltinis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2015 m. </w:t>
                  </w:r>
                </w:p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patvirtintas tūkst. </w:t>
                  </w:r>
                  <w:proofErr w:type="spellStart"/>
                  <w:r>
                    <w:rPr>
                      <w:lang w:eastAsia="en-US"/>
                    </w:rPr>
                    <w:t>Eur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Proc. nuo bendros pajamų sumos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</w:t>
                  </w:r>
                  <w:r w:rsidR="00AB638F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m. </w:t>
                  </w:r>
                </w:p>
                <w:p w:rsidR="0098106C" w:rsidRPr="00B600BD" w:rsidRDefault="00FA222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projektas</w:t>
                  </w:r>
                  <w:r w:rsidR="0098106C">
                    <w:rPr>
                      <w:lang w:eastAsia="en-US"/>
                    </w:rPr>
                    <w:t xml:space="preserve"> tūkst. </w:t>
                  </w:r>
                  <w:proofErr w:type="spellStart"/>
                  <w:r w:rsidR="0098106C">
                    <w:rPr>
                      <w:lang w:eastAsia="en-US"/>
                    </w:rPr>
                    <w:t>Eur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Proc. nuo bendros pajamų sumos</w:t>
                  </w: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Savarankiškos funkcijos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8304,1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80A4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872</w:t>
                  </w:r>
                  <w:r w:rsidR="006636B9">
                    <w:rPr>
                      <w:lang w:eastAsia="en-US"/>
                    </w:rPr>
                    <w:t>1</w:t>
                  </w:r>
                  <w:r w:rsidR="0024717B">
                    <w:rPr>
                      <w:lang w:eastAsia="en-US"/>
                    </w:rPr>
                    <w:t>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6636B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60,2</w:t>
                  </w: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Savarankiškoms funkcijoms vykdyti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8041,6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6636B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8398</w:t>
                  </w:r>
                  <w:r w:rsidR="0024717B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Biudžetinių įstaigų pajamos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B4307E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</w:t>
                  </w:r>
                  <w:r w:rsidR="0024717B">
                    <w:rPr>
                      <w:lang w:eastAsia="en-US"/>
                    </w:rPr>
                    <w:t>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Specialiosios programos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6636B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0,3</w:t>
                  </w: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Aplinkos apsaugos rėmimo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Specialiosios dotacijos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6143,9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5711,3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6636B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39,5</w:t>
                  </w:r>
                </w:p>
              </w:tc>
            </w:tr>
            <w:tr w:rsidR="0098106C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Mokinio krepšeliui finansuoti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3527,0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B4307E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3434</w:t>
                  </w:r>
                  <w:r w:rsidR="0024717B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8106C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AB638F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Valstybinėms (</w:t>
                  </w:r>
                  <w:r w:rsidR="0024717B">
                    <w:rPr>
                      <w:bCs/>
                    </w:rPr>
                    <w:t>valstybės perduotoms savivaldybėms) funkcijoms vykdyti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1498,8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24717B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Iš apskričių perduotoms įstaigoms išlaikyti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300,1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24717B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Specialių pore</w:t>
                  </w:r>
                  <w:r w:rsidR="00391890">
                    <w:rPr>
                      <w:bCs/>
                    </w:rPr>
                    <w:t xml:space="preserve">ikių turinčių vaikų išlaikymui </w:t>
                  </w:r>
                  <w:r>
                    <w:rPr>
                      <w:bCs/>
                    </w:rPr>
                    <w:t>iš dalies finansuoti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58,5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24717B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Valstybės investicijų programai vykdyti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810,9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491,0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24717B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Iš viso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14478,4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B4307E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14472</w:t>
                  </w:r>
                  <w:r w:rsidR="006636B9">
                    <w:rPr>
                      <w:lang w:eastAsia="en-US"/>
                    </w:rPr>
                    <w:t>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</w:t>
                  </w:r>
                </w:p>
              </w:tc>
            </w:tr>
          </w:tbl>
          <w:p w:rsidR="007C60FE" w:rsidRPr="00B600BD" w:rsidRDefault="007C60FE" w:rsidP="00411B73">
            <w:pPr>
              <w:tabs>
                <w:tab w:val="left" w:pos="1695"/>
              </w:tabs>
              <w:spacing w:line="360" w:lineRule="auto"/>
              <w:ind w:firstLine="1296"/>
              <w:rPr>
                <w:lang w:eastAsia="en-US"/>
              </w:rPr>
            </w:pPr>
          </w:p>
        </w:tc>
        <w:tc>
          <w:tcPr>
            <w:tcW w:w="3320" w:type="dxa"/>
          </w:tcPr>
          <w:p w:rsidR="007C60FE" w:rsidRPr="00B600BD" w:rsidRDefault="007C60FE" w:rsidP="00411B7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320" w:type="dxa"/>
          </w:tcPr>
          <w:p w:rsidR="007C60FE" w:rsidRPr="00B600BD" w:rsidRDefault="007C60FE" w:rsidP="00411B7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20" w:type="dxa"/>
          </w:tcPr>
          <w:p w:rsidR="007C60FE" w:rsidRPr="00B600BD" w:rsidRDefault="007C60FE" w:rsidP="00411B7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FA222A" w:rsidRDefault="00FA222A" w:rsidP="00411B73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7C60FE" w:rsidRPr="00B600BD" w:rsidRDefault="007C60FE" w:rsidP="00411B73">
      <w:pPr>
        <w:spacing w:line="360" w:lineRule="auto"/>
        <w:ind w:firstLine="720"/>
        <w:jc w:val="both"/>
      </w:pPr>
      <w:r w:rsidRPr="00B600BD">
        <w:t>Svarbiausias rodiklis savivaldybėms</w:t>
      </w:r>
      <w:r>
        <w:t xml:space="preserve"> –</w:t>
      </w:r>
      <w:r w:rsidR="00AB638F">
        <w:t xml:space="preserve"> tai pajamos </w:t>
      </w:r>
      <w:r w:rsidRPr="00B600BD">
        <w:t>savarankišk</w:t>
      </w:r>
      <w:r w:rsidR="00AB638F">
        <w:t>osioms</w:t>
      </w:r>
      <w:r w:rsidRPr="00B600BD">
        <w:t xml:space="preserve"> funkcij</w:t>
      </w:r>
      <w:r w:rsidR="00AB638F">
        <w:t>oms</w:t>
      </w:r>
      <w:r w:rsidRPr="00B600BD">
        <w:t xml:space="preserve"> vykdyti.</w:t>
      </w:r>
      <w:r>
        <w:t xml:space="preserve"> </w:t>
      </w:r>
      <w:r w:rsidR="0029237C">
        <w:t>Pajamos</w:t>
      </w:r>
      <w:r w:rsidR="00B75D1D">
        <w:t xml:space="preserve"> </w:t>
      </w:r>
      <w:r w:rsidR="0029237C">
        <w:t>s</w:t>
      </w:r>
      <w:r w:rsidR="00AB638F">
        <w:t>avarankišk</w:t>
      </w:r>
      <w:r w:rsidR="0029237C">
        <w:t>osioms</w:t>
      </w:r>
      <w:r w:rsidR="00AB638F">
        <w:t xml:space="preserve"> funkcij</w:t>
      </w:r>
      <w:r w:rsidR="0029237C">
        <w:t>oms vykdyti</w:t>
      </w:r>
      <w:r w:rsidR="00AB638F">
        <w:t xml:space="preserve"> (</w:t>
      </w:r>
      <w:r w:rsidRPr="00B600BD">
        <w:t>neskai</w:t>
      </w:r>
      <w:r w:rsidR="00AB638F">
        <w:t>čiuojant</w:t>
      </w:r>
      <w:r w:rsidRPr="00B600BD">
        <w:t xml:space="preserve"> biudžetinių įstaigų pajamų už teikiamas </w:t>
      </w:r>
      <w:r w:rsidR="0029237C">
        <w:t>p</w:t>
      </w:r>
      <w:r w:rsidRPr="00B600BD">
        <w:t xml:space="preserve">aslaugas ir </w:t>
      </w:r>
      <w:r>
        <w:t>A</w:t>
      </w:r>
      <w:r w:rsidRPr="00B600BD">
        <w:t>plinkos apsaugos rėmimo specialiosios programos bei vietinių</w:t>
      </w:r>
      <w:r w:rsidR="000F5BBC">
        <w:t xml:space="preserve"> rinkliavų</w:t>
      </w:r>
      <w:r w:rsidR="00AB638F">
        <w:t xml:space="preserve"> lėšų</w:t>
      </w:r>
      <w:r w:rsidR="001D7B88">
        <w:t>) sudaro 872</w:t>
      </w:r>
      <w:r w:rsidR="000F5BBC">
        <w:t>1,9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>
        <w:t xml:space="preserve">, </w:t>
      </w:r>
      <w:r w:rsidR="001D7B88">
        <w:t xml:space="preserve"> arba didėja 41</w:t>
      </w:r>
      <w:r w:rsidR="000F5BBC">
        <w:t>7,8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>, t.</w:t>
      </w:r>
      <w:r>
        <w:t xml:space="preserve"> </w:t>
      </w:r>
      <w:r w:rsidR="001D7B88">
        <w:t>y 105,0</w:t>
      </w:r>
      <w:r w:rsidRPr="00B600BD">
        <w:t>procento</w:t>
      </w:r>
      <w:r w:rsidR="00905A1B">
        <w:t>, t</w:t>
      </w:r>
      <w:r w:rsidRPr="00B600BD">
        <w:t>ačiau šį didėjimą lemia  tik Vyriausybės priimt</w:t>
      </w:r>
      <w:r w:rsidR="0029237C">
        <w:t>i</w:t>
      </w:r>
      <w:r w:rsidRPr="00B600BD">
        <w:t xml:space="preserve"> teisės aktų </w:t>
      </w:r>
      <w:r w:rsidR="0029237C">
        <w:t>pakeitimai</w:t>
      </w:r>
      <w:r w:rsidRPr="00B600BD">
        <w:t>:</w:t>
      </w:r>
    </w:p>
    <w:p w:rsidR="007C60FE" w:rsidRPr="00B600BD" w:rsidRDefault="000F5BBC" w:rsidP="00411B73">
      <w:pPr>
        <w:pStyle w:val="Sraopastraipa"/>
        <w:numPr>
          <w:ilvl w:val="0"/>
          <w:numId w:val="5"/>
        </w:numPr>
        <w:spacing w:line="360" w:lineRule="auto"/>
        <w:ind w:left="0" w:firstLine="720"/>
        <w:jc w:val="both"/>
      </w:pPr>
      <w:r>
        <w:lastRenderedPageBreak/>
        <w:t>17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15199A">
        <w:t>Eur</w:t>
      </w:r>
      <w:proofErr w:type="spellEnd"/>
      <w:r w:rsidR="0015199A">
        <w:t xml:space="preserve"> įskaičiuota</w:t>
      </w:r>
      <w:r w:rsidR="007C60FE" w:rsidRPr="00B600BD">
        <w:t xml:space="preserve"> biudžetinių įstaig</w:t>
      </w:r>
      <w:r w:rsidR="007C60FE">
        <w:t>ų</w:t>
      </w:r>
      <w:r w:rsidR="007C60FE" w:rsidRPr="00B600BD">
        <w:t xml:space="preserve"> darbuotojų, dirbančių pagal darbo sutartis, minimal</w:t>
      </w:r>
      <w:r w:rsidR="00B75D1D">
        <w:t>iems</w:t>
      </w:r>
      <w:r w:rsidR="007C60FE" w:rsidRPr="00B600BD">
        <w:t xml:space="preserve"> tarnybinių </w:t>
      </w:r>
      <w:r w:rsidR="00B75D1D">
        <w:t xml:space="preserve">atlyginimų </w:t>
      </w:r>
      <w:r w:rsidR="007C60FE" w:rsidRPr="00B600BD">
        <w:t>koeficient</w:t>
      </w:r>
      <w:r w:rsidR="007C60FE">
        <w:t>ams padidinti</w:t>
      </w:r>
      <w:r w:rsidR="007C60FE" w:rsidRPr="00B600BD">
        <w:t xml:space="preserve"> (2015</w:t>
      </w:r>
      <w:r w:rsidR="00905A1B">
        <w:t xml:space="preserve"> </w:t>
      </w:r>
      <w:r w:rsidR="007C60FE" w:rsidRPr="00B600BD">
        <w:t>m. dviejų mėnesių likutis);</w:t>
      </w:r>
    </w:p>
    <w:p w:rsidR="007C60FE" w:rsidRPr="00B600BD" w:rsidRDefault="000F5BBC" w:rsidP="00411B73">
      <w:pPr>
        <w:pStyle w:val="Sraopastraipa"/>
        <w:numPr>
          <w:ilvl w:val="0"/>
          <w:numId w:val="5"/>
        </w:numPr>
        <w:spacing w:line="360" w:lineRule="auto"/>
        <w:ind w:left="0" w:firstLine="720"/>
        <w:jc w:val="both"/>
      </w:pPr>
      <w:r>
        <w:t>4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7C60FE" w:rsidRPr="00B600BD">
        <w:t>Eur</w:t>
      </w:r>
      <w:proofErr w:type="spellEnd"/>
      <w:r w:rsidR="007C60FE" w:rsidRPr="00B600BD">
        <w:t xml:space="preserve"> </w:t>
      </w:r>
      <w:r>
        <w:t xml:space="preserve">– </w:t>
      </w:r>
      <w:proofErr w:type="spellStart"/>
      <w:r>
        <w:t>minusuojamos</w:t>
      </w:r>
      <w:proofErr w:type="spellEnd"/>
      <w:r w:rsidR="007C60FE">
        <w:t xml:space="preserve"> </w:t>
      </w:r>
      <w:r w:rsidR="007C60FE" w:rsidRPr="00B600BD">
        <w:t xml:space="preserve">papildomai </w:t>
      </w:r>
      <w:r w:rsidR="00B75D1D" w:rsidRPr="00B600BD">
        <w:t xml:space="preserve">2015 metais </w:t>
      </w:r>
      <w:r w:rsidR="007C60FE" w:rsidRPr="00B600BD">
        <w:t>įdėtos lėšos kompensacijoms</w:t>
      </w:r>
      <w:r w:rsidR="007C60FE">
        <w:t>,</w:t>
      </w:r>
      <w:r w:rsidR="007C60FE" w:rsidRPr="00B600BD">
        <w:t xml:space="preserve"> panaikinus PVM lengvatą šildymui nuo 2015</w:t>
      </w:r>
      <w:r w:rsidR="00B75D1D">
        <w:t xml:space="preserve"> </w:t>
      </w:r>
      <w:r w:rsidR="007C60FE" w:rsidRPr="00B600BD">
        <w:t>m. liepos 1 d.</w:t>
      </w:r>
      <w:r w:rsidR="007C60FE">
        <w:t xml:space="preserve"> </w:t>
      </w:r>
      <w:r w:rsidR="007C60FE" w:rsidRPr="00B600BD">
        <w:t>(lengvata nebuvo panaikinta);</w:t>
      </w:r>
    </w:p>
    <w:p w:rsidR="007C60FE" w:rsidRPr="00B600BD" w:rsidRDefault="000F5BBC" w:rsidP="00411B73">
      <w:pPr>
        <w:pStyle w:val="Sraopastraipa"/>
        <w:numPr>
          <w:ilvl w:val="0"/>
          <w:numId w:val="5"/>
        </w:numPr>
        <w:spacing w:line="360" w:lineRule="auto"/>
        <w:jc w:val="both"/>
      </w:pPr>
      <w:r>
        <w:t>47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7C60FE" w:rsidRPr="00B600BD">
        <w:t>Eur</w:t>
      </w:r>
      <w:proofErr w:type="spellEnd"/>
      <w:r w:rsidR="007C60FE" w:rsidRPr="00B600BD">
        <w:t xml:space="preserve"> </w:t>
      </w:r>
      <w:r w:rsidR="0015199A">
        <w:t>įskaičiuota</w:t>
      </w:r>
      <w:r w:rsidR="007C60FE" w:rsidRPr="00B600BD">
        <w:t xml:space="preserve"> socialinių darbuotojų darbo užmokesčiui </w:t>
      </w:r>
      <w:r w:rsidR="00B75D1D" w:rsidRPr="00B600BD">
        <w:t>nuo 2016-01-01</w:t>
      </w:r>
      <w:r w:rsidR="00B75D1D">
        <w:t xml:space="preserve"> </w:t>
      </w:r>
      <w:r w:rsidR="007C60FE" w:rsidRPr="00B600BD">
        <w:t>didinti;</w:t>
      </w:r>
    </w:p>
    <w:p w:rsidR="007C60FE" w:rsidRPr="00B600BD" w:rsidRDefault="000F5BBC" w:rsidP="00411B73">
      <w:pPr>
        <w:pStyle w:val="Sraopastraipa"/>
        <w:numPr>
          <w:ilvl w:val="0"/>
          <w:numId w:val="5"/>
        </w:numPr>
        <w:spacing w:line="360" w:lineRule="auto"/>
        <w:jc w:val="both"/>
      </w:pPr>
      <w:r>
        <w:t>54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15199A">
        <w:t>Eur</w:t>
      </w:r>
      <w:proofErr w:type="spellEnd"/>
      <w:r w:rsidR="0015199A">
        <w:t xml:space="preserve"> įskaičiuota </w:t>
      </w:r>
      <w:r w:rsidR="007C60FE" w:rsidRPr="00B600BD">
        <w:t>kultūros darbuotojų darbo užmokesčiui didinti;</w:t>
      </w:r>
    </w:p>
    <w:p w:rsidR="007C60FE" w:rsidRPr="00B600BD" w:rsidRDefault="000F5BBC" w:rsidP="00411B73">
      <w:pPr>
        <w:pStyle w:val="Sraopastraipa"/>
        <w:numPr>
          <w:ilvl w:val="0"/>
          <w:numId w:val="5"/>
        </w:numPr>
        <w:spacing w:line="360" w:lineRule="auto"/>
        <w:jc w:val="both"/>
      </w:pPr>
      <w:r>
        <w:t>103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15199A">
        <w:t>Eur</w:t>
      </w:r>
      <w:proofErr w:type="spellEnd"/>
      <w:r w:rsidR="0015199A">
        <w:t xml:space="preserve"> įskaičiuota</w:t>
      </w:r>
      <w:r w:rsidR="007C60FE" w:rsidRPr="00B600BD">
        <w:t xml:space="preserve"> minimaliai mėnesinei algai padidinti iki 325 eurų;</w:t>
      </w:r>
    </w:p>
    <w:p w:rsidR="007C60FE" w:rsidRDefault="000F5BBC" w:rsidP="00411B73">
      <w:pPr>
        <w:pStyle w:val="Sraopastraipa"/>
        <w:numPr>
          <w:ilvl w:val="0"/>
          <w:numId w:val="5"/>
        </w:numPr>
        <w:spacing w:line="360" w:lineRule="auto"/>
        <w:jc w:val="both"/>
      </w:pPr>
      <w:r>
        <w:t>114</w:t>
      </w:r>
      <w:r w:rsidR="007C60FE" w:rsidRPr="00B600BD">
        <w:t xml:space="preserve"> </w:t>
      </w:r>
      <w:proofErr w:type="spellStart"/>
      <w:r w:rsidR="007C60FE" w:rsidRPr="00B600BD">
        <w:t>tūkst</w:t>
      </w:r>
      <w:proofErr w:type="spellEnd"/>
      <w:r w:rsidR="007C60FE">
        <w:t xml:space="preserve"> </w:t>
      </w:r>
      <w:r w:rsidR="0015199A">
        <w:t>.</w:t>
      </w:r>
      <w:proofErr w:type="spellStart"/>
      <w:r w:rsidR="0015199A">
        <w:t>Eur</w:t>
      </w:r>
      <w:proofErr w:type="spellEnd"/>
      <w:r w:rsidR="0015199A">
        <w:t xml:space="preserve">  įskaičiuota</w:t>
      </w:r>
      <w:r w:rsidR="007C60FE" w:rsidRPr="00B600BD">
        <w:t xml:space="preserve"> minimaliai mėnesinei algai padidinti iki 350 eurų nuo </w:t>
      </w:r>
      <w:r w:rsidR="00D9724F" w:rsidRPr="00D9724F">
        <w:t>2016-01</w:t>
      </w:r>
      <w:r w:rsidR="007C60FE" w:rsidRPr="00D9724F">
        <w:t>-01;</w:t>
      </w:r>
    </w:p>
    <w:p w:rsidR="007C60FE" w:rsidRPr="00B600BD" w:rsidRDefault="007C60FE" w:rsidP="00411B73">
      <w:pPr>
        <w:pStyle w:val="Sraopastraipa"/>
        <w:numPr>
          <w:ilvl w:val="0"/>
          <w:numId w:val="5"/>
        </w:numPr>
        <w:spacing w:line="360" w:lineRule="auto"/>
        <w:ind w:left="0" w:firstLine="720"/>
        <w:jc w:val="both"/>
      </w:pPr>
      <w:r w:rsidRPr="00B600BD">
        <w:t>19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 xml:space="preserve"> </w:t>
      </w:r>
      <w:r>
        <w:t>–</w:t>
      </w:r>
      <w:r w:rsidRPr="00B600BD">
        <w:t xml:space="preserve"> lėšos soc</w:t>
      </w:r>
      <w:r>
        <w:t>ialiniams</w:t>
      </w:r>
      <w:r w:rsidRPr="00B600BD">
        <w:t xml:space="preserve"> darbuotojams</w:t>
      </w:r>
      <w:r>
        <w:t>,</w:t>
      </w:r>
      <w:r w:rsidRPr="00B600BD">
        <w:t xml:space="preserve"> dirbantiems su globėjais, šeimynų dalyviais, įtėviais (</w:t>
      </w:r>
      <w:proofErr w:type="spellStart"/>
      <w:r w:rsidRPr="00B600BD">
        <w:t>sav</w:t>
      </w:r>
      <w:r w:rsidR="00B75D1D">
        <w:t>ivald</w:t>
      </w:r>
      <w:proofErr w:type="spellEnd"/>
      <w:r w:rsidRPr="00B600BD">
        <w:t xml:space="preserve">. ne mažiau kaip 2 etatai, pagal </w:t>
      </w:r>
      <w:r>
        <w:t>S</w:t>
      </w:r>
      <w:r w:rsidRPr="00B600BD">
        <w:t>oc</w:t>
      </w:r>
      <w:r>
        <w:t>ialinių</w:t>
      </w:r>
      <w:r w:rsidRPr="00B600BD">
        <w:t>. paslaugų įst</w:t>
      </w:r>
      <w:r>
        <w:t>atymo</w:t>
      </w:r>
      <w:r w:rsidRPr="00B600BD">
        <w:t xml:space="preserve"> 19 </w:t>
      </w:r>
      <w:r>
        <w:t>straipsnį).</w:t>
      </w:r>
    </w:p>
    <w:p w:rsidR="007C60FE" w:rsidRPr="000F46AD" w:rsidRDefault="00B75D1D" w:rsidP="00905A1B">
      <w:pPr>
        <w:spacing w:line="360" w:lineRule="auto"/>
        <w:ind w:firstLine="720"/>
        <w:jc w:val="both"/>
      </w:pPr>
      <w:r>
        <w:t>Į</w:t>
      </w:r>
      <w:r w:rsidR="007C60FE" w:rsidRPr="000F46AD">
        <w:t>vertinus šiuos pakeitimus, prognozuojamos savivaldybės</w:t>
      </w:r>
      <w:r w:rsidR="00F6340D" w:rsidRPr="000F46AD">
        <w:t xml:space="preserve"> 2016 m</w:t>
      </w:r>
      <w:r>
        <w:t>.</w:t>
      </w:r>
      <w:r w:rsidR="00F6340D" w:rsidRPr="000F46AD">
        <w:t xml:space="preserve"> biudžeto</w:t>
      </w:r>
      <w:r w:rsidR="007C60FE" w:rsidRPr="000F46AD">
        <w:t xml:space="preserve">  pajamos savarankiškai funkcijai vykdyti lieka</w:t>
      </w:r>
      <w:r w:rsidR="00F6340D" w:rsidRPr="000F46AD">
        <w:t xml:space="preserve"> panašios,</w:t>
      </w:r>
      <w:r w:rsidR="007C60FE" w:rsidRPr="000F46AD">
        <w:t xml:space="preserve"> kaip ir</w:t>
      </w:r>
      <w:r w:rsidR="00F6340D" w:rsidRPr="000F46AD">
        <w:t xml:space="preserve"> planuotos 2015  metams</w:t>
      </w:r>
      <w:r w:rsidR="007C60FE" w:rsidRPr="000F46AD">
        <w:t xml:space="preserve">. </w:t>
      </w:r>
    </w:p>
    <w:p w:rsidR="00D4784B" w:rsidRDefault="007C60FE" w:rsidP="00905A1B">
      <w:pPr>
        <w:spacing w:line="360" w:lineRule="auto"/>
        <w:ind w:firstLine="720"/>
        <w:jc w:val="both"/>
      </w:pPr>
      <w:r w:rsidRPr="00B600BD">
        <w:t>Didžiausią dalį savivaldybės pajamose sudaro gyventojų pajamų mokestis</w:t>
      </w:r>
      <w:r w:rsidR="0010105D">
        <w:t xml:space="preserve"> </w:t>
      </w:r>
      <w:r w:rsidRPr="00B600BD">
        <w:t>(GPM). L</w:t>
      </w:r>
      <w:r>
        <w:t xml:space="preserve">ietuvos Respublikos </w:t>
      </w:r>
      <w:r w:rsidRPr="00B600BD">
        <w:t xml:space="preserve">Seimo priimtame </w:t>
      </w:r>
      <w:r w:rsidRPr="00B600BD">
        <w:rPr>
          <w:bCs/>
          <w:iCs/>
          <w:lang w:eastAsia="ar-SA"/>
        </w:rPr>
        <w:t>2016 metų valstybės biudžeto ir savivaldybių biudžetų finansinių rodiklių patvirtinimo įstatym</w:t>
      </w:r>
      <w:r w:rsidR="00B75D1D">
        <w:rPr>
          <w:bCs/>
          <w:iCs/>
          <w:lang w:eastAsia="ar-SA"/>
        </w:rPr>
        <w:t>e</w:t>
      </w:r>
      <w:r w:rsidRPr="00B600BD">
        <w:rPr>
          <w:bCs/>
          <w:iCs/>
          <w:lang w:eastAsia="ar-SA"/>
        </w:rPr>
        <w:t xml:space="preserve"> savivaldybių biudžetams tenkanti GPM dalis padidinta nuo </w:t>
      </w:r>
      <w:r w:rsidRPr="000F46AD">
        <w:rPr>
          <w:bCs/>
          <w:iCs/>
          <w:lang w:eastAsia="ar-SA"/>
        </w:rPr>
        <w:t>72,8 procento</w:t>
      </w:r>
      <w:r w:rsidRPr="00B600BD">
        <w:rPr>
          <w:b/>
          <w:bCs/>
          <w:iCs/>
          <w:lang w:eastAsia="ar-SA"/>
        </w:rPr>
        <w:t xml:space="preserve"> </w:t>
      </w:r>
      <w:r w:rsidR="00B75D1D">
        <w:rPr>
          <w:b/>
          <w:bCs/>
          <w:iCs/>
          <w:lang w:eastAsia="ar-SA"/>
        </w:rPr>
        <w:t>(</w:t>
      </w:r>
      <w:r w:rsidRPr="00B600BD">
        <w:rPr>
          <w:bCs/>
          <w:iCs/>
          <w:lang w:eastAsia="ar-SA"/>
        </w:rPr>
        <w:t>2015 m</w:t>
      </w:r>
      <w:r w:rsidR="00B75D1D">
        <w:rPr>
          <w:bCs/>
          <w:iCs/>
          <w:lang w:eastAsia="ar-SA"/>
        </w:rPr>
        <w:t>.)</w:t>
      </w:r>
      <w:r w:rsidRPr="00B600BD">
        <w:rPr>
          <w:bCs/>
          <w:iCs/>
          <w:lang w:eastAsia="ar-SA"/>
        </w:rPr>
        <w:t xml:space="preserve"> iki </w:t>
      </w:r>
      <w:r w:rsidRPr="000F46AD">
        <w:rPr>
          <w:bCs/>
          <w:iCs/>
          <w:lang w:eastAsia="ar-SA"/>
        </w:rPr>
        <w:t>75,49 procento</w:t>
      </w:r>
      <w:r w:rsidRPr="00B600BD">
        <w:rPr>
          <w:bCs/>
          <w:iCs/>
          <w:lang w:eastAsia="ar-SA"/>
        </w:rPr>
        <w:t xml:space="preserve"> </w:t>
      </w:r>
      <w:r w:rsidR="00B75D1D">
        <w:rPr>
          <w:bCs/>
          <w:iCs/>
          <w:lang w:eastAsia="ar-SA"/>
        </w:rPr>
        <w:t>(</w:t>
      </w:r>
      <w:r w:rsidRPr="00B600BD">
        <w:rPr>
          <w:bCs/>
          <w:iCs/>
          <w:lang w:eastAsia="ar-SA"/>
        </w:rPr>
        <w:t>2016 m</w:t>
      </w:r>
      <w:r w:rsidR="00B75D1D">
        <w:rPr>
          <w:bCs/>
          <w:iCs/>
          <w:lang w:eastAsia="ar-SA"/>
        </w:rPr>
        <w:t>.)</w:t>
      </w:r>
      <w:r w:rsidR="00F6340D">
        <w:rPr>
          <w:bCs/>
          <w:iCs/>
          <w:lang w:eastAsia="ar-SA"/>
        </w:rPr>
        <w:t>.  2015 m</w:t>
      </w:r>
      <w:r w:rsidR="00B75D1D">
        <w:rPr>
          <w:bCs/>
          <w:iCs/>
          <w:lang w:eastAsia="ar-SA"/>
        </w:rPr>
        <w:t>.</w:t>
      </w:r>
      <w:r w:rsidR="00F6340D">
        <w:rPr>
          <w:bCs/>
          <w:iCs/>
          <w:lang w:eastAsia="ar-SA"/>
        </w:rPr>
        <w:t xml:space="preserve"> savivaldybei GPM</w:t>
      </w:r>
      <w:r w:rsidR="00B35558">
        <w:rPr>
          <w:bCs/>
          <w:iCs/>
          <w:lang w:eastAsia="ar-SA"/>
        </w:rPr>
        <w:t xml:space="preserve"> buvo planuota 6790</w:t>
      </w:r>
      <w:r w:rsidR="00F6340D">
        <w:rPr>
          <w:bCs/>
          <w:iCs/>
          <w:lang w:eastAsia="ar-SA"/>
        </w:rPr>
        <w:t>,9 tūkst</w:t>
      </w:r>
      <w:r w:rsidR="00B35558">
        <w:rPr>
          <w:bCs/>
          <w:iCs/>
          <w:lang w:eastAsia="ar-SA"/>
        </w:rPr>
        <w:t>.</w:t>
      </w:r>
      <w:r w:rsidR="00F6340D">
        <w:rPr>
          <w:bCs/>
          <w:iCs/>
          <w:lang w:eastAsia="ar-SA"/>
        </w:rPr>
        <w:t xml:space="preserve"> </w:t>
      </w:r>
      <w:proofErr w:type="spellStart"/>
      <w:r w:rsidR="00F6340D">
        <w:rPr>
          <w:bCs/>
          <w:iCs/>
          <w:lang w:eastAsia="ar-SA"/>
        </w:rPr>
        <w:t>Eur</w:t>
      </w:r>
      <w:proofErr w:type="spellEnd"/>
      <w:r w:rsidR="00F6340D">
        <w:rPr>
          <w:bCs/>
          <w:iCs/>
          <w:lang w:eastAsia="ar-SA"/>
        </w:rPr>
        <w:t xml:space="preserve"> </w:t>
      </w:r>
      <w:r w:rsidR="00B35558">
        <w:rPr>
          <w:bCs/>
          <w:iCs/>
          <w:lang w:eastAsia="ar-SA"/>
        </w:rPr>
        <w:t>,2016 m. planuojama 7252,0</w:t>
      </w:r>
      <w:r w:rsidRPr="00B600BD">
        <w:rPr>
          <w:bCs/>
          <w:iCs/>
          <w:lang w:eastAsia="ar-SA"/>
        </w:rPr>
        <w:t xml:space="preserve"> </w:t>
      </w:r>
      <w:r w:rsidR="00B35558">
        <w:rPr>
          <w:bCs/>
          <w:iCs/>
          <w:lang w:eastAsia="ar-SA"/>
        </w:rPr>
        <w:t xml:space="preserve">tūkst. </w:t>
      </w:r>
      <w:proofErr w:type="spellStart"/>
      <w:r w:rsidR="00B35558">
        <w:rPr>
          <w:bCs/>
          <w:iCs/>
          <w:lang w:eastAsia="ar-SA"/>
        </w:rPr>
        <w:t>Eur</w:t>
      </w:r>
      <w:proofErr w:type="spellEnd"/>
      <w:r w:rsidR="00B75D1D">
        <w:rPr>
          <w:bCs/>
          <w:iCs/>
          <w:lang w:eastAsia="ar-SA"/>
        </w:rPr>
        <w:t>. 2016 m.</w:t>
      </w:r>
      <w:r w:rsidRPr="00B600BD">
        <w:rPr>
          <w:bCs/>
          <w:iCs/>
          <w:lang w:eastAsia="ar-SA"/>
        </w:rPr>
        <w:t xml:space="preserve"> GPM didėj</w:t>
      </w:r>
      <w:r w:rsidR="00B35558">
        <w:rPr>
          <w:bCs/>
          <w:iCs/>
          <w:lang w:eastAsia="ar-SA"/>
        </w:rPr>
        <w:t>a</w:t>
      </w:r>
      <w:r w:rsidRPr="00B600BD">
        <w:rPr>
          <w:bCs/>
          <w:iCs/>
          <w:lang w:eastAsia="ar-SA"/>
        </w:rPr>
        <w:t xml:space="preserve"> </w:t>
      </w:r>
      <w:r w:rsidR="00B35558">
        <w:t xml:space="preserve"> 461,1</w:t>
      </w:r>
      <w:r w:rsidR="00B75D1D">
        <w:t xml:space="preserve"> tūkst. </w:t>
      </w:r>
      <w:proofErr w:type="spellStart"/>
      <w:r w:rsidR="00B75D1D">
        <w:t>Eur</w:t>
      </w:r>
      <w:proofErr w:type="spellEnd"/>
      <w:r w:rsidR="00B35558">
        <w:t>, iš kuri</w:t>
      </w:r>
      <w:r w:rsidR="00B75D1D">
        <w:t xml:space="preserve">o </w:t>
      </w:r>
      <w:r w:rsidR="00B35558">
        <w:t xml:space="preserve">250, </w:t>
      </w:r>
      <w:r w:rsidR="00D4784B">
        <w:t xml:space="preserve">9 tūkst. </w:t>
      </w:r>
      <w:proofErr w:type="spellStart"/>
      <w:r w:rsidR="00B75D1D">
        <w:t>E</w:t>
      </w:r>
      <w:r w:rsidR="00D4784B">
        <w:t>ur</w:t>
      </w:r>
      <w:proofErr w:type="spellEnd"/>
      <w:r w:rsidR="00D4784B">
        <w:t xml:space="preserve"> dėl padidėjusio savivaldybėms tenkančio atskaitymo procento.</w:t>
      </w:r>
    </w:p>
    <w:p w:rsidR="007C60FE" w:rsidRPr="00B600BD" w:rsidRDefault="007C60FE" w:rsidP="00411B73">
      <w:pPr>
        <w:spacing w:line="360" w:lineRule="auto"/>
        <w:ind w:firstLine="720"/>
        <w:jc w:val="both"/>
      </w:pPr>
      <w:r w:rsidRPr="00B600BD">
        <w:t>Žemės mokesčio, nekilnojamojo</w:t>
      </w:r>
      <w:r w:rsidR="00D4784B">
        <w:t xml:space="preserve"> turto mokesčio užduotis</w:t>
      </w:r>
      <w:r w:rsidR="00B75D1D">
        <w:t xml:space="preserve"> 2016 m.</w:t>
      </w:r>
      <w:r w:rsidR="00D4784B">
        <w:t xml:space="preserve"> yra 229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>. 20</w:t>
      </w:r>
      <w:r w:rsidR="00B94ED4">
        <w:t>15 metais šio mokesčio gauta 338,9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>.</w:t>
      </w:r>
      <w:r w:rsidR="00B94ED4">
        <w:t xml:space="preserve"> </w:t>
      </w:r>
      <w:r w:rsidRPr="00B600BD">
        <w:t xml:space="preserve">2016 metams tikėtinos </w:t>
      </w:r>
      <w:r w:rsidR="00573878">
        <w:t>panašios arba net truputį didesnės turto pajamos lyginant su 2015 m.</w:t>
      </w:r>
    </w:p>
    <w:p w:rsidR="007C60FE" w:rsidRPr="00B600BD" w:rsidRDefault="007C60FE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00BD">
        <w:t>Žemės nuomos mokesčio planas</w:t>
      </w:r>
      <w:r>
        <w:t xml:space="preserve"> –</w:t>
      </w:r>
      <w:r w:rsidR="00573878">
        <w:t xml:space="preserve"> 59</w:t>
      </w:r>
      <w:r w:rsidRPr="00B600BD">
        <w:t xml:space="preserve"> tūkst.</w:t>
      </w:r>
      <w:r>
        <w:t xml:space="preserve"> </w:t>
      </w:r>
      <w:proofErr w:type="spellStart"/>
      <w:r w:rsidR="00573878">
        <w:t>Eur</w:t>
      </w:r>
      <w:proofErr w:type="spellEnd"/>
      <w:r w:rsidR="00573878">
        <w:t>. 2015 metais gauta 81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>.</w:t>
      </w:r>
      <w:r>
        <w:t xml:space="preserve"> </w:t>
      </w:r>
      <w:r w:rsidR="00B75D1D">
        <w:t>Ž</w:t>
      </w:r>
      <w:r w:rsidR="00573878">
        <w:t xml:space="preserve">emės nuomos pajamos kas metai mažėja, </w:t>
      </w:r>
      <w:r w:rsidR="0010105D">
        <w:t>kadangi mažėja nuomojamos valstybinės žemės nuomotojų skaičius.</w:t>
      </w:r>
    </w:p>
    <w:p w:rsidR="007C60FE" w:rsidRDefault="007C60FE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00BD">
        <w:t>Kitų pajamų dalis bendrose pajamose nežymi ir didesnės įtak</w:t>
      </w:r>
      <w:r>
        <w:t>o</w:t>
      </w:r>
      <w:r w:rsidRPr="00B600BD">
        <w:t xml:space="preserve">s pajamų vykdymui neturės. </w:t>
      </w:r>
    </w:p>
    <w:p w:rsidR="00F733B8" w:rsidRDefault="00F733B8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Finansinių rodiklių įstatymu 2016 metams patvirtintas mokinio krepšelis vienam sutartiniam mokiniui </w:t>
      </w:r>
      <w:r w:rsidR="00B75D1D">
        <w:t xml:space="preserve">- </w:t>
      </w:r>
      <w:r>
        <w:t xml:space="preserve">1014 </w:t>
      </w:r>
      <w:proofErr w:type="spellStart"/>
      <w:r>
        <w:t>Eur</w:t>
      </w:r>
      <w:proofErr w:type="spellEnd"/>
      <w:r>
        <w:t>. Mokinio krepšelio lėšos mokykloms paskirstomos vadovaujantis Lietuvos Respublikos Vyriausybės patvirtinta Mokinio krepšelio</w:t>
      </w:r>
      <w:r w:rsidR="00D7621D">
        <w:t xml:space="preserve"> lėšų apskaičiavimo ir paskirsty</w:t>
      </w:r>
      <w:r>
        <w:t>mo metodika</w:t>
      </w:r>
      <w:r w:rsidR="00B75D1D">
        <w:t xml:space="preserve"> (toliau </w:t>
      </w:r>
      <w:r w:rsidR="00553F5E">
        <w:t>–</w:t>
      </w:r>
      <w:r w:rsidR="00B75D1D">
        <w:t xml:space="preserve"> </w:t>
      </w:r>
      <w:r w:rsidR="00553F5E">
        <w:t>metodika)</w:t>
      </w:r>
      <w:r>
        <w:t>. Nauja yra tai, kad 2015 metais neformaliojo vaikų švietimo programoms vykdyti</w:t>
      </w:r>
      <w:r w:rsidR="00D7621D">
        <w:t xml:space="preserve"> Švietimo ir mokslo ministerija savivaldybėms papildomai skyrė mokinio krepšelio lėšas, o 2016 metams lėšos neformaliojo vaikų švietimo programoms vykdyti yra įskaičiuotos į 1014 eurų </w:t>
      </w:r>
      <w:r w:rsidR="00B75D1D">
        <w:t xml:space="preserve">dydžio </w:t>
      </w:r>
      <w:r w:rsidR="00D7621D">
        <w:t>mokinio krepšelį.</w:t>
      </w:r>
    </w:p>
    <w:p w:rsidR="00D7621D" w:rsidRDefault="00D7621D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Mokinio krepšelis mokykloms paskaičiuotas metodikoje išdėstytu principu</w:t>
      </w:r>
      <w:r w:rsidR="00553F5E">
        <w:t xml:space="preserve">. </w:t>
      </w:r>
      <w:r>
        <w:t>Paskaičiuojamas mokinio krepšelis pagal sutartinius mokinius, atimamos pagal metodiką paskaičiuotos lėšo</w:t>
      </w:r>
      <w:r w:rsidR="00553F5E">
        <w:t>s neformaliajam vaikų švietimui, n</w:t>
      </w:r>
      <w:r>
        <w:t>uo likusios sumos skaičiuojama 93 procentai</w:t>
      </w:r>
      <w:r w:rsidR="00391890">
        <w:t xml:space="preserve"> mokykloms ir 7 procentai savivaldybei. Mokyklos ir savivaldybė skirtas lėšas naudoja pagal savivaldybės tarybos patvirtintus tvarkų aprašus.</w:t>
      </w:r>
    </w:p>
    <w:p w:rsidR="00391890" w:rsidRDefault="00391890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Mokinio krepšelio lėšos mūsų savivaldybei dėl mažėjančio mokinių skaičiaus lyginant su 2015 m</w:t>
      </w:r>
      <w:r w:rsidR="00553F5E">
        <w:t>.</w:t>
      </w:r>
      <w:r w:rsidR="0010105D">
        <w:t xml:space="preserve"> planu sumažėjo 143</w:t>
      </w:r>
      <w:r>
        <w:t xml:space="preserve">,0 tūkst. </w:t>
      </w:r>
      <w:proofErr w:type="spellStart"/>
      <w:r>
        <w:t>Eur</w:t>
      </w:r>
      <w:proofErr w:type="spellEnd"/>
      <w:r>
        <w:t>.</w:t>
      </w:r>
    </w:p>
    <w:p w:rsidR="00391890" w:rsidRDefault="00391890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Specialioji tikslinė dotacija savivaldybėms perduotoms įstaigoms išlaikyti</w:t>
      </w:r>
      <w:r w:rsidR="00553F5E">
        <w:t>, t. y.</w:t>
      </w:r>
      <w:r>
        <w:t xml:space="preserve"> Molėtų vaikų savarankiško gyvenimo namams</w:t>
      </w:r>
      <w:r w:rsidR="00905A1B">
        <w:t>,</w:t>
      </w:r>
      <w:r>
        <w:t xml:space="preserve"> sumažėjo 71,1 tūkst. </w:t>
      </w:r>
      <w:proofErr w:type="spellStart"/>
      <w:r>
        <w:t>Eur</w:t>
      </w:r>
      <w:proofErr w:type="spellEnd"/>
      <w:r>
        <w:t>, ne</w:t>
      </w:r>
      <w:r w:rsidR="00553F5E">
        <w:t>s</w:t>
      </w:r>
      <w:r>
        <w:t xml:space="preserve"> mažėja iki 2007 metų namuose apgyvendintų vaikų skaičius.</w:t>
      </w:r>
    </w:p>
    <w:p w:rsidR="004A1CD9" w:rsidRDefault="004A1CD9" w:rsidP="00411B73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proofErr w:type="spellStart"/>
      <w:r>
        <w:t>Kij</w:t>
      </w:r>
      <w:r w:rsidR="00553F5E">
        <w:t>ė</w:t>
      </w:r>
      <w:r>
        <w:t>lių</w:t>
      </w:r>
      <w:proofErr w:type="spellEnd"/>
      <w:r>
        <w:t xml:space="preserve"> special</w:t>
      </w:r>
      <w:r w:rsidR="00553F5E">
        <w:t>iajam</w:t>
      </w:r>
      <w:r>
        <w:t xml:space="preserve"> ugdymo centrui Švietimo ir mokslo ministerija skiria tikslinę dotaciją </w:t>
      </w:r>
      <w:r>
        <w:rPr>
          <w:bCs/>
        </w:rPr>
        <w:t>specialių poreikių turinčių vaikų išlaikymui iš dalies finansuoti, kurios dydis 2016 m</w:t>
      </w:r>
      <w:r w:rsidR="00553F5E">
        <w:rPr>
          <w:bCs/>
        </w:rPr>
        <w:t>.</w:t>
      </w:r>
      <w:r>
        <w:rPr>
          <w:bCs/>
        </w:rPr>
        <w:t xml:space="preserve"> yra 58,5 tūkst</w:t>
      </w:r>
      <w:r w:rsidR="00553F5E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>
        <w:rPr>
          <w:bCs/>
        </w:rPr>
        <w:t>.</w:t>
      </w:r>
    </w:p>
    <w:p w:rsidR="00977A08" w:rsidRPr="00B600BD" w:rsidRDefault="00553F5E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</w:rPr>
        <w:t>Valstybinėms (</w:t>
      </w:r>
      <w:r w:rsidR="00977A08">
        <w:rPr>
          <w:bCs/>
        </w:rPr>
        <w:t>valstybės perduotoms savivaldybėms) funkcijoms vykdyti</w:t>
      </w:r>
      <w:r w:rsidR="00905A1B">
        <w:rPr>
          <w:bCs/>
        </w:rPr>
        <w:t xml:space="preserve"> specialios tikslinės dotacijos</w:t>
      </w:r>
      <w:r w:rsidR="00977A08">
        <w:rPr>
          <w:bCs/>
        </w:rPr>
        <w:t xml:space="preserve">, lyginant su 2015 metais, skirta 55,1 </w:t>
      </w:r>
      <w:r w:rsidR="00977A08">
        <w:t>tūkst</w:t>
      </w:r>
      <w:r w:rsidR="0068246D">
        <w:t>.</w:t>
      </w:r>
      <w:r w:rsidR="00977A08">
        <w:t xml:space="preserve"> </w:t>
      </w:r>
      <w:proofErr w:type="spellStart"/>
      <w:r w:rsidR="00977A08">
        <w:t>Eur</w:t>
      </w:r>
      <w:proofErr w:type="spellEnd"/>
      <w:r w:rsidR="00977A08">
        <w:t xml:space="preserve"> daugiau,</w:t>
      </w:r>
      <w:r w:rsidR="0068246D">
        <w:t xml:space="preserve"> iš jų</w:t>
      </w:r>
      <w:r w:rsidR="00C07D53">
        <w:t xml:space="preserve"> priešgaisrinei tarny</w:t>
      </w:r>
      <w:r w:rsidR="00905A1B">
        <w:t>bai dėl MMA padidinimo</w:t>
      </w:r>
      <w:r w:rsidR="00C07D53">
        <w:t xml:space="preserve"> </w:t>
      </w:r>
      <w:r w:rsidR="00977A08">
        <w:t>29,5</w:t>
      </w:r>
      <w:r w:rsidR="0068246D">
        <w:t xml:space="preserve"> tūkst. </w:t>
      </w:r>
      <w:proofErr w:type="spellStart"/>
      <w:r w:rsidR="0068246D">
        <w:t>Eur</w:t>
      </w:r>
      <w:proofErr w:type="spellEnd"/>
      <w:r w:rsidR="00C07D53">
        <w:t>, socialinei sričiai 45,6 tūkst</w:t>
      </w:r>
      <w:r w:rsidR="0068246D">
        <w:t>.</w:t>
      </w:r>
      <w:r w:rsidR="00905A1B">
        <w:t xml:space="preserve"> </w:t>
      </w:r>
      <w:proofErr w:type="spellStart"/>
      <w:r w:rsidR="00905A1B">
        <w:t>Eur</w:t>
      </w:r>
      <w:proofErr w:type="spellEnd"/>
      <w:r w:rsidR="00905A1B">
        <w:t xml:space="preserve"> (</w:t>
      </w:r>
      <w:r w:rsidR="00C07D53">
        <w:t>socialinių paslaugų teikimui), tačiau 20,0 tūkst</w:t>
      </w:r>
      <w:r w:rsidR="0068246D">
        <w:t>.</w:t>
      </w:r>
      <w:r w:rsidR="00C07D53">
        <w:t xml:space="preserve"> </w:t>
      </w:r>
      <w:proofErr w:type="spellStart"/>
      <w:r w:rsidR="00C07D53">
        <w:t>Eur</w:t>
      </w:r>
      <w:proofErr w:type="spellEnd"/>
      <w:r w:rsidR="00C07D53">
        <w:t xml:space="preserve">  sumažintos kitų sričių</w:t>
      </w:r>
      <w:r w:rsidR="0068246D">
        <w:t xml:space="preserve"> savivaldybei</w:t>
      </w:r>
      <w:r w:rsidR="00C07D53">
        <w:t xml:space="preserve"> perduotų funkcijų vykdymui skiriamos lėšos.</w:t>
      </w:r>
    </w:p>
    <w:p w:rsidR="00535427" w:rsidRDefault="007C60FE" w:rsidP="00411B73">
      <w:pPr>
        <w:spacing w:line="360" w:lineRule="auto"/>
        <w:jc w:val="both"/>
      </w:pPr>
      <w:r w:rsidRPr="00B600BD">
        <w:rPr>
          <w:b/>
        </w:rPr>
        <w:t xml:space="preserve"> </w:t>
      </w:r>
      <w:r w:rsidR="00905A1B">
        <w:rPr>
          <w:b/>
        </w:rPr>
        <w:t xml:space="preserve">           </w:t>
      </w:r>
      <w:r w:rsidRPr="00C07D53">
        <w:t>Valstybės investicijų programoje</w:t>
      </w:r>
      <w:r w:rsidRPr="00B600BD">
        <w:t xml:space="preserve"> numatytiems objektams skiriam</w:t>
      </w:r>
      <w:r>
        <w:t>a</w:t>
      </w:r>
      <w:r w:rsidR="00C07D53">
        <w:t xml:space="preserve"> 491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>
        <w:t xml:space="preserve">, arba </w:t>
      </w:r>
      <w:r w:rsidR="00C07D53">
        <w:t xml:space="preserve"> 413,9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="00C07D53">
        <w:t xml:space="preserve"> mažiau</w:t>
      </w:r>
      <w:r>
        <w:t xml:space="preserve"> negu pernai</w:t>
      </w:r>
      <w:r w:rsidRPr="00B600BD">
        <w:t xml:space="preserve">. Skiriamos lėšos tęstiniams </w:t>
      </w:r>
      <w:r w:rsidR="00553F5E">
        <w:t>projektams</w:t>
      </w:r>
      <w:r>
        <w:t xml:space="preserve">: </w:t>
      </w:r>
      <w:r w:rsidR="00553F5E">
        <w:t>„</w:t>
      </w:r>
      <w:r w:rsidR="00C07D53">
        <w:t>Molėtų kultūros centro, Molėtų krašto muziejaus ir Molėtų rajono savivaldybės viešosios bibliotekos</w:t>
      </w:r>
      <w:r w:rsidR="00535427">
        <w:t xml:space="preserve"> ( Molėtų kultūros namų) pastato rekonstrukcija</w:t>
      </w:r>
      <w:r w:rsidR="00553F5E">
        <w:t>“</w:t>
      </w:r>
      <w:r>
        <w:t xml:space="preserve"> – </w:t>
      </w:r>
      <w:r w:rsidR="00535427">
        <w:t>319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 xml:space="preserve"> , </w:t>
      </w:r>
      <w:r w:rsidR="00553F5E">
        <w:t>„</w:t>
      </w:r>
      <w:r w:rsidR="00535427">
        <w:t>Stadiono rekonstr</w:t>
      </w:r>
      <w:r w:rsidR="00553F5E">
        <w:t>ukcija</w:t>
      </w:r>
      <w:r w:rsidR="00535427">
        <w:t xml:space="preserve"> Molėtų mieste</w:t>
      </w:r>
      <w:r w:rsidR="00553F5E">
        <w:t>:</w:t>
      </w:r>
      <w:r>
        <w:t xml:space="preserve"> – </w:t>
      </w:r>
      <w:r w:rsidR="00535427">
        <w:t>100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 xml:space="preserve"> ir </w:t>
      </w:r>
      <w:r w:rsidR="00553F5E">
        <w:t>„</w:t>
      </w:r>
      <w:r w:rsidR="00535427">
        <w:t>Paslaugų ir kokybės prieinamumo gerinim</w:t>
      </w:r>
      <w:r w:rsidR="00553F5E">
        <w:t>as</w:t>
      </w:r>
      <w:r w:rsidR="00535427">
        <w:t xml:space="preserve"> Vš</w:t>
      </w:r>
      <w:r w:rsidR="00553F5E">
        <w:t>Į</w:t>
      </w:r>
      <w:r w:rsidR="00535427">
        <w:t xml:space="preserve"> Molėtų ligoninės Vidaus ligų bei Fizinės medicinos ir reabilitacijos skyriuose</w:t>
      </w:r>
      <w:r w:rsidR="00553F5E">
        <w:t>“</w:t>
      </w:r>
      <w:r w:rsidR="00535427">
        <w:t xml:space="preserve"> -</w:t>
      </w:r>
      <w:r w:rsidRPr="00B600BD">
        <w:t>72 tūkst</w:t>
      </w:r>
      <w:r>
        <w:t xml:space="preserve">. </w:t>
      </w:r>
      <w:proofErr w:type="spellStart"/>
      <w:r w:rsidR="00553F5E">
        <w:t>Eur</w:t>
      </w:r>
      <w:proofErr w:type="spellEnd"/>
      <w:r w:rsidR="00535427">
        <w:t>.</w:t>
      </w:r>
    </w:p>
    <w:p w:rsidR="007C60FE" w:rsidRPr="00535427" w:rsidRDefault="00905A1B" w:rsidP="00905A1B">
      <w:pPr>
        <w:spacing w:line="360" w:lineRule="auto"/>
      </w:pPr>
      <w:r>
        <w:rPr>
          <w:b/>
        </w:rPr>
        <w:t xml:space="preserve">            </w:t>
      </w:r>
      <w:r w:rsidR="007C60FE" w:rsidRPr="003F6325">
        <w:t>Įs</w:t>
      </w:r>
      <w:r w:rsidR="00F77140">
        <w:t>taigos planuoja surinkti 32</w:t>
      </w:r>
      <w:r w:rsidR="00535427">
        <w:t>3,9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7C60FE" w:rsidRPr="00B600BD">
        <w:t>Eur</w:t>
      </w:r>
      <w:proofErr w:type="spellEnd"/>
      <w:r w:rsidR="007C60FE">
        <w:t xml:space="preserve"> </w:t>
      </w:r>
      <w:r w:rsidR="007C60FE" w:rsidRPr="00535427">
        <w:t>už teikiamas paslaugas (pagal kiekvieną įstaigą išdėstyta sprendimo projekto</w:t>
      </w:r>
      <w:r w:rsidR="0068246D">
        <w:t xml:space="preserve"> 2</w:t>
      </w:r>
      <w:r w:rsidR="007C60FE" w:rsidRPr="00535427">
        <w:t xml:space="preserve"> priede).</w:t>
      </w:r>
    </w:p>
    <w:p w:rsidR="007C60FE" w:rsidRPr="0027672C" w:rsidRDefault="00905A1B" w:rsidP="00905A1B">
      <w:pPr>
        <w:spacing w:line="360" w:lineRule="auto"/>
      </w:pPr>
      <w:r>
        <w:rPr>
          <w:b/>
        </w:rPr>
        <w:t xml:space="preserve">           </w:t>
      </w:r>
      <w:r w:rsidR="007C60FE" w:rsidRPr="00B600BD">
        <w:t>Vadovaujantis Lietuvos Respublikos 2016 metų valstybės biudžeto ir savivaldybių biudžetų finansinių rodiklių patvirtinimo įstatymo 11</w:t>
      </w:r>
      <w:r w:rsidR="00553F5E">
        <w:t xml:space="preserve"> </w:t>
      </w:r>
      <w:r w:rsidR="007C60FE" w:rsidRPr="00B600BD">
        <w:t xml:space="preserve">straipsniu, savivaldybės skola negali viršyti </w:t>
      </w:r>
      <w:r w:rsidR="007C60FE" w:rsidRPr="00535427">
        <w:t>70 proc. šio įstatymo</w:t>
      </w:r>
      <w:r w:rsidR="007C60FE" w:rsidRPr="00B600BD">
        <w:t xml:space="preserve"> 7 priede nurodytų prognozuojamų savivaldybės biudžeto pajamų ir 6 priede nurodytos</w:t>
      </w:r>
      <w:r w:rsidR="007C60FE">
        <w:t xml:space="preserve"> </w:t>
      </w:r>
      <w:r w:rsidR="00553F5E">
        <w:t>v</w:t>
      </w:r>
      <w:r w:rsidR="007C60FE" w:rsidRPr="00B600BD">
        <w:t>alstybės biudžeto bendrosios dotacijos kompensacijos savivaldyb</w:t>
      </w:r>
      <w:r w:rsidR="0027672C">
        <w:t>ės biudžetui sumos  (7560 tūkst</w:t>
      </w:r>
      <w:r w:rsidR="00553F5E">
        <w:t>.</w:t>
      </w:r>
      <w:r w:rsidR="0027672C">
        <w:t xml:space="preserve"> </w:t>
      </w:r>
      <w:proofErr w:type="spellStart"/>
      <w:r w:rsidR="0027672C">
        <w:t>Eur</w:t>
      </w:r>
      <w:proofErr w:type="spellEnd"/>
      <w:r w:rsidR="0027672C">
        <w:t xml:space="preserve"> ir 832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553F5E">
        <w:t>Eur</w:t>
      </w:r>
      <w:proofErr w:type="spellEnd"/>
      <w:r w:rsidR="0027672C">
        <w:t>)</w:t>
      </w:r>
      <w:r w:rsidR="00553F5E">
        <w:t>.</w:t>
      </w:r>
      <w:r w:rsidR="0068246D">
        <w:t xml:space="preserve"> Bendras</w:t>
      </w:r>
      <w:r w:rsidR="007C60FE" w:rsidRPr="00B600BD">
        <w:t xml:space="preserve"> </w:t>
      </w:r>
      <w:r w:rsidR="0068246D">
        <w:t>s</w:t>
      </w:r>
      <w:r w:rsidR="007C60FE" w:rsidRPr="0027672C">
        <w:t xml:space="preserve">kolos limitas </w:t>
      </w:r>
      <w:r w:rsidR="0068246D">
        <w:t xml:space="preserve"> savivaldybei </w:t>
      </w:r>
      <w:r w:rsidR="007C60FE" w:rsidRPr="0027672C">
        <w:t>2016 metams –</w:t>
      </w:r>
      <w:r w:rsidR="0027672C" w:rsidRPr="0027672C">
        <w:t xml:space="preserve"> 5874,4</w:t>
      </w:r>
      <w:r w:rsidR="007C60FE" w:rsidRPr="0027672C">
        <w:t xml:space="preserve"> tūkst. </w:t>
      </w:r>
      <w:proofErr w:type="spellStart"/>
      <w:r w:rsidR="00553F5E">
        <w:t>Eur</w:t>
      </w:r>
      <w:proofErr w:type="spellEnd"/>
      <w:r w:rsidR="0027672C" w:rsidRPr="0027672C">
        <w:t xml:space="preserve"> ( 8392</w:t>
      </w:r>
      <w:r w:rsidR="007C60FE" w:rsidRPr="0027672C">
        <w:t>x70 proc.).</w:t>
      </w:r>
    </w:p>
    <w:p w:rsidR="007C60FE" w:rsidRPr="00B600BD" w:rsidRDefault="00063D74" w:rsidP="00411B73">
      <w:pPr>
        <w:spacing w:line="360" w:lineRule="auto"/>
        <w:jc w:val="both"/>
      </w:pPr>
      <w:r>
        <w:t xml:space="preserve">           </w:t>
      </w:r>
      <w:r w:rsidR="007C60FE" w:rsidRPr="0027672C">
        <w:t xml:space="preserve">2016 m. sausio </w:t>
      </w:r>
      <w:r w:rsidR="0027672C">
        <w:t>1</w:t>
      </w:r>
      <w:r w:rsidR="00553F5E">
        <w:t xml:space="preserve"> </w:t>
      </w:r>
      <w:r w:rsidR="0027672C">
        <w:t>d</w:t>
      </w:r>
      <w:r w:rsidR="00ED4502">
        <w:t xml:space="preserve">. </w:t>
      </w:r>
      <w:r w:rsidR="00D37AAE">
        <w:t xml:space="preserve"> savivaldybės paimt</w:t>
      </w:r>
      <w:r w:rsidR="00553F5E">
        <w:t>a</w:t>
      </w:r>
      <w:r w:rsidR="00D37AAE">
        <w:t xml:space="preserve"> </w:t>
      </w:r>
      <w:r w:rsidR="00ED4502">
        <w:t xml:space="preserve">paskolų </w:t>
      </w:r>
      <w:r w:rsidR="00553F5E">
        <w:t>už</w:t>
      </w:r>
      <w:r w:rsidR="00ED4502">
        <w:t xml:space="preserve"> – 3145,9</w:t>
      </w:r>
      <w:r w:rsidR="00D37AAE">
        <w:t xml:space="preserve"> tūkst. </w:t>
      </w:r>
      <w:proofErr w:type="spellStart"/>
      <w:r w:rsidR="00D37AAE">
        <w:t>Eur</w:t>
      </w:r>
      <w:proofErr w:type="spellEnd"/>
      <w:r w:rsidR="00D37AAE">
        <w:t xml:space="preserve">, </w:t>
      </w:r>
      <w:r w:rsidR="00411B73">
        <w:t>P</w:t>
      </w:r>
      <w:r w:rsidR="0027672C">
        <w:t>agal bendrąjį skolinimosi limitą savivaldybė</w:t>
      </w:r>
      <w:r w:rsidR="00341027">
        <w:t xml:space="preserve"> gali</w:t>
      </w:r>
      <w:r w:rsidR="007C60FE" w:rsidRPr="0027672C">
        <w:t xml:space="preserve"> skolintis</w:t>
      </w:r>
      <w:r w:rsidR="00341027">
        <w:t xml:space="preserve"> </w:t>
      </w:r>
      <w:r w:rsidR="007C60FE" w:rsidRPr="00B600BD">
        <w:t xml:space="preserve"> ne tik projektams iš ES ir kitos tarptautinės paramos </w:t>
      </w:r>
      <w:r w:rsidR="007C60FE" w:rsidRPr="00B600BD">
        <w:lastRenderedPageBreak/>
        <w:t>finansuoti,</w:t>
      </w:r>
      <w:r w:rsidR="007C60FE">
        <w:t xml:space="preserve"> </w:t>
      </w:r>
      <w:r w:rsidR="007C60FE" w:rsidRPr="00B600BD">
        <w:t xml:space="preserve"> projektams, vykdomiems iš </w:t>
      </w:r>
      <w:r w:rsidR="007C60FE">
        <w:t>V</w:t>
      </w:r>
      <w:r w:rsidR="00341027">
        <w:t>alstybės investicijų programos, bet ir kitiems investicini</w:t>
      </w:r>
      <w:r w:rsidR="00D37AAE">
        <w:t>ams projektams, tačiau skolinimąsi projektų vykdymui riboja</w:t>
      </w:r>
      <w:r w:rsidR="00341027">
        <w:t xml:space="preserve"> metinis grynojo skolinimosi limitas</w:t>
      </w:r>
      <w:r w:rsidR="00D37AAE">
        <w:t>, kuris negali būti didesnis, kaip 1,5 proc. patvirtinto savivaldybės biudžeto</w:t>
      </w:r>
      <w:r w:rsidR="00411B73">
        <w:t>.</w:t>
      </w:r>
    </w:p>
    <w:p w:rsidR="007C60FE" w:rsidRPr="00B600BD" w:rsidRDefault="007C60FE" w:rsidP="00411B73">
      <w:pPr>
        <w:spacing w:line="360" w:lineRule="auto"/>
        <w:jc w:val="both"/>
      </w:pPr>
      <w:r>
        <w:rPr>
          <w:b/>
        </w:rPr>
        <w:tab/>
      </w:r>
      <w:r w:rsidRPr="00B600BD">
        <w:rPr>
          <w:b/>
        </w:rPr>
        <w:t xml:space="preserve"> </w:t>
      </w:r>
      <w:r w:rsidRPr="00B600BD">
        <w:t>2015 m. gruodžio 31d. savivaldybės biudžeto kre</w:t>
      </w:r>
      <w:r w:rsidR="00ED4502">
        <w:t>ditorinis įsiskolinimas sudarė 3177,1</w:t>
      </w:r>
      <w:r w:rsidRPr="00B600BD">
        <w:rPr>
          <w:b/>
        </w:rPr>
        <w:t xml:space="preserve"> </w:t>
      </w:r>
      <w:r w:rsidRPr="00ED4502">
        <w:t xml:space="preserve">tūkst. </w:t>
      </w:r>
      <w:proofErr w:type="spellStart"/>
      <w:r w:rsidRPr="00ED4502">
        <w:t>Eur</w:t>
      </w:r>
      <w:proofErr w:type="spellEnd"/>
      <w:r w:rsidR="00CD39CA">
        <w:rPr>
          <w:b/>
        </w:rPr>
        <w:t>,</w:t>
      </w:r>
      <w:r w:rsidRPr="00B600BD">
        <w:rPr>
          <w:b/>
        </w:rPr>
        <w:t xml:space="preserve"> </w:t>
      </w:r>
      <w:r w:rsidR="00CD39CA">
        <w:t>iš šios sumos 3145,9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 xml:space="preserve"> </w:t>
      </w:r>
      <w:r>
        <w:t>–</w:t>
      </w:r>
      <w:r w:rsidRPr="00B600BD">
        <w:t xml:space="preserve"> paskolos.</w:t>
      </w:r>
    </w:p>
    <w:p w:rsidR="007C60FE" w:rsidRPr="00B600BD" w:rsidRDefault="007C60FE" w:rsidP="00411B73">
      <w:pPr>
        <w:spacing w:line="360" w:lineRule="auto"/>
        <w:jc w:val="both"/>
      </w:pPr>
      <w:r>
        <w:tab/>
      </w:r>
      <w:r w:rsidRPr="00B600BD">
        <w:t>Per metus kre</w:t>
      </w:r>
      <w:r w:rsidR="00CD39CA">
        <w:t>ditorinis įsiskolinimas</w:t>
      </w:r>
      <w:r w:rsidR="00D37AAE">
        <w:t>, neįskaitant pa</w:t>
      </w:r>
      <w:r w:rsidR="00411B73">
        <w:t xml:space="preserve">skolų, sumažėjo 32,4 tūkst. </w:t>
      </w:r>
      <w:proofErr w:type="spellStart"/>
      <w:r w:rsidR="00411B73">
        <w:t>Eur</w:t>
      </w:r>
      <w:proofErr w:type="spellEnd"/>
      <w:r w:rsidR="00D37AAE">
        <w:t xml:space="preserve"> </w:t>
      </w:r>
      <w:r w:rsidRPr="00B600BD">
        <w:t xml:space="preserve"> </w:t>
      </w:r>
      <w:r w:rsidR="00CD39CA">
        <w:t xml:space="preserve"> arba 50,9</w:t>
      </w:r>
      <w:r w:rsidRPr="00B600BD">
        <w:t xml:space="preserve"> proc.</w:t>
      </w:r>
      <w:r w:rsidR="00C5143A">
        <w:t xml:space="preserve"> ir sudaro 31,2 tūkst. </w:t>
      </w:r>
      <w:proofErr w:type="spellStart"/>
      <w:r w:rsidR="00C5143A">
        <w:t>Eur</w:t>
      </w:r>
      <w:proofErr w:type="spellEnd"/>
      <w:r w:rsidR="00C5143A">
        <w:t>. Pradelstų įsiskolinimų savivaldybė neturi.</w:t>
      </w:r>
    </w:p>
    <w:p w:rsidR="007C60FE" w:rsidRPr="00B600BD" w:rsidRDefault="007C60FE" w:rsidP="00411B73">
      <w:pPr>
        <w:spacing w:line="360" w:lineRule="auto"/>
        <w:jc w:val="both"/>
      </w:pPr>
      <w:r>
        <w:tab/>
      </w:r>
      <w:r w:rsidR="00D9724F">
        <w:t>Paskolų suma</w:t>
      </w:r>
      <w:r w:rsidRPr="00B600BD">
        <w:t xml:space="preserve"> per met</w:t>
      </w:r>
      <w:r w:rsidR="00CD39CA">
        <w:t>us išaugo 861,4</w:t>
      </w:r>
      <w:r w:rsidRPr="00B600BD">
        <w:t xml:space="preserve"> tūkst. </w:t>
      </w:r>
      <w:proofErr w:type="spellStart"/>
      <w:r w:rsidRPr="00B600BD">
        <w:t>Eur</w:t>
      </w:r>
      <w:proofErr w:type="spellEnd"/>
      <w:r>
        <w:t>,</w:t>
      </w:r>
      <w:r w:rsidR="00CD39CA">
        <w:t xml:space="preserve"> ir</w:t>
      </w:r>
      <w:r w:rsidR="00D37AAE">
        <w:t xml:space="preserve"> 2016 m. sausio 1 d. </w:t>
      </w:r>
      <w:r w:rsidR="00206448">
        <w:t xml:space="preserve">paskolos </w:t>
      </w:r>
      <w:r w:rsidR="00D37AAE">
        <w:t>sudarė</w:t>
      </w:r>
      <w:r w:rsidR="00CD39CA">
        <w:t xml:space="preserve"> </w:t>
      </w:r>
      <w:r w:rsidR="00CD39CA" w:rsidRPr="00126E54">
        <w:t>99</w:t>
      </w:r>
      <w:r w:rsidRPr="00126E54">
        <w:t xml:space="preserve"> proc.</w:t>
      </w:r>
      <w:r w:rsidRPr="00B600BD">
        <w:t xml:space="preserve"> </w:t>
      </w:r>
      <w:r w:rsidR="00A928BA">
        <w:t xml:space="preserve"> </w:t>
      </w:r>
      <w:r w:rsidR="00206448">
        <w:t>viso</w:t>
      </w:r>
      <w:r w:rsidRPr="00B600BD">
        <w:t xml:space="preserve"> savivaldybės </w:t>
      </w:r>
      <w:r w:rsidR="00206448">
        <w:t xml:space="preserve"> kreditorinio įsiskolinimo</w:t>
      </w:r>
      <w:r w:rsidRPr="00B600BD">
        <w:t>.</w:t>
      </w:r>
      <w:r w:rsidR="00C5143A">
        <w:t xml:space="preserve"> </w:t>
      </w:r>
    </w:p>
    <w:tbl>
      <w:tblPr>
        <w:tblW w:w="905" w:type="dxa"/>
        <w:tblInd w:w="-252" w:type="dxa"/>
        <w:tblLook w:val="00A0" w:firstRow="1" w:lastRow="0" w:firstColumn="1" w:lastColumn="0" w:noHBand="0" w:noVBand="0"/>
      </w:tblPr>
      <w:tblGrid>
        <w:gridCol w:w="905"/>
      </w:tblGrid>
      <w:tr w:rsidR="00341027" w:rsidRPr="00B600BD" w:rsidTr="00341027">
        <w:trPr>
          <w:trHeight w:val="255"/>
        </w:trPr>
        <w:tc>
          <w:tcPr>
            <w:tcW w:w="905" w:type="dxa"/>
            <w:noWrap/>
            <w:vAlign w:val="bottom"/>
          </w:tcPr>
          <w:p w:rsidR="00341027" w:rsidRPr="00B600BD" w:rsidRDefault="00341027" w:rsidP="00411B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027" w:rsidRPr="00B600BD" w:rsidTr="00341027">
        <w:trPr>
          <w:trHeight w:val="246"/>
        </w:trPr>
        <w:tc>
          <w:tcPr>
            <w:tcW w:w="905" w:type="dxa"/>
            <w:noWrap/>
            <w:vAlign w:val="bottom"/>
          </w:tcPr>
          <w:p w:rsidR="00341027" w:rsidRPr="00B600BD" w:rsidRDefault="00341027" w:rsidP="00411B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0FE" w:rsidRPr="000F46AD" w:rsidRDefault="000F46AD" w:rsidP="00411B73">
      <w:pPr>
        <w:pStyle w:val="Sraopastraipa"/>
        <w:spacing w:line="360" w:lineRule="auto"/>
        <w:ind w:left="1140"/>
        <w:rPr>
          <w:b/>
        </w:rPr>
      </w:pPr>
      <w:r>
        <w:rPr>
          <w:b/>
        </w:rPr>
        <w:t xml:space="preserve">  1.2. </w:t>
      </w:r>
      <w:r w:rsidR="007C60FE" w:rsidRPr="000F46AD">
        <w:rPr>
          <w:b/>
        </w:rPr>
        <w:t>IŠLAIDOS</w:t>
      </w:r>
    </w:p>
    <w:p w:rsidR="00E863FF" w:rsidRDefault="007C60FE" w:rsidP="00411B73">
      <w:pPr>
        <w:spacing w:line="360" w:lineRule="auto"/>
        <w:jc w:val="both"/>
      </w:pPr>
      <w:r>
        <w:tab/>
      </w:r>
      <w:r w:rsidRPr="00B600BD">
        <w:t xml:space="preserve">Planuojamos </w:t>
      </w:r>
      <w:r>
        <w:t>2016</w:t>
      </w:r>
      <w:r w:rsidRPr="00B600BD">
        <w:t xml:space="preserve"> metų biudžeto išlaidos </w:t>
      </w:r>
      <w:r w:rsidR="00880A4C">
        <w:t>14689</w:t>
      </w:r>
      <w:r w:rsidR="003F5830">
        <w:t>,2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411B73">
        <w:t>.</w:t>
      </w:r>
      <w:r w:rsidRPr="00B600BD">
        <w:t xml:space="preserve"> Šios i</w:t>
      </w:r>
      <w:r w:rsidR="003F5830">
        <w:t xml:space="preserve">šlaidos paskirstomos </w:t>
      </w:r>
      <w:r w:rsidR="00411B73">
        <w:t xml:space="preserve">tarybos </w:t>
      </w:r>
      <w:r w:rsidR="003F5830">
        <w:t>sprendimo 3</w:t>
      </w:r>
      <w:r w:rsidRPr="00B600BD">
        <w:t xml:space="preserve"> priede</w:t>
      </w:r>
      <w:r w:rsidR="00411B73">
        <w:t xml:space="preserve"> pagal vykdomas programas</w:t>
      </w:r>
      <w:r w:rsidR="003F5830">
        <w:t>,</w:t>
      </w:r>
      <w:r w:rsidRPr="00B600BD">
        <w:t xml:space="preserve"> asignavimų valdyt</w:t>
      </w:r>
      <w:r w:rsidR="00411B73">
        <w:t>ojus ir finansavimo šaltinius</w:t>
      </w:r>
      <w:r w:rsidR="003F5830">
        <w:t>.</w:t>
      </w:r>
      <w:r w:rsidR="00880A4C">
        <w:t xml:space="preserve"> Pra</w:t>
      </w:r>
      <w:r w:rsidR="00206448">
        <w:t xml:space="preserve">diniame, visuomenei </w:t>
      </w:r>
      <w:r w:rsidR="00880A4C">
        <w:t xml:space="preserve"> pateiktame  savivaldybės 2016 m. biudžeto projekte</w:t>
      </w:r>
      <w:r w:rsidR="00206448">
        <w:t>,</w:t>
      </w:r>
      <w:r w:rsidR="00880A4C">
        <w:t xml:space="preserve"> tikslinės lėšos ir skolintis planuojamos lėšos, kurios sudaro 1,5 </w:t>
      </w:r>
      <w:proofErr w:type="spellStart"/>
      <w:r w:rsidR="00880A4C">
        <w:t>proc</w:t>
      </w:r>
      <w:proofErr w:type="spellEnd"/>
      <w:r w:rsidR="00B90950">
        <w:t xml:space="preserve"> </w:t>
      </w:r>
      <w:r w:rsidR="00206448">
        <w:t xml:space="preserve">(217,0 tūkst. </w:t>
      </w:r>
      <w:proofErr w:type="spellStart"/>
      <w:r w:rsidR="00206448">
        <w:t>Eur</w:t>
      </w:r>
      <w:proofErr w:type="spellEnd"/>
      <w:r w:rsidR="00DD4E15">
        <w:t>.)</w:t>
      </w:r>
      <w:r w:rsidR="00880A4C">
        <w:t xml:space="preserve"> bi</w:t>
      </w:r>
      <w:r w:rsidR="00206448">
        <w:t>udžeto pajamų ,bei</w:t>
      </w:r>
      <w:r w:rsidR="00880A4C">
        <w:t xml:space="preserve"> kuriomis savivaldybės asignavimai gali viršyti p</w:t>
      </w:r>
      <w:r w:rsidR="00DD4E15">
        <w:t xml:space="preserve">ajamas ir kurios buvo parodytos 6 priede, įjungtos į trečio priedo </w:t>
      </w:r>
      <w:proofErr w:type="spellStart"/>
      <w:r w:rsidR="00DD4E15">
        <w:t>asignavimus</w:t>
      </w:r>
      <w:proofErr w:type="spellEnd"/>
      <w:r w:rsidR="00DD4E15">
        <w:t xml:space="preserve">. </w:t>
      </w:r>
    </w:p>
    <w:p w:rsidR="00E863FF" w:rsidRDefault="00E863FF" w:rsidP="00411B73">
      <w:pPr>
        <w:spacing w:line="360" w:lineRule="auto"/>
      </w:pPr>
    </w:p>
    <w:p w:rsidR="00E863FF" w:rsidRDefault="00E863FF" w:rsidP="00411B73">
      <w:pPr>
        <w:spacing w:line="360" w:lineRule="auto"/>
        <w:jc w:val="center"/>
      </w:pPr>
      <w:r>
        <w:t>Savivaldybės 2016 metų biudžeto asignavimų</w:t>
      </w:r>
      <w:r w:rsidR="00206448">
        <w:t xml:space="preserve"> su tikslinėmis ir paskolų</w:t>
      </w:r>
      <w:r w:rsidR="00DD4E15">
        <w:t xml:space="preserve">  lėšomis </w:t>
      </w:r>
      <w:r>
        <w:t xml:space="preserve"> </w:t>
      </w:r>
      <w:r w:rsidR="00411B73">
        <w:t>paskirstymo</w:t>
      </w:r>
      <w:r>
        <w:t xml:space="preserve"> pagal veiklos programas</w:t>
      </w:r>
      <w:r w:rsidR="00DD4E15">
        <w:t xml:space="preserve"> </w:t>
      </w:r>
      <w:r>
        <w:t xml:space="preserve"> </w:t>
      </w:r>
      <w:r w:rsidR="00411B73">
        <w:t>(proc.)</w:t>
      </w:r>
    </w:p>
    <w:p w:rsidR="00E863FF" w:rsidRDefault="00E863FF" w:rsidP="00411B73">
      <w:pPr>
        <w:spacing w:line="360" w:lineRule="auto"/>
      </w:pPr>
    </w:p>
    <w:tbl>
      <w:tblPr>
        <w:tblStyle w:val="Lentelstinklelis"/>
        <w:tblW w:w="4709" w:type="pct"/>
        <w:tblLook w:val="04A0" w:firstRow="1" w:lastRow="0" w:firstColumn="1" w:lastColumn="0" w:noHBand="0" w:noVBand="1"/>
      </w:tblPr>
      <w:tblGrid>
        <w:gridCol w:w="1257"/>
        <w:gridCol w:w="5259"/>
        <w:gridCol w:w="1277"/>
        <w:gridCol w:w="1275"/>
      </w:tblGrid>
      <w:tr w:rsidR="00E863FF" w:rsidTr="007918CB">
        <w:tc>
          <w:tcPr>
            <w:tcW w:w="693" w:type="pct"/>
          </w:tcPr>
          <w:p w:rsidR="00E863FF" w:rsidRDefault="00E863FF" w:rsidP="00411B73">
            <w:pPr>
              <w:spacing w:line="360" w:lineRule="auto"/>
            </w:pPr>
            <w:r>
              <w:t>Programos</w:t>
            </w:r>
          </w:p>
          <w:p w:rsidR="00E863FF" w:rsidRDefault="00E863FF" w:rsidP="00411B73">
            <w:pPr>
              <w:spacing w:line="360" w:lineRule="auto"/>
            </w:pPr>
            <w:r>
              <w:t>Nr.</w:t>
            </w:r>
          </w:p>
        </w:tc>
        <w:tc>
          <w:tcPr>
            <w:tcW w:w="2900" w:type="pct"/>
          </w:tcPr>
          <w:p w:rsidR="00E863FF" w:rsidRDefault="00E863FF" w:rsidP="00411B73">
            <w:pPr>
              <w:spacing w:line="360" w:lineRule="auto"/>
            </w:pPr>
            <w:r>
              <w:t>Savivaldybės veiklos programa</w:t>
            </w:r>
          </w:p>
        </w:tc>
        <w:tc>
          <w:tcPr>
            <w:tcW w:w="704" w:type="pct"/>
          </w:tcPr>
          <w:p w:rsidR="00E863FF" w:rsidRDefault="00E863FF" w:rsidP="00411B73">
            <w:pPr>
              <w:spacing w:line="360" w:lineRule="auto"/>
            </w:pPr>
            <w:r>
              <w:t>Suma</w:t>
            </w:r>
          </w:p>
          <w:p w:rsidR="00E863FF" w:rsidRDefault="00411B73" w:rsidP="00411B73">
            <w:pPr>
              <w:spacing w:line="360" w:lineRule="auto"/>
            </w:pPr>
            <w:r>
              <w:t>t</w:t>
            </w:r>
            <w:r w:rsidR="00E863FF">
              <w:t xml:space="preserve">ūkst. </w:t>
            </w:r>
            <w:proofErr w:type="spellStart"/>
            <w:r w:rsidR="00E863FF">
              <w:t>Eur</w:t>
            </w:r>
            <w:proofErr w:type="spellEnd"/>
          </w:p>
        </w:tc>
        <w:tc>
          <w:tcPr>
            <w:tcW w:w="703" w:type="pct"/>
          </w:tcPr>
          <w:p w:rsidR="00E863FF" w:rsidRDefault="00E863FF" w:rsidP="00411B73">
            <w:pPr>
              <w:spacing w:line="360" w:lineRule="auto"/>
            </w:pPr>
            <w:r>
              <w:t>Procentai</w:t>
            </w:r>
          </w:p>
        </w:tc>
      </w:tr>
      <w:tr w:rsidR="00E863FF" w:rsidTr="007918CB">
        <w:tc>
          <w:tcPr>
            <w:tcW w:w="693" w:type="pct"/>
          </w:tcPr>
          <w:p w:rsidR="00E863FF" w:rsidRDefault="007918CB" w:rsidP="00411B73">
            <w:pPr>
              <w:spacing w:line="360" w:lineRule="auto"/>
            </w:pPr>
            <w:r>
              <w:t>01</w:t>
            </w:r>
          </w:p>
        </w:tc>
        <w:tc>
          <w:tcPr>
            <w:tcW w:w="2900" w:type="pct"/>
          </w:tcPr>
          <w:p w:rsidR="00E863FF" w:rsidRDefault="007918CB" w:rsidP="00411B73">
            <w:pPr>
              <w:spacing w:line="360" w:lineRule="auto"/>
            </w:pPr>
            <w:r>
              <w:t>Kaimo plėtros, turizmo ir verslo skatinimo programa</w:t>
            </w:r>
          </w:p>
        </w:tc>
        <w:tc>
          <w:tcPr>
            <w:tcW w:w="704" w:type="pct"/>
          </w:tcPr>
          <w:p w:rsidR="00E863FF" w:rsidRDefault="007918CB" w:rsidP="00411B73">
            <w:pPr>
              <w:spacing w:line="360" w:lineRule="auto"/>
            </w:pPr>
            <w:r>
              <w:t>192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1,3</w:t>
            </w:r>
          </w:p>
        </w:tc>
      </w:tr>
      <w:tr w:rsidR="00E863FF" w:rsidTr="007918CB">
        <w:tc>
          <w:tcPr>
            <w:tcW w:w="693" w:type="pct"/>
          </w:tcPr>
          <w:p w:rsidR="00E863FF" w:rsidRDefault="007918CB" w:rsidP="00411B73">
            <w:pPr>
              <w:spacing w:line="360" w:lineRule="auto"/>
            </w:pPr>
            <w:r>
              <w:t>02</w:t>
            </w:r>
          </w:p>
        </w:tc>
        <w:tc>
          <w:tcPr>
            <w:tcW w:w="2900" w:type="pct"/>
          </w:tcPr>
          <w:p w:rsidR="00E863FF" w:rsidRDefault="007918CB" w:rsidP="00411B73">
            <w:pPr>
              <w:spacing w:line="360" w:lineRule="auto"/>
            </w:pPr>
            <w:r>
              <w:t>Valdymo programa</w:t>
            </w:r>
          </w:p>
        </w:tc>
        <w:tc>
          <w:tcPr>
            <w:tcW w:w="704" w:type="pct"/>
          </w:tcPr>
          <w:p w:rsidR="00E863FF" w:rsidRDefault="00DD4E15" w:rsidP="00411B73">
            <w:pPr>
              <w:spacing w:line="360" w:lineRule="auto"/>
            </w:pPr>
            <w:r>
              <w:t>2516,4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17,</w:t>
            </w:r>
            <w:r w:rsidR="00DD4E15">
              <w:t>1</w:t>
            </w:r>
          </w:p>
        </w:tc>
      </w:tr>
      <w:tr w:rsidR="00E863FF" w:rsidTr="007918CB">
        <w:tc>
          <w:tcPr>
            <w:tcW w:w="693" w:type="pct"/>
          </w:tcPr>
          <w:p w:rsidR="00E863FF" w:rsidRDefault="007918CB" w:rsidP="00411B73">
            <w:pPr>
              <w:spacing w:line="360" w:lineRule="auto"/>
            </w:pPr>
            <w:r>
              <w:t>03</w:t>
            </w:r>
          </w:p>
        </w:tc>
        <w:tc>
          <w:tcPr>
            <w:tcW w:w="2900" w:type="pct"/>
          </w:tcPr>
          <w:p w:rsidR="00E863FF" w:rsidRDefault="007918CB" w:rsidP="00411B73">
            <w:pPr>
              <w:spacing w:line="360" w:lineRule="auto"/>
            </w:pPr>
            <w:r>
              <w:t>Infrastruktūros objektų ir gyvenamosios aplinkos tvarkymo ir priežiūros programa</w:t>
            </w:r>
          </w:p>
        </w:tc>
        <w:tc>
          <w:tcPr>
            <w:tcW w:w="704" w:type="pct"/>
          </w:tcPr>
          <w:p w:rsidR="00E863FF" w:rsidRDefault="00DD4E15" w:rsidP="00411B73">
            <w:pPr>
              <w:spacing w:line="360" w:lineRule="auto"/>
            </w:pPr>
            <w:r>
              <w:t>1846,4</w:t>
            </w:r>
          </w:p>
        </w:tc>
        <w:tc>
          <w:tcPr>
            <w:tcW w:w="703" w:type="pct"/>
          </w:tcPr>
          <w:p w:rsidR="00E863FF" w:rsidRDefault="00DD4E15" w:rsidP="00411B73">
            <w:pPr>
              <w:spacing w:line="360" w:lineRule="auto"/>
            </w:pPr>
            <w:r>
              <w:t>12,6</w:t>
            </w:r>
          </w:p>
        </w:tc>
      </w:tr>
      <w:tr w:rsidR="00E863FF" w:rsidTr="007918CB">
        <w:tc>
          <w:tcPr>
            <w:tcW w:w="693" w:type="pct"/>
          </w:tcPr>
          <w:p w:rsidR="00E863FF" w:rsidRDefault="007918CB" w:rsidP="00411B73">
            <w:pPr>
              <w:spacing w:line="360" w:lineRule="auto"/>
            </w:pPr>
            <w:r>
              <w:t>04</w:t>
            </w:r>
          </w:p>
        </w:tc>
        <w:tc>
          <w:tcPr>
            <w:tcW w:w="2900" w:type="pct"/>
          </w:tcPr>
          <w:p w:rsidR="00E863FF" w:rsidRDefault="007918CB" w:rsidP="00411B73">
            <w:pPr>
              <w:spacing w:line="360" w:lineRule="auto"/>
            </w:pPr>
            <w:r>
              <w:t>Aplinkos apsaugos programa</w:t>
            </w:r>
          </w:p>
        </w:tc>
        <w:tc>
          <w:tcPr>
            <w:tcW w:w="704" w:type="pct"/>
          </w:tcPr>
          <w:p w:rsidR="00E863FF" w:rsidRDefault="00DD4E15" w:rsidP="00411B73">
            <w:pPr>
              <w:spacing w:line="360" w:lineRule="auto"/>
            </w:pPr>
            <w:r>
              <w:t>61,8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0,</w:t>
            </w:r>
            <w:r w:rsidR="00DD4E15">
              <w:t>4</w:t>
            </w:r>
          </w:p>
        </w:tc>
      </w:tr>
      <w:tr w:rsidR="00E863FF" w:rsidTr="007918CB">
        <w:tc>
          <w:tcPr>
            <w:tcW w:w="693" w:type="pct"/>
          </w:tcPr>
          <w:p w:rsidR="00E863FF" w:rsidRDefault="007918CB" w:rsidP="00411B73">
            <w:pPr>
              <w:spacing w:line="360" w:lineRule="auto"/>
            </w:pPr>
            <w:r>
              <w:t>05</w:t>
            </w:r>
          </w:p>
        </w:tc>
        <w:tc>
          <w:tcPr>
            <w:tcW w:w="2900" w:type="pct"/>
          </w:tcPr>
          <w:p w:rsidR="00E863FF" w:rsidRDefault="007918CB" w:rsidP="00411B73">
            <w:pPr>
              <w:spacing w:line="360" w:lineRule="auto"/>
            </w:pPr>
            <w:r>
              <w:t>Kultūros ir jaunimo politikos plėtros ir bendruomeniškumo skatinimo programa</w:t>
            </w:r>
          </w:p>
        </w:tc>
        <w:tc>
          <w:tcPr>
            <w:tcW w:w="704" w:type="pct"/>
          </w:tcPr>
          <w:p w:rsidR="00E863FF" w:rsidRDefault="00DD4E15" w:rsidP="00411B73">
            <w:pPr>
              <w:spacing w:line="360" w:lineRule="auto"/>
            </w:pPr>
            <w:r>
              <w:t>959,6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6,</w:t>
            </w:r>
            <w:r w:rsidR="00DD4E15">
              <w:t>5</w:t>
            </w:r>
          </w:p>
        </w:tc>
      </w:tr>
      <w:tr w:rsidR="00E863FF" w:rsidTr="007918CB">
        <w:tc>
          <w:tcPr>
            <w:tcW w:w="693" w:type="pct"/>
          </w:tcPr>
          <w:p w:rsidR="00E863FF" w:rsidRDefault="000D6144" w:rsidP="00411B73">
            <w:pPr>
              <w:spacing w:line="360" w:lineRule="auto"/>
            </w:pPr>
            <w:r>
              <w:t>06</w:t>
            </w:r>
          </w:p>
        </w:tc>
        <w:tc>
          <w:tcPr>
            <w:tcW w:w="2900" w:type="pct"/>
          </w:tcPr>
          <w:p w:rsidR="00E863FF" w:rsidRDefault="000D6144" w:rsidP="00411B73">
            <w:pPr>
              <w:spacing w:line="360" w:lineRule="auto"/>
            </w:pPr>
            <w:r>
              <w:t>Ugdymo proceso užtikrinimo programa</w:t>
            </w:r>
          </w:p>
        </w:tc>
        <w:tc>
          <w:tcPr>
            <w:tcW w:w="704" w:type="pct"/>
          </w:tcPr>
          <w:p w:rsidR="00E863FF" w:rsidRDefault="00DD4E15" w:rsidP="00411B73">
            <w:pPr>
              <w:spacing w:line="360" w:lineRule="auto"/>
            </w:pPr>
            <w:r>
              <w:t>6525,5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44,</w:t>
            </w:r>
            <w:r w:rsidR="00273E3E">
              <w:t>5</w:t>
            </w:r>
          </w:p>
        </w:tc>
      </w:tr>
      <w:tr w:rsidR="00E863FF" w:rsidTr="007918CB">
        <w:tc>
          <w:tcPr>
            <w:tcW w:w="693" w:type="pct"/>
          </w:tcPr>
          <w:p w:rsidR="00E863FF" w:rsidRDefault="000D6144" w:rsidP="00411B73">
            <w:pPr>
              <w:spacing w:line="360" w:lineRule="auto"/>
            </w:pPr>
            <w:r>
              <w:lastRenderedPageBreak/>
              <w:t>07</w:t>
            </w:r>
          </w:p>
        </w:tc>
        <w:tc>
          <w:tcPr>
            <w:tcW w:w="2900" w:type="pct"/>
          </w:tcPr>
          <w:p w:rsidR="00E863FF" w:rsidRDefault="000D6144" w:rsidP="00411B73">
            <w:pPr>
              <w:spacing w:line="360" w:lineRule="auto"/>
            </w:pPr>
            <w:r>
              <w:t>Socialinės atskirties mažinimo programa</w:t>
            </w:r>
          </w:p>
        </w:tc>
        <w:tc>
          <w:tcPr>
            <w:tcW w:w="704" w:type="pct"/>
          </w:tcPr>
          <w:p w:rsidR="00E863FF" w:rsidRDefault="00DD4E15" w:rsidP="00411B73">
            <w:pPr>
              <w:spacing w:line="360" w:lineRule="auto"/>
            </w:pPr>
            <w:r>
              <w:t>2526,6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17,2</w:t>
            </w:r>
          </w:p>
        </w:tc>
      </w:tr>
      <w:tr w:rsidR="00E863FF" w:rsidTr="007918CB">
        <w:tc>
          <w:tcPr>
            <w:tcW w:w="693" w:type="pct"/>
          </w:tcPr>
          <w:p w:rsidR="00E863FF" w:rsidRDefault="000D6144" w:rsidP="00411B73">
            <w:pPr>
              <w:spacing w:line="360" w:lineRule="auto"/>
            </w:pPr>
            <w:r>
              <w:t>08</w:t>
            </w:r>
          </w:p>
        </w:tc>
        <w:tc>
          <w:tcPr>
            <w:tcW w:w="2900" w:type="pct"/>
          </w:tcPr>
          <w:p w:rsidR="00E863FF" w:rsidRDefault="000D6144" w:rsidP="00411B73">
            <w:pPr>
              <w:spacing w:line="360" w:lineRule="auto"/>
            </w:pPr>
            <w:r>
              <w:t>Sveikatos apsaugos programa</w:t>
            </w:r>
          </w:p>
        </w:tc>
        <w:tc>
          <w:tcPr>
            <w:tcW w:w="704" w:type="pct"/>
          </w:tcPr>
          <w:p w:rsidR="00E863FF" w:rsidRDefault="000D6144" w:rsidP="00411B73">
            <w:pPr>
              <w:spacing w:line="360" w:lineRule="auto"/>
            </w:pPr>
            <w:r>
              <w:t>60,9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0,4</w:t>
            </w:r>
          </w:p>
        </w:tc>
      </w:tr>
      <w:tr w:rsidR="00E863FF" w:rsidTr="007918CB">
        <w:tc>
          <w:tcPr>
            <w:tcW w:w="693" w:type="pct"/>
          </w:tcPr>
          <w:p w:rsidR="00E863FF" w:rsidRDefault="00E863FF" w:rsidP="00411B73">
            <w:pPr>
              <w:spacing w:line="360" w:lineRule="auto"/>
            </w:pPr>
          </w:p>
        </w:tc>
        <w:tc>
          <w:tcPr>
            <w:tcW w:w="2900" w:type="pct"/>
          </w:tcPr>
          <w:p w:rsidR="00E863FF" w:rsidRDefault="000D6144" w:rsidP="00411B73">
            <w:pPr>
              <w:spacing w:line="360" w:lineRule="auto"/>
            </w:pPr>
            <w:r>
              <w:t>Iš viso</w:t>
            </w:r>
          </w:p>
        </w:tc>
        <w:tc>
          <w:tcPr>
            <w:tcW w:w="704" w:type="pct"/>
          </w:tcPr>
          <w:p w:rsidR="00E863FF" w:rsidRDefault="00DD4E15" w:rsidP="00411B73">
            <w:pPr>
              <w:spacing w:line="360" w:lineRule="auto"/>
            </w:pPr>
            <w:r>
              <w:t>14689,2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100,0</w:t>
            </w:r>
          </w:p>
        </w:tc>
      </w:tr>
    </w:tbl>
    <w:p w:rsidR="007C60FE" w:rsidRPr="00B600BD" w:rsidRDefault="007C60FE" w:rsidP="00411B73">
      <w:pPr>
        <w:spacing w:line="360" w:lineRule="auto"/>
      </w:pPr>
      <w:r w:rsidRPr="00B600BD">
        <w:t xml:space="preserve"> </w:t>
      </w:r>
    </w:p>
    <w:p w:rsidR="007C60FE" w:rsidRPr="00B600BD" w:rsidRDefault="007C60FE" w:rsidP="00411B73">
      <w:pPr>
        <w:spacing w:line="360" w:lineRule="auto"/>
        <w:jc w:val="both"/>
      </w:pPr>
      <w:r>
        <w:tab/>
        <w:t xml:space="preserve">2015 </w:t>
      </w:r>
      <w:r w:rsidRPr="00B600BD">
        <w:t>m. gruodžio 31d. nepanaudotų lėšų likutis (apyvartos l</w:t>
      </w:r>
      <w:r w:rsidR="00411B73">
        <w:t>ėšos)</w:t>
      </w:r>
      <w:r w:rsidR="00273E3E">
        <w:t>, be tikslinės paskirties lėšų,</w:t>
      </w:r>
      <w:r w:rsidR="00411B73">
        <w:t xml:space="preserve"> paskirstytas</w:t>
      </w:r>
      <w:r w:rsidR="00273E3E">
        <w:t xml:space="preserve"> pagal </w:t>
      </w:r>
      <w:r w:rsidR="000D6144">
        <w:t xml:space="preserve"> </w:t>
      </w:r>
      <w:r w:rsidR="00411B73">
        <w:t xml:space="preserve">tarybos sprendimo </w:t>
      </w:r>
      <w:r w:rsidR="00273E3E">
        <w:t xml:space="preserve"> 7 priedą</w:t>
      </w:r>
      <w:r w:rsidRPr="00B600BD">
        <w:t>. Lėšų likutis neapskaitomas kaip pajamos, o kaip</w:t>
      </w:r>
      <w:r w:rsidR="00C5143A">
        <w:t xml:space="preserve"> kitas</w:t>
      </w:r>
      <w:r w:rsidRPr="00B600BD">
        <w:t xml:space="preserve"> finansavimo šaltinis.</w:t>
      </w:r>
    </w:p>
    <w:p w:rsidR="007C60FE" w:rsidRPr="00B600BD" w:rsidRDefault="007C60FE" w:rsidP="00411B73">
      <w:pPr>
        <w:spacing w:line="360" w:lineRule="auto"/>
        <w:jc w:val="both"/>
      </w:pPr>
      <w:r>
        <w:rPr>
          <w:b/>
        </w:rPr>
        <w:tab/>
      </w:r>
      <w:r w:rsidRPr="000D6144">
        <w:t>Valstybinėms funkcijoms</w:t>
      </w:r>
      <w:r w:rsidR="00C5143A">
        <w:t xml:space="preserve"> (perduotoms savivaldybėms) vykdyti, mokinio krepšeliui finansuoti ir kitoms iš valstybės biudžeto specialių tikslinių dotacijų finansuojamoms sritims,</w:t>
      </w:r>
      <w:r w:rsidRPr="00B600BD">
        <w:t xml:space="preserve"> planuojamos ministerijų nustatytos sumos </w:t>
      </w:r>
      <w:r w:rsidR="00C5143A">
        <w:t>.</w:t>
      </w:r>
      <w:r w:rsidRPr="00B600BD">
        <w:t xml:space="preserve"> </w:t>
      </w:r>
    </w:p>
    <w:p w:rsidR="007C60FE" w:rsidRPr="00B600BD" w:rsidRDefault="007C60FE" w:rsidP="00411B73">
      <w:pPr>
        <w:spacing w:line="360" w:lineRule="auto"/>
        <w:jc w:val="both"/>
      </w:pPr>
      <w:r>
        <w:rPr>
          <w:b/>
        </w:rPr>
        <w:tab/>
      </w:r>
      <w:r w:rsidRPr="000D6144">
        <w:t>Aplinkos apsaugos rėmimo specialiajai programai</w:t>
      </w:r>
      <w:r w:rsidRPr="00B600BD">
        <w:t xml:space="preserve"> nukreipiame visas planuojam</w:t>
      </w:r>
      <w:r>
        <w:t>a</w:t>
      </w:r>
      <w:r w:rsidRPr="00B600BD">
        <w:t>s pajamas iš mokesčio už aplinkos t</w:t>
      </w:r>
      <w:r>
        <w:t>e</w:t>
      </w:r>
      <w:r w:rsidRPr="00B600BD">
        <w:t xml:space="preserve">ršimą ir mokesčio už medžiojamų gyvūnų ir kitus gamtos išteklius.  </w:t>
      </w:r>
    </w:p>
    <w:p w:rsidR="00825F10" w:rsidRDefault="007C60FE" w:rsidP="00411B73">
      <w:pPr>
        <w:spacing w:line="360" w:lineRule="auto"/>
        <w:jc w:val="both"/>
      </w:pPr>
      <w:r>
        <w:rPr>
          <w:b/>
        </w:rPr>
        <w:tab/>
      </w:r>
      <w:r w:rsidR="00352898">
        <w:t xml:space="preserve">Didžiausias asignavimų </w:t>
      </w:r>
      <w:r w:rsidR="00411B73">
        <w:t>valdytojas -</w:t>
      </w:r>
      <w:r w:rsidR="00352898">
        <w:t xml:space="preserve"> Savivaldybės administracija, kurios planuojamos 2</w:t>
      </w:r>
      <w:r w:rsidR="007374AC">
        <w:t>016 metų išlaidos sudaro 548</w:t>
      </w:r>
      <w:r w:rsidR="00273E3E">
        <w:t>1,6</w:t>
      </w:r>
      <w:r w:rsidR="00825F10">
        <w:t xml:space="preserve"> tūkst</w:t>
      </w:r>
      <w:r w:rsidR="00411B73">
        <w:t>.</w:t>
      </w:r>
      <w:r w:rsidR="00206448">
        <w:t xml:space="preserve"> </w:t>
      </w:r>
      <w:proofErr w:type="spellStart"/>
      <w:r w:rsidR="00206448">
        <w:t>Eur</w:t>
      </w:r>
      <w:proofErr w:type="spellEnd"/>
      <w:r w:rsidR="00825F10">
        <w:t xml:space="preserve"> </w:t>
      </w:r>
      <w:r w:rsidR="007374AC">
        <w:t>, iš kurių 66,3</w:t>
      </w:r>
      <w:r w:rsidR="00273E3E">
        <w:t xml:space="preserve"> </w:t>
      </w:r>
      <w:proofErr w:type="spellStart"/>
      <w:r w:rsidR="00273E3E">
        <w:t>tūkst</w:t>
      </w:r>
      <w:proofErr w:type="spellEnd"/>
      <w:r w:rsidR="00273E3E">
        <w:t xml:space="preserve"> </w:t>
      </w:r>
      <w:r w:rsidR="00206448">
        <w:t>.</w:t>
      </w:r>
      <w:proofErr w:type="spellStart"/>
      <w:r w:rsidR="00273E3E">
        <w:t>Eur</w:t>
      </w:r>
      <w:proofErr w:type="spellEnd"/>
      <w:r w:rsidR="00273E3E">
        <w:t xml:space="preserve">. </w:t>
      </w:r>
      <w:r w:rsidR="00462743">
        <w:t>praėjusių metų tikslinės lėšos</w:t>
      </w:r>
    </w:p>
    <w:p w:rsidR="007C60FE" w:rsidRDefault="007374AC" w:rsidP="00411B73">
      <w:pPr>
        <w:spacing w:line="360" w:lineRule="auto"/>
      </w:pPr>
      <w:r>
        <w:t xml:space="preserve"> </w:t>
      </w:r>
      <w:r w:rsidR="00630BAD">
        <w:tab/>
      </w:r>
      <w:r>
        <w:t>Savivaldybės 2016 m biudžeto projektas paskelbtas savivaldybės interneto svetainėje 2016-01-28  Pastabos ir pasiūlymai</w:t>
      </w:r>
      <w:r w:rsidR="00630BAD">
        <w:t xml:space="preserve"> savivaldybės administracijai</w:t>
      </w:r>
      <w:r>
        <w:t xml:space="preserve"> buvo pateikti tik </w:t>
      </w:r>
      <w:r w:rsidR="00630BAD">
        <w:t>juridinių asmenų ( biudžetinių įstaigų vadovų) ir visuomeninių organizacijų atstovų. Fiziniai asmenys, komitetai ir frakcijos pasiūlymų ir pastabų</w:t>
      </w:r>
      <w:r w:rsidR="00206448">
        <w:t xml:space="preserve"> </w:t>
      </w:r>
      <w:r w:rsidR="00630BAD">
        <w:t xml:space="preserve"> ne</w:t>
      </w:r>
      <w:r w:rsidR="00206448">
        <w:t>pa</w:t>
      </w:r>
      <w:r w:rsidR="00630BAD">
        <w:t>teikė</w:t>
      </w:r>
      <w:r w:rsidR="00206448">
        <w:t>.</w:t>
      </w:r>
    </w:p>
    <w:p w:rsidR="00630BAD" w:rsidRDefault="00630BAD" w:rsidP="00411B73">
      <w:pPr>
        <w:spacing w:line="360" w:lineRule="auto"/>
      </w:pPr>
      <w:r>
        <w:tab/>
        <w:t>Atsižvelgiant  į gautus pasiūlymus,  padaryti atitinkami biudžeto pakeitimai</w:t>
      </w:r>
      <w:r w:rsidR="009C4F0A">
        <w:t>:</w:t>
      </w:r>
    </w:p>
    <w:p w:rsidR="009C4F0A" w:rsidRDefault="009C4F0A" w:rsidP="00445737">
      <w:pPr>
        <w:spacing w:line="360" w:lineRule="auto"/>
        <w:ind w:firstLine="680"/>
        <w:jc w:val="both"/>
      </w:pPr>
      <w:r>
        <w:t>1. Pakeista mokinio krepšelio paskirstymą tarp atskirų švietimo įstaigų, nekeičiant bendros sumos.</w:t>
      </w:r>
    </w:p>
    <w:p w:rsidR="009C4F0A" w:rsidRDefault="009C4F0A" w:rsidP="009C4F0A">
      <w:pPr>
        <w:spacing w:line="360" w:lineRule="auto"/>
        <w:ind w:firstLine="680"/>
        <w:jc w:val="both"/>
      </w:pPr>
      <w:r>
        <w:t xml:space="preserve">2. Padidinta Molėtų vaikų lopšelio-darželio „Vyturėlis“ planuojamos gauti už teikiamas paslaugas pajamas 10,0 tūkst. </w:t>
      </w:r>
      <w:proofErr w:type="spellStart"/>
      <w:r>
        <w:t>Eur</w:t>
      </w:r>
      <w:proofErr w:type="spellEnd"/>
      <w:r>
        <w:t>,  ir šia suma padidintos  lėšos darbo užmok</w:t>
      </w:r>
      <w:r w:rsidR="007E289D">
        <w:t xml:space="preserve">esčiui ir </w:t>
      </w:r>
      <w:proofErr w:type="spellStart"/>
      <w:r w:rsidR="007E289D">
        <w:t>soc</w:t>
      </w:r>
      <w:proofErr w:type="spellEnd"/>
      <w:r w:rsidR="007E289D">
        <w:t>. draudimo įmokoms, kad įstaiga turėtų galimybę, susirinkus papildomam vaikų skaičiui, organizuoti darbą kaimo filialuose vasaros metu.</w:t>
      </w:r>
    </w:p>
    <w:p w:rsidR="009C4F0A" w:rsidRDefault="009C4F0A" w:rsidP="009C4F0A">
      <w:pPr>
        <w:spacing w:line="360" w:lineRule="auto"/>
        <w:ind w:firstLine="680"/>
        <w:jc w:val="both"/>
      </w:pPr>
      <w:r>
        <w:t xml:space="preserve">3. Padidintos nevyriausybinėms organizacijoms numatomos skirti lėšos pagal jų veiklos sritis 15,0 tūkst. </w:t>
      </w:r>
      <w:proofErr w:type="spellStart"/>
      <w:r>
        <w:t>Eur</w:t>
      </w:r>
      <w:proofErr w:type="spellEnd"/>
      <w:r>
        <w:t>, sumažinant social</w:t>
      </w:r>
      <w:r w:rsidR="007E289D">
        <w:t>inėms pašalpoms numatytas lėšas. Atsižvelgus į nevyriausybinių organizacijų atstovų pasiūlymus, organizacijų veiklai paremti skirtas lėšas suskirstyti pagal veiklos grupes. Planuojamas</w:t>
      </w:r>
      <w:r>
        <w:t xml:space="preserve"> finansavimas tokioms veiklos sritims:</w:t>
      </w:r>
    </w:p>
    <w:p w:rsidR="009C4F0A" w:rsidRDefault="009C4F0A" w:rsidP="009C4F0A">
      <w:pPr>
        <w:spacing w:line="360" w:lineRule="auto"/>
        <w:ind w:firstLine="680"/>
        <w:jc w:val="both"/>
      </w:pPr>
      <w:r>
        <w:t xml:space="preserve">3.1. nevyriausybinių organizacijų programoms finansuoti - 18,0 tūkst. </w:t>
      </w:r>
      <w:proofErr w:type="spellStart"/>
      <w:r>
        <w:t>Eur</w:t>
      </w:r>
      <w:proofErr w:type="spellEnd"/>
      <w:r>
        <w:t>;</w:t>
      </w:r>
    </w:p>
    <w:p w:rsidR="009C4F0A" w:rsidRDefault="009C4F0A" w:rsidP="009C4F0A">
      <w:pPr>
        <w:spacing w:line="360" w:lineRule="auto"/>
        <w:ind w:firstLine="680"/>
        <w:jc w:val="both"/>
      </w:pPr>
      <w:r>
        <w:t>3</w:t>
      </w:r>
      <w:r w:rsidR="007E289D">
        <w:t>.2.</w:t>
      </w:r>
      <w:r>
        <w:t xml:space="preserve"> socialinėms programoms finansuoti - 15,0 tūkst. </w:t>
      </w:r>
      <w:proofErr w:type="spellStart"/>
      <w:r>
        <w:t>Eur</w:t>
      </w:r>
      <w:proofErr w:type="spellEnd"/>
      <w:r>
        <w:t>;</w:t>
      </w:r>
    </w:p>
    <w:p w:rsidR="009C4F0A" w:rsidRDefault="007E289D" w:rsidP="009C4F0A">
      <w:pPr>
        <w:spacing w:line="360" w:lineRule="auto"/>
        <w:ind w:firstLine="680"/>
        <w:jc w:val="both"/>
      </w:pPr>
      <w:r>
        <w:t>3.3.</w:t>
      </w:r>
      <w:r w:rsidR="009C4F0A">
        <w:t xml:space="preserve"> sporto programoms finansuoti - 20,0 tūkst. </w:t>
      </w:r>
      <w:proofErr w:type="spellStart"/>
      <w:r w:rsidR="009C4F0A">
        <w:t>Eur</w:t>
      </w:r>
      <w:proofErr w:type="spellEnd"/>
      <w:r w:rsidR="009C4F0A">
        <w:t>;</w:t>
      </w:r>
    </w:p>
    <w:p w:rsidR="009C4F0A" w:rsidRDefault="009C4F0A" w:rsidP="009C4F0A">
      <w:pPr>
        <w:spacing w:line="360" w:lineRule="auto"/>
        <w:ind w:firstLine="680"/>
        <w:jc w:val="both"/>
      </w:pPr>
      <w:r>
        <w:t>3.4. rajone veikiančių sakralinių architektūrinių paveldo objektų</w:t>
      </w:r>
      <w:r w:rsidR="007E289D">
        <w:t xml:space="preserve"> naudotojų</w:t>
      </w:r>
      <w:r>
        <w:t xml:space="preserve"> projektų finansavimui - 10,0 tūkst. </w:t>
      </w:r>
      <w:proofErr w:type="spellStart"/>
      <w:r>
        <w:t>Eur</w:t>
      </w:r>
      <w:proofErr w:type="spellEnd"/>
      <w:r>
        <w:t>.</w:t>
      </w:r>
    </w:p>
    <w:p w:rsidR="009C4F0A" w:rsidRDefault="009C4F0A" w:rsidP="009C4F0A">
      <w:pPr>
        <w:spacing w:line="360" w:lineRule="auto"/>
        <w:ind w:firstLine="680"/>
        <w:jc w:val="both"/>
      </w:pPr>
      <w:r>
        <w:lastRenderedPageBreak/>
        <w:t xml:space="preserve">4. 18,5 tūkst. </w:t>
      </w:r>
      <w:proofErr w:type="spellStart"/>
      <w:r>
        <w:t>Eur</w:t>
      </w:r>
      <w:proofErr w:type="spellEnd"/>
      <w:r>
        <w:t xml:space="preserve">, numatytų Molėtų progimnazijai einamojo remonto darbams, perkelta į Savivaldybės administracijos </w:t>
      </w:r>
      <w:proofErr w:type="spellStart"/>
      <w:r>
        <w:t>asignavimus</w:t>
      </w:r>
      <w:proofErr w:type="spellEnd"/>
      <w:r>
        <w:t>, nekeičiant jų paskirties.</w:t>
      </w:r>
    </w:p>
    <w:p w:rsidR="009C4F0A" w:rsidRDefault="009C4F0A" w:rsidP="009C4F0A">
      <w:pPr>
        <w:spacing w:line="360" w:lineRule="auto"/>
        <w:ind w:firstLine="680"/>
        <w:jc w:val="both"/>
      </w:pPr>
      <w:r>
        <w:t xml:space="preserve">5. 90, 0 tūkst. </w:t>
      </w:r>
      <w:proofErr w:type="spellStart"/>
      <w:r>
        <w:t>Eur</w:t>
      </w:r>
      <w:proofErr w:type="spellEnd"/>
      <w:r>
        <w:t xml:space="preserve">, numatytų sporto ir laisvalaikio komplekso projektavimo darbams, ir 10,0 </w:t>
      </w:r>
      <w:proofErr w:type="spellStart"/>
      <w:r>
        <w:t>tūkst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, numatytų projekto ,,Alanta-kultūros sostinė“ renginiams finansuoti, iš Savivaldybės administracijos asignavimų perkelta į Molėtų rajono kūno kultūros ir sporto centro bei Molėtų kultūros centro </w:t>
      </w:r>
      <w:proofErr w:type="spellStart"/>
      <w:r>
        <w:t>asignavimus</w:t>
      </w:r>
      <w:proofErr w:type="spellEnd"/>
      <w:r>
        <w:t>.</w:t>
      </w:r>
    </w:p>
    <w:p w:rsidR="009C4F0A" w:rsidRDefault="009C4F0A" w:rsidP="009C4F0A">
      <w:pPr>
        <w:spacing w:line="360" w:lineRule="auto"/>
        <w:ind w:firstLine="680"/>
        <w:jc w:val="both"/>
      </w:pPr>
      <w:r>
        <w:t xml:space="preserve">6.  Sumažinta 2,0 tūkst. </w:t>
      </w:r>
      <w:proofErr w:type="spellStart"/>
      <w:r>
        <w:t>Eur</w:t>
      </w:r>
      <w:proofErr w:type="spellEnd"/>
      <w:r>
        <w:t xml:space="preserve">  Savivaldybės  administracijos reprezentacijos išlaidos ir šia suma   padidinta  Viešosios tvarkos ir eismo saugos programai numatytos lėšas.</w:t>
      </w:r>
    </w:p>
    <w:p w:rsidR="009C4F0A" w:rsidRDefault="009C4F0A" w:rsidP="009C4F0A">
      <w:pPr>
        <w:spacing w:line="360" w:lineRule="auto"/>
        <w:ind w:firstLine="680"/>
        <w:jc w:val="both"/>
      </w:pPr>
      <w:r>
        <w:t>7</w:t>
      </w:r>
      <w:r w:rsidR="007E289D">
        <w:t>. Pakeista Molėtų vaikų lopšelių–darželių</w:t>
      </w:r>
      <w:r>
        <w:t xml:space="preserve"> „Saulutė“</w:t>
      </w:r>
      <w:r w:rsidR="007E289D">
        <w:t xml:space="preserve"> ir ,,Vyturėlis“</w:t>
      </w:r>
      <w:r>
        <w:t xml:space="preserve"> numatytų asignavimų paskirstymas, nekeičiant bendros asignavimų sumos, tarp turto, prekių ir paslaugų bei mokos fondo išlaidų.</w:t>
      </w:r>
    </w:p>
    <w:p w:rsidR="009C4F0A" w:rsidRDefault="009C4F0A" w:rsidP="009C4F0A">
      <w:pPr>
        <w:spacing w:line="360" w:lineRule="auto"/>
        <w:ind w:firstLine="680"/>
        <w:jc w:val="both"/>
      </w:pPr>
      <w:r>
        <w:t>8. Siekiant aiškesnio asignavimų išdėstymo, ypač savivaldybės administracijoje</w:t>
      </w:r>
      <w:r w:rsidR="007E289D">
        <w:t xml:space="preserve"> </w:t>
      </w:r>
      <w:proofErr w:type="spellStart"/>
      <w:r w:rsidR="007E289D">
        <w:t>asignavimuose</w:t>
      </w:r>
      <w:proofErr w:type="spellEnd"/>
      <w:r>
        <w:t>,</w:t>
      </w:r>
    </w:p>
    <w:p w:rsidR="009C4F0A" w:rsidRDefault="009C4F0A" w:rsidP="009C4F0A">
      <w:pPr>
        <w:spacing w:line="360" w:lineRule="auto"/>
        <w:ind w:firstLine="680"/>
        <w:jc w:val="both"/>
      </w:pPr>
      <w:r>
        <w:t xml:space="preserve"> papildytas biudžeto projektas 5 priedu ,,Molėtų rajono savivaldybės 2016 m. biudžeto administracijos asignavimų paskirstymas pagal išlaidų rūšis (tūkst. </w:t>
      </w:r>
      <w:proofErr w:type="spellStart"/>
      <w:r>
        <w:t>Eur</w:t>
      </w:r>
      <w:proofErr w:type="spellEnd"/>
      <w:r>
        <w:t>)“, bei, nekeičiant sumų, kita forma išdėstyti  6,7, 8 priedai.</w:t>
      </w:r>
    </w:p>
    <w:p w:rsidR="009C4F0A" w:rsidRDefault="009C4F0A" w:rsidP="009C4F0A">
      <w:pPr>
        <w:spacing w:line="360" w:lineRule="auto"/>
        <w:ind w:firstLine="680"/>
        <w:jc w:val="both"/>
      </w:pPr>
      <w:r>
        <w:t xml:space="preserve">9. Į 3 priedą ,, 2016 m. Molėtų rajono savivaldybės biudžeto asignavimai (tūkst. </w:t>
      </w:r>
      <w:proofErr w:type="spellStart"/>
      <w:r>
        <w:t>Eur</w:t>
      </w:r>
      <w:proofErr w:type="spellEnd"/>
      <w:r>
        <w:t>) įjungta 7 priede nurodytos tikslines ir planuojamų paskolų investiciniams projektams vykdyti lėšos</w:t>
      </w:r>
      <w:r w:rsidR="007E289D">
        <w:t xml:space="preserve"> (217,0 tūkst. </w:t>
      </w:r>
      <w:proofErr w:type="spellStart"/>
      <w:r w:rsidR="007E289D">
        <w:t>Eur</w:t>
      </w:r>
      <w:proofErr w:type="spellEnd"/>
      <w:r w:rsidR="007E289D">
        <w:t>)</w:t>
      </w:r>
      <w:r>
        <w:t>.</w:t>
      </w:r>
    </w:p>
    <w:p w:rsidR="009C4F0A" w:rsidRDefault="009C4F0A" w:rsidP="009C4F0A">
      <w:pPr>
        <w:spacing w:line="360" w:lineRule="auto"/>
        <w:ind w:firstLine="680"/>
        <w:jc w:val="both"/>
      </w:pPr>
    </w:p>
    <w:p w:rsidR="007C60FE" w:rsidRPr="00B600BD" w:rsidRDefault="007C60FE" w:rsidP="00411B73">
      <w:pPr>
        <w:spacing w:line="360" w:lineRule="auto"/>
      </w:pPr>
    </w:p>
    <w:p w:rsidR="007C60FE" w:rsidRPr="00B600BD" w:rsidRDefault="007C60FE" w:rsidP="00411B73">
      <w:pPr>
        <w:spacing w:line="360" w:lineRule="auto"/>
      </w:pPr>
      <w:r>
        <w:rPr>
          <w:b/>
        </w:rPr>
        <w:tab/>
      </w:r>
      <w:r w:rsidR="000F46AD">
        <w:rPr>
          <w:b/>
        </w:rPr>
        <w:t xml:space="preserve">2. </w:t>
      </w:r>
      <w:r w:rsidRPr="00B600BD">
        <w:rPr>
          <w:b/>
        </w:rPr>
        <w:t xml:space="preserve">Galimos pasekmės, priėmus siūlomą tarybos sprendimo projektą: </w:t>
      </w:r>
    </w:p>
    <w:p w:rsidR="007C60FE" w:rsidRPr="00B600BD" w:rsidRDefault="007C60FE" w:rsidP="00411B73">
      <w:pPr>
        <w:spacing w:line="360" w:lineRule="auto"/>
        <w:jc w:val="both"/>
      </w:pPr>
      <w:r>
        <w:rPr>
          <w:b/>
        </w:rPr>
        <w:tab/>
      </w:r>
      <w:r w:rsidRPr="000F46AD">
        <w:t>Neigiam</w:t>
      </w:r>
      <w:r w:rsidR="00905A1B">
        <w:t>ų</w:t>
      </w:r>
      <w:r w:rsidR="000F46AD">
        <w:rPr>
          <w:b/>
        </w:rPr>
        <w:t xml:space="preserve"> </w:t>
      </w:r>
      <w:r w:rsidR="000F46AD">
        <w:t>nenumatoma</w:t>
      </w:r>
      <w:r w:rsidR="00411B73">
        <w:t>,</w:t>
      </w:r>
      <w:r w:rsidR="000F46AD">
        <w:rPr>
          <w:b/>
        </w:rPr>
        <w:t xml:space="preserve"> </w:t>
      </w:r>
      <w:r w:rsidRPr="000F46AD">
        <w:t>teigiamos</w:t>
      </w:r>
      <w:r w:rsidR="000F46AD">
        <w:rPr>
          <w:b/>
        </w:rPr>
        <w:t xml:space="preserve"> </w:t>
      </w:r>
      <w:r>
        <w:rPr>
          <w:b/>
        </w:rPr>
        <w:t>–</w:t>
      </w:r>
      <w:r w:rsidR="00411B73">
        <w:t xml:space="preserve"> </w:t>
      </w:r>
      <w:r w:rsidRPr="00B600BD">
        <w:t>bus vykdomas įstaigų ir priemonių finansavimas.</w:t>
      </w:r>
    </w:p>
    <w:p w:rsidR="007C60FE" w:rsidRPr="000F46AD" w:rsidRDefault="000F46AD" w:rsidP="00411B73">
      <w:pPr>
        <w:pStyle w:val="Sraopastraipa"/>
        <w:spacing w:line="360" w:lineRule="auto"/>
        <w:ind w:left="0" w:firstLine="1296"/>
        <w:jc w:val="both"/>
        <w:rPr>
          <w:b/>
        </w:rPr>
      </w:pPr>
      <w:r>
        <w:rPr>
          <w:b/>
          <w:bCs/>
        </w:rPr>
        <w:t xml:space="preserve">3. </w:t>
      </w:r>
      <w:r w:rsidR="007C60FE" w:rsidRPr="000F46AD">
        <w:rPr>
          <w:b/>
          <w:bCs/>
        </w:rPr>
        <w:t>Finansavimo šaltiniai ir lėšų poreikis</w:t>
      </w:r>
      <w:r w:rsidR="007C60FE" w:rsidRPr="00B600BD">
        <w:t>: valstybės, savivaldybės biudžeto, įstaigų pajamos, skolintos lėšos,</w:t>
      </w:r>
      <w:r w:rsidR="007C60FE">
        <w:t xml:space="preserve"> </w:t>
      </w:r>
      <w:r w:rsidR="007C60FE" w:rsidRPr="00B600BD">
        <w:t>laisvas lėšų likutis.</w:t>
      </w:r>
    </w:p>
    <w:p w:rsidR="007C60FE" w:rsidRPr="00B600BD" w:rsidRDefault="007C60FE" w:rsidP="00411B73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F46AD">
        <w:rPr>
          <w:b/>
          <w:bCs/>
          <w:color w:val="000000"/>
        </w:rPr>
        <w:t xml:space="preserve">4. </w:t>
      </w:r>
      <w:r w:rsidRPr="00B600BD">
        <w:rPr>
          <w:b/>
          <w:bCs/>
          <w:color w:val="000000"/>
        </w:rPr>
        <w:t>Suderinamumas su Lietuvos Respublikos galiojančiais teisės norminiais aktais.</w:t>
      </w:r>
    </w:p>
    <w:p w:rsidR="007C60FE" w:rsidRPr="00B600BD" w:rsidRDefault="007C60FE" w:rsidP="00411B73">
      <w:pPr>
        <w:spacing w:line="360" w:lineRule="auto"/>
        <w:jc w:val="both"/>
        <w:rPr>
          <w:color w:val="000000"/>
        </w:rPr>
      </w:pPr>
      <w:r w:rsidRPr="00B600BD">
        <w:rPr>
          <w:color w:val="000000"/>
        </w:rPr>
        <w:t xml:space="preserve">Projektas neprieštarauja galiojantiems </w:t>
      </w:r>
      <w:r w:rsidR="000F46AD">
        <w:rPr>
          <w:color w:val="000000"/>
        </w:rPr>
        <w:t>L</w:t>
      </w:r>
      <w:r w:rsidR="007E289D">
        <w:rPr>
          <w:color w:val="000000"/>
        </w:rPr>
        <w:t xml:space="preserve">ietuvos </w:t>
      </w:r>
      <w:r w:rsidR="000F46AD">
        <w:rPr>
          <w:color w:val="000000"/>
        </w:rPr>
        <w:t>R</w:t>
      </w:r>
      <w:r w:rsidR="007E289D">
        <w:rPr>
          <w:color w:val="000000"/>
        </w:rPr>
        <w:t>espublikos</w:t>
      </w:r>
      <w:bookmarkStart w:id="0" w:name="_GoBack"/>
      <w:bookmarkEnd w:id="0"/>
      <w:r w:rsidR="000F46AD">
        <w:rPr>
          <w:color w:val="000000"/>
        </w:rPr>
        <w:t xml:space="preserve"> </w:t>
      </w:r>
      <w:r w:rsidRPr="00B600BD">
        <w:rPr>
          <w:color w:val="000000"/>
        </w:rPr>
        <w:t>teisės aktams.</w:t>
      </w:r>
    </w:p>
    <w:p w:rsidR="007C60FE" w:rsidRDefault="007C60FE" w:rsidP="00411B73">
      <w:pPr>
        <w:spacing w:line="360" w:lineRule="auto"/>
      </w:pPr>
    </w:p>
    <w:p w:rsidR="00411B73" w:rsidRDefault="00411B73" w:rsidP="00411B73">
      <w:pPr>
        <w:spacing w:line="360" w:lineRule="auto"/>
      </w:pPr>
    </w:p>
    <w:p w:rsidR="00411B73" w:rsidRDefault="00C5143A">
      <w:r>
        <w:t xml:space="preserve">Parengė </w:t>
      </w:r>
    </w:p>
    <w:p w:rsidR="00411B73" w:rsidRDefault="00C5143A">
      <w:r>
        <w:t>Finan</w:t>
      </w:r>
      <w:r w:rsidR="000F46AD">
        <w:t>sų skyriaus vedėja</w:t>
      </w:r>
      <w:r>
        <w:t xml:space="preserve"> </w:t>
      </w:r>
    </w:p>
    <w:p w:rsidR="00411B73" w:rsidRDefault="00411B73"/>
    <w:p w:rsidR="007C60FE" w:rsidRDefault="00C5143A">
      <w:r>
        <w:t>Genė Kulbienė</w:t>
      </w:r>
    </w:p>
    <w:p w:rsidR="007C60FE" w:rsidRPr="00B600BD" w:rsidRDefault="007C60FE" w:rsidP="00411B73">
      <w:pPr>
        <w:tabs>
          <w:tab w:val="left" w:pos="2655"/>
        </w:tabs>
      </w:pPr>
      <w:r w:rsidRPr="00B600BD">
        <w:tab/>
      </w:r>
    </w:p>
    <w:sectPr w:rsidR="007C60FE" w:rsidRPr="00B600BD" w:rsidSect="00AB638F">
      <w:headerReference w:type="default" r:id="rId7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8F" w:rsidRDefault="00AB638F" w:rsidP="00AB638F">
      <w:r>
        <w:separator/>
      </w:r>
    </w:p>
  </w:endnote>
  <w:endnote w:type="continuationSeparator" w:id="0">
    <w:p w:rsidR="00AB638F" w:rsidRDefault="00AB638F" w:rsidP="00A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8F" w:rsidRDefault="00AB638F" w:rsidP="00AB638F">
      <w:r>
        <w:separator/>
      </w:r>
    </w:p>
  </w:footnote>
  <w:footnote w:type="continuationSeparator" w:id="0">
    <w:p w:rsidR="00AB638F" w:rsidRDefault="00AB638F" w:rsidP="00AB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645624"/>
      <w:docPartObj>
        <w:docPartGallery w:val="Page Numbers (Top of Page)"/>
        <w:docPartUnique/>
      </w:docPartObj>
    </w:sdtPr>
    <w:sdtEndPr/>
    <w:sdtContent>
      <w:p w:rsidR="00AB638F" w:rsidRDefault="00AB63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9D">
          <w:rPr>
            <w:noProof/>
          </w:rPr>
          <w:t>6</w:t>
        </w:r>
        <w:r>
          <w:fldChar w:fldCharType="end"/>
        </w:r>
      </w:p>
    </w:sdtContent>
  </w:sdt>
  <w:p w:rsidR="00AB638F" w:rsidRDefault="00AB638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2776"/>
    <w:multiLevelType w:val="hybridMultilevel"/>
    <w:tmpl w:val="52563506"/>
    <w:lvl w:ilvl="0" w:tplc="0A164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A30A2"/>
    <w:multiLevelType w:val="hybridMultilevel"/>
    <w:tmpl w:val="F872F2E4"/>
    <w:lvl w:ilvl="0" w:tplc="598CB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06EAA"/>
    <w:multiLevelType w:val="multilevel"/>
    <w:tmpl w:val="AB660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7EF36A2"/>
    <w:multiLevelType w:val="hybridMultilevel"/>
    <w:tmpl w:val="D584C67A"/>
    <w:lvl w:ilvl="0" w:tplc="2ECA64D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B386F"/>
    <w:multiLevelType w:val="hybridMultilevel"/>
    <w:tmpl w:val="84B45670"/>
    <w:lvl w:ilvl="0" w:tplc="0C32535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C5"/>
    <w:rsid w:val="00004358"/>
    <w:rsid w:val="00004858"/>
    <w:rsid w:val="00005883"/>
    <w:rsid w:val="00007064"/>
    <w:rsid w:val="0000731A"/>
    <w:rsid w:val="0000749D"/>
    <w:rsid w:val="00017F83"/>
    <w:rsid w:val="0002185A"/>
    <w:rsid w:val="00026742"/>
    <w:rsid w:val="00033BF4"/>
    <w:rsid w:val="00037BEB"/>
    <w:rsid w:val="0004375E"/>
    <w:rsid w:val="000501B8"/>
    <w:rsid w:val="0006361E"/>
    <w:rsid w:val="00063D74"/>
    <w:rsid w:val="00063DA4"/>
    <w:rsid w:val="0006709F"/>
    <w:rsid w:val="0006719E"/>
    <w:rsid w:val="0006772F"/>
    <w:rsid w:val="00071612"/>
    <w:rsid w:val="00072EC6"/>
    <w:rsid w:val="0008139B"/>
    <w:rsid w:val="0008199A"/>
    <w:rsid w:val="00082AE3"/>
    <w:rsid w:val="00090979"/>
    <w:rsid w:val="000A0531"/>
    <w:rsid w:val="000A06E4"/>
    <w:rsid w:val="000B18AF"/>
    <w:rsid w:val="000B7814"/>
    <w:rsid w:val="000C1C68"/>
    <w:rsid w:val="000C29CC"/>
    <w:rsid w:val="000D0618"/>
    <w:rsid w:val="000D2DEA"/>
    <w:rsid w:val="000D5668"/>
    <w:rsid w:val="000D5D22"/>
    <w:rsid w:val="000D6144"/>
    <w:rsid w:val="000D7F3E"/>
    <w:rsid w:val="000E2B25"/>
    <w:rsid w:val="000E703A"/>
    <w:rsid w:val="000F3473"/>
    <w:rsid w:val="000F46AD"/>
    <w:rsid w:val="000F4AF6"/>
    <w:rsid w:val="000F5BBC"/>
    <w:rsid w:val="00100583"/>
    <w:rsid w:val="0010105D"/>
    <w:rsid w:val="001075B5"/>
    <w:rsid w:val="001103C7"/>
    <w:rsid w:val="001124AD"/>
    <w:rsid w:val="00126E54"/>
    <w:rsid w:val="00135133"/>
    <w:rsid w:val="00141FC1"/>
    <w:rsid w:val="00146C1A"/>
    <w:rsid w:val="00146DD3"/>
    <w:rsid w:val="001507BA"/>
    <w:rsid w:val="0015199A"/>
    <w:rsid w:val="0015250B"/>
    <w:rsid w:val="00153741"/>
    <w:rsid w:val="00157F1A"/>
    <w:rsid w:val="00164AD1"/>
    <w:rsid w:val="001700CF"/>
    <w:rsid w:val="00174F58"/>
    <w:rsid w:val="0018666D"/>
    <w:rsid w:val="0019479C"/>
    <w:rsid w:val="001A1137"/>
    <w:rsid w:val="001A1AB0"/>
    <w:rsid w:val="001A5E05"/>
    <w:rsid w:val="001B085B"/>
    <w:rsid w:val="001B1EA5"/>
    <w:rsid w:val="001B64DB"/>
    <w:rsid w:val="001B77FB"/>
    <w:rsid w:val="001C0624"/>
    <w:rsid w:val="001C398A"/>
    <w:rsid w:val="001C6379"/>
    <w:rsid w:val="001D0C3D"/>
    <w:rsid w:val="001D1943"/>
    <w:rsid w:val="001D651B"/>
    <w:rsid w:val="001D7B88"/>
    <w:rsid w:val="001E1C8C"/>
    <w:rsid w:val="001E403B"/>
    <w:rsid w:val="001E65D0"/>
    <w:rsid w:val="00202200"/>
    <w:rsid w:val="00203A93"/>
    <w:rsid w:val="00206448"/>
    <w:rsid w:val="00207C28"/>
    <w:rsid w:val="0021012B"/>
    <w:rsid w:val="0021392B"/>
    <w:rsid w:val="00214A6F"/>
    <w:rsid w:val="00216C44"/>
    <w:rsid w:val="00231964"/>
    <w:rsid w:val="00232341"/>
    <w:rsid w:val="00240980"/>
    <w:rsid w:val="0024275D"/>
    <w:rsid w:val="00242D6A"/>
    <w:rsid w:val="00243CF8"/>
    <w:rsid w:val="002462A6"/>
    <w:rsid w:val="0024683E"/>
    <w:rsid w:val="0024717B"/>
    <w:rsid w:val="00251E8F"/>
    <w:rsid w:val="00253D68"/>
    <w:rsid w:val="00263544"/>
    <w:rsid w:val="00271F72"/>
    <w:rsid w:val="00272DB1"/>
    <w:rsid w:val="00273E3E"/>
    <w:rsid w:val="0027672C"/>
    <w:rsid w:val="00277B69"/>
    <w:rsid w:val="00284740"/>
    <w:rsid w:val="00284E6D"/>
    <w:rsid w:val="002861EA"/>
    <w:rsid w:val="0029029D"/>
    <w:rsid w:val="0029237C"/>
    <w:rsid w:val="00293D1C"/>
    <w:rsid w:val="002946EE"/>
    <w:rsid w:val="002958F6"/>
    <w:rsid w:val="00296173"/>
    <w:rsid w:val="00296E84"/>
    <w:rsid w:val="002A1EAE"/>
    <w:rsid w:val="002A2ADD"/>
    <w:rsid w:val="002A3D95"/>
    <w:rsid w:val="002B61FF"/>
    <w:rsid w:val="002C0B70"/>
    <w:rsid w:val="002C689E"/>
    <w:rsid w:val="002C7FEE"/>
    <w:rsid w:val="002D6714"/>
    <w:rsid w:val="002E4206"/>
    <w:rsid w:val="002E6CA9"/>
    <w:rsid w:val="002E7079"/>
    <w:rsid w:val="002E7EF0"/>
    <w:rsid w:val="002F0402"/>
    <w:rsid w:val="002F264B"/>
    <w:rsid w:val="002F280D"/>
    <w:rsid w:val="002F5576"/>
    <w:rsid w:val="00300E7E"/>
    <w:rsid w:val="00301444"/>
    <w:rsid w:val="00302B6B"/>
    <w:rsid w:val="0030363E"/>
    <w:rsid w:val="00307D17"/>
    <w:rsid w:val="0031058D"/>
    <w:rsid w:val="00316139"/>
    <w:rsid w:val="00325C43"/>
    <w:rsid w:val="00332B2D"/>
    <w:rsid w:val="00336152"/>
    <w:rsid w:val="00340586"/>
    <w:rsid w:val="00341027"/>
    <w:rsid w:val="00343531"/>
    <w:rsid w:val="003453E1"/>
    <w:rsid w:val="003477ED"/>
    <w:rsid w:val="003479D9"/>
    <w:rsid w:val="00352898"/>
    <w:rsid w:val="003613B2"/>
    <w:rsid w:val="00361DED"/>
    <w:rsid w:val="00377DF0"/>
    <w:rsid w:val="00384866"/>
    <w:rsid w:val="00391890"/>
    <w:rsid w:val="00395B4B"/>
    <w:rsid w:val="003A72B9"/>
    <w:rsid w:val="003A7D38"/>
    <w:rsid w:val="003B0748"/>
    <w:rsid w:val="003B3A3E"/>
    <w:rsid w:val="003B4516"/>
    <w:rsid w:val="003C07D1"/>
    <w:rsid w:val="003C1CC7"/>
    <w:rsid w:val="003E1CBA"/>
    <w:rsid w:val="003E3F39"/>
    <w:rsid w:val="003E5926"/>
    <w:rsid w:val="003F06AC"/>
    <w:rsid w:val="003F3260"/>
    <w:rsid w:val="003F377C"/>
    <w:rsid w:val="003F4E56"/>
    <w:rsid w:val="003F5830"/>
    <w:rsid w:val="003F6325"/>
    <w:rsid w:val="003F6621"/>
    <w:rsid w:val="00401B53"/>
    <w:rsid w:val="004028B9"/>
    <w:rsid w:val="00405AFB"/>
    <w:rsid w:val="00411B73"/>
    <w:rsid w:val="00422888"/>
    <w:rsid w:val="00423155"/>
    <w:rsid w:val="0043153C"/>
    <w:rsid w:val="00436366"/>
    <w:rsid w:val="0043639D"/>
    <w:rsid w:val="00443938"/>
    <w:rsid w:val="00445737"/>
    <w:rsid w:val="00445F9C"/>
    <w:rsid w:val="00456DC1"/>
    <w:rsid w:val="004618D7"/>
    <w:rsid w:val="00462743"/>
    <w:rsid w:val="004674F7"/>
    <w:rsid w:val="00474AD2"/>
    <w:rsid w:val="00476851"/>
    <w:rsid w:val="004815C9"/>
    <w:rsid w:val="00483503"/>
    <w:rsid w:val="004907D8"/>
    <w:rsid w:val="004A0AD2"/>
    <w:rsid w:val="004A1CD9"/>
    <w:rsid w:val="004B3F13"/>
    <w:rsid w:val="004B4A84"/>
    <w:rsid w:val="004B6A15"/>
    <w:rsid w:val="004C4090"/>
    <w:rsid w:val="004C4EDD"/>
    <w:rsid w:val="004D625B"/>
    <w:rsid w:val="004E0BFB"/>
    <w:rsid w:val="004E2B62"/>
    <w:rsid w:val="004E5F78"/>
    <w:rsid w:val="004E6F67"/>
    <w:rsid w:val="00502B80"/>
    <w:rsid w:val="00505EA5"/>
    <w:rsid w:val="00506425"/>
    <w:rsid w:val="00507003"/>
    <w:rsid w:val="005129B6"/>
    <w:rsid w:val="00512DDD"/>
    <w:rsid w:val="00516932"/>
    <w:rsid w:val="00517074"/>
    <w:rsid w:val="00521DED"/>
    <w:rsid w:val="00535427"/>
    <w:rsid w:val="00537803"/>
    <w:rsid w:val="00541213"/>
    <w:rsid w:val="00546FCA"/>
    <w:rsid w:val="00553F5E"/>
    <w:rsid w:val="00573878"/>
    <w:rsid w:val="005763D2"/>
    <w:rsid w:val="005917EF"/>
    <w:rsid w:val="00594F04"/>
    <w:rsid w:val="005959D9"/>
    <w:rsid w:val="005A166A"/>
    <w:rsid w:val="005A6F97"/>
    <w:rsid w:val="005C0377"/>
    <w:rsid w:val="005C1A03"/>
    <w:rsid w:val="005C2F07"/>
    <w:rsid w:val="005C4DA7"/>
    <w:rsid w:val="005C6A0A"/>
    <w:rsid w:val="005D0FD1"/>
    <w:rsid w:val="005D15B0"/>
    <w:rsid w:val="005D4083"/>
    <w:rsid w:val="005D4F43"/>
    <w:rsid w:val="005E3BE5"/>
    <w:rsid w:val="005E4158"/>
    <w:rsid w:val="005E5198"/>
    <w:rsid w:val="005E6636"/>
    <w:rsid w:val="005E7322"/>
    <w:rsid w:val="005E7636"/>
    <w:rsid w:val="005F0CB1"/>
    <w:rsid w:val="005F4CC9"/>
    <w:rsid w:val="00610316"/>
    <w:rsid w:val="00615543"/>
    <w:rsid w:val="00616BC8"/>
    <w:rsid w:val="00630BAD"/>
    <w:rsid w:val="006312FA"/>
    <w:rsid w:val="00634961"/>
    <w:rsid w:val="00641007"/>
    <w:rsid w:val="00644FAE"/>
    <w:rsid w:val="00650D59"/>
    <w:rsid w:val="00657317"/>
    <w:rsid w:val="006636B9"/>
    <w:rsid w:val="00666477"/>
    <w:rsid w:val="00674AA7"/>
    <w:rsid w:val="0068246D"/>
    <w:rsid w:val="00686192"/>
    <w:rsid w:val="006867AB"/>
    <w:rsid w:val="006936B6"/>
    <w:rsid w:val="00693759"/>
    <w:rsid w:val="006A1DD7"/>
    <w:rsid w:val="006A3D77"/>
    <w:rsid w:val="006B0E6A"/>
    <w:rsid w:val="006B174F"/>
    <w:rsid w:val="006B6ADB"/>
    <w:rsid w:val="006C1ECB"/>
    <w:rsid w:val="006C3808"/>
    <w:rsid w:val="006C60B2"/>
    <w:rsid w:val="006D0A2E"/>
    <w:rsid w:val="006D73B7"/>
    <w:rsid w:val="006D7D91"/>
    <w:rsid w:val="006E33E1"/>
    <w:rsid w:val="006F653D"/>
    <w:rsid w:val="006F75C1"/>
    <w:rsid w:val="00702E43"/>
    <w:rsid w:val="00706215"/>
    <w:rsid w:val="0071406A"/>
    <w:rsid w:val="00715938"/>
    <w:rsid w:val="00723565"/>
    <w:rsid w:val="007374AC"/>
    <w:rsid w:val="007406FB"/>
    <w:rsid w:val="00741D51"/>
    <w:rsid w:val="0074295A"/>
    <w:rsid w:val="00746DA8"/>
    <w:rsid w:val="00765CCE"/>
    <w:rsid w:val="007827DB"/>
    <w:rsid w:val="007832A0"/>
    <w:rsid w:val="00786350"/>
    <w:rsid w:val="00786512"/>
    <w:rsid w:val="00787BD0"/>
    <w:rsid w:val="007918CB"/>
    <w:rsid w:val="007937C1"/>
    <w:rsid w:val="007962EC"/>
    <w:rsid w:val="00796FA0"/>
    <w:rsid w:val="007A0A45"/>
    <w:rsid w:val="007A18BA"/>
    <w:rsid w:val="007A1A23"/>
    <w:rsid w:val="007A221E"/>
    <w:rsid w:val="007A3234"/>
    <w:rsid w:val="007A49A0"/>
    <w:rsid w:val="007A7627"/>
    <w:rsid w:val="007C107E"/>
    <w:rsid w:val="007C60FE"/>
    <w:rsid w:val="007D2408"/>
    <w:rsid w:val="007D2657"/>
    <w:rsid w:val="007E0881"/>
    <w:rsid w:val="007E246D"/>
    <w:rsid w:val="007E289D"/>
    <w:rsid w:val="007E372A"/>
    <w:rsid w:val="007F30F6"/>
    <w:rsid w:val="007F6851"/>
    <w:rsid w:val="0080084D"/>
    <w:rsid w:val="00805943"/>
    <w:rsid w:val="00805974"/>
    <w:rsid w:val="008062A1"/>
    <w:rsid w:val="00806B9B"/>
    <w:rsid w:val="00812C59"/>
    <w:rsid w:val="008148A6"/>
    <w:rsid w:val="008152B3"/>
    <w:rsid w:val="00820374"/>
    <w:rsid w:val="00825F10"/>
    <w:rsid w:val="00831916"/>
    <w:rsid w:val="00832F55"/>
    <w:rsid w:val="0084133F"/>
    <w:rsid w:val="00847A9A"/>
    <w:rsid w:val="00850A02"/>
    <w:rsid w:val="00853439"/>
    <w:rsid w:val="00855321"/>
    <w:rsid w:val="00857130"/>
    <w:rsid w:val="00871675"/>
    <w:rsid w:val="00872893"/>
    <w:rsid w:val="008774DA"/>
    <w:rsid w:val="00880A4C"/>
    <w:rsid w:val="0088236C"/>
    <w:rsid w:val="00886B48"/>
    <w:rsid w:val="00894DD7"/>
    <w:rsid w:val="008A7AE3"/>
    <w:rsid w:val="008B0202"/>
    <w:rsid w:val="008B18CA"/>
    <w:rsid w:val="008B419B"/>
    <w:rsid w:val="008B509C"/>
    <w:rsid w:val="008D2483"/>
    <w:rsid w:val="008D482B"/>
    <w:rsid w:val="008D56B0"/>
    <w:rsid w:val="008D795D"/>
    <w:rsid w:val="008E4BC8"/>
    <w:rsid w:val="008E77B5"/>
    <w:rsid w:val="009019E2"/>
    <w:rsid w:val="00904296"/>
    <w:rsid w:val="00905A1B"/>
    <w:rsid w:val="00913432"/>
    <w:rsid w:val="0091439D"/>
    <w:rsid w:val="00916176"/>
    <w:rsid w:val="009163CD"/>
    <w:rsid w:val="00917EEA"/>
    <w:rsid w:val="00925270"/>
    <w:rsid w:val="00931083"/>
    <w:rsid w:val="00931390"/>
    <w:rsid w:val="00931E43"/>
    <w:rsid w:val="00934BF7"/>
    <w:rsid w:val="00937D46"/>
    <w:rsid w:val="00940B85"/>
    <w:rsid w:val="0094410E"/>
    <w:rsid w:val="00946B57"/>
    <w:rsid w:val="00951284"/>
    <w:rsid w:val="009530EC"/>
    <w:rsid w:val="0095399C"/>
    <w:rsid w:val="0095623B"/>
    <w:rsid w:val="009571C0"/>
    <w:rsid w:val="00964AFF"/>
    <w:rsid w:val="00974B95"/>
    <w:rsid w:val="00977A08"/>
    <w:rsid w:val="00977EBB"/>
    <w:rsid w:val="0098106C"/>
    <w:rsid w:val="009830B8"/>
    <w:rsid w:val="00986F81"/>
    <w:rsid w:val="009935E9"/>
    <w:rsid w:val="009A047E"/>
    <w:rsid w:val="009A593C"/>
    <w:rsid w:val="009B5D5D"/>
    <w:rsid w:val="009B689C"/>
    <w:rsid w:val="009C29DF"/>
    <w:rsid w:val="009C4F0A"/>
    <w:rsid w:val="009C7A43"/>
    <w:rsid w:val="009D0A60"/>
    <w:rsid w:val="009D2FDE"/>
    <w:rsid w:val="009E07E9"/>
    <w:rsid w:val="009E36A6"/>
    <w:rsid w:val="009E5E0C"/>
    <w:rsid w:val="009E6FDD"/>
    <w:rsid w:val="009F1693"/>
    <w:rsid w:val="009F21D4"/>
    <w:rsid w:val="00A04AB8"/>
    <w:rsid w:val="00A07646"/>
    <w:rsid w:val="00A10787"/>
    <w:rsid w:val="00A13B78"/>
    <w:rsid w:val="00A16454"/>
    <w:rsid w:val="00A164F1"/>
    <w:rsid w:val="00A1775C"/>
    <w:rsid w:val="00A242C9"/>
    <w:rsid w:val="00A24DAE"/>
    <w:rsid w:val="00A33B2F"/>
    <w:rsid w:val="00A3779F"/>
    <w:rsid w:val="00A424F6"/>
    <w:rsid w:val="00A442E6"/>
    <w:rsid w:val="00A4511C"/>
    <w:rsid w:val="00A4743E"/>
    <w:rsid w:val="00A50FEA"/>
    <w:rsid w:val="00A51A15"/>
    <w:rsid w:val="00A51CAF"/>
    <w:rsid w:val="00A649C8"/>
    <w:rsid w:val="00A64B4A"/>
    <w:rsid w:val="00A709AF"/>
    <w:rsid w:val="00A7448C"/>
    <w:rsid w:val="00A761C3"/>
    <w:rsid w:val="00A777B4"/>
    <w:rsid w:val="00A77D17"/>
    <w:rsid w:val="00A82911"/>
    <w:rsid w:val="00A83343"/>
    <w:rsid w:val="00A86971"/>
    <w:rsid w:val="00A9007A"/>
    <w:rsid w:val="00A928BA"/>
    <w:rsid w:val="00AA3F5E"/>
    <w:rsid w:val="00AA471D"/>
    <w:rsid w:val="00AB05E3"/>
    <w:rsid w:val="00AB4747"/>
    <w:rsid w:val="00AB638F"/>
    <w:rsid w:val="00AB7EF4"/>
    <w:rsid w:val="00AC0176"/>
    <w:rsid w:val="00AC2311"/>
    <w:rsid w:val="00AD1892"/>
    <w:rsid w:val="00AD489F"/>
    <w:rsid w:val="00AD776F"/>
    <w:rsid w:val="00AD7773"/>
    <w:rsid w:val="00AE051B"/>
    <w:rsid w:val="00AE3868"/>
    <w:rsid w:val="00AE59E4"/>
    <w:rsid w:val="00AF50AD"/>
    <w:rsid w:val="00B0014E"/>
    <w:rsid w:val="00B00415"/>
    <w:rsid w:val="00B070D7"/>
    <w:rsid w:val="00B136D5"/>
    <w:rsid w:val="00B3383B"/>
    <w:rsid w:val="00B33AF4"/>
    <w:rsid w:val="00B35558"/>
    <w:rsid w:val="00B40479"/>
    <w:rsid w:val="00B408EE"/>
    <w:rsid w:val="00B4307E"/>
    <w:rsid w:val="00B45DC9"/>
    <w:rsid w:val="00B46A7B"/>
    <w:rsid w:val="00B509AC"/>
    <w:rsid w:val="00B5269A"/>
    <w:rsid w:val="00B55BA7"/>
    <w:rsid w:val="00B55EA7"/>
    <w:rsid w:val="00B600BD"/>
    <w:rsid w:val="00B611A0"/>
    <w:rsid w:val="00B63D75"/>
    <w:rsid w:val="00B75D1D"/>
    <w:rsid w:val="00B75D4C"/>
    <w:rsid w:val="00B76A6D"/>
    <w:rsid w:val="00B76EFD"/>
    <w:rsid w:val="00B81AF4"/>
    <w:rsid w:val="00B90950"/>
    <w:rsid w:val="00B94ED4"/>
    <w:rsid w:val="00B9563D"/>
    <w:rsid w:val="00BA3218"/>
    <w:rsid w:val="00BA3CFA"/>
    <w:rsid w:val="00BA6D0E"/>
    <w:rsid w:val="00BA75E5"/>
    <w:rsid w:val="00BB0B81"/>
    <w:rsid w:val="00BC08E8"/>
    <w:rsid w:val="00BC38CA"/>
    <w:rsid w:val="00BC5D97"/>
    <w:rsid w:val="00BC6B0D"/>
    <w:rsid w:val="00BC733C"/>
    <w:rsid w:val="00BD0EF0"/>
    <w:rsid w:val="00BE5FCE"/>
    <w:rsid w:val="00BF32EB"/>
    <w:rsid w:val="00C042D9"/>
    <w:rsid w:val="00C05F35"/>
    <w:rsid w:val="00C066D0"/>
    <w:rsid w:val="00C06CDA"/>
    <w:rsid w:val="00C07D53"/>
    <w:rsid w:val="00C106F3"/>
    <w:rsid w:val="00C12624"/>
    <w:rsid w:val="00C12854"/>
    <w:rsid w:val="00C1743B"/>
    <w:rsid w:val="00C227A5"/>
    <w:rsid w:val="00C256AB"/>
    <w:rsid w:val="00C31E53"/>
    <w:rsid w:val="00C338C8"/>
    <w:rsid w:val="00C460D2"/>
    <w:rsid w:val="00C467F8"/>
    <w:rsid w:val="00C471D8"/>
    <w:rsid w:val="00C50EC3"/>
    <w:rsid w:val="00C5143A"/>
    <w:rsid w:val="00C569CF"/>
    <w:rsid w:val="00C61F31"/>
    <w:rsid w:val="00C65142"/>
    <w:rsid w:val="00C703FB"/>
    <w:rsid w:val="00C7100E"/>
    <w:rsid w:val="00C7202B"/>
    <w:rsid w:val="00C73FB6"/>
    <w:rsid w:val="00C7464F"/>
    <w:rsid w:val="00C81B04"/>
    <w:rsid w:val="00C81E99"/>
    <w:rsid w:val="00C83C2B"/>
    <w:rsid w:val="00C84099"/>
    <w:rsid w:val="00C85664"/>
    <w:rsid w:val="00C943A7"/>
    <w:rsid w:val="00C9672D"/>
    <w:rsid w:val="00CA7D18"/>
    <w:rsid w:val="00CB369A"/>
    <w:rsid w:val="00CB6748"/>
    <w:rsid w:val="00CC0C3D"/>
    <w:rsid w:val="00CC2592"/>
    <w:rsid w:val="00CC3691"/>
    <w:rsid w:val="00CC373D"/>
    <w:rsid w:val="00CC628C"/>
    <w:rsid w:val="00CC7561"/>
    <w:rsid w:val="00CD1CEC"/>
    <w:rsid w:val="00CD39CA"/>
    <w:rsid w:val="00CD6859"/>
    <w:rsid w:val="00CE215B"/>
    <w:rsid w:val="00CE44D4"/>
    <w:rsid w:val="00CE4A66"/>
    <w:rsid w:val="00CE4F8D"/>
    <w:rsid w:val="00CE594E"/>
    <w:rsid w:val="00CE6A92"/>
    <w:rsid w:val="00CF0183"/>
    <w:rsid w:val="00CF12FD"/>
    <w:rsid w:val="00CF36A5"/>
    <w:rsid w:val="00CF645E"/>
    <w:rsid w:val="00D037FB"/>
    <w:rsid w:val="00D10CD0"/>
    <w:rsid w:val="00D206C5"/>
    <w:rsid w:val="00D251A5"/>
    <w:rsid w:val="00D30A53"/>
    <w:rsid w:val="00D3376B"/>
    <w:rsid w:val="00D34900"/>
    <w:rsid w:val="00D37AAE"/>
    <w:rsid w:val="00D4179F"/>
    <w:rsid w:val="00D4784B"/>
    <w:rsid w:val="00D51323"/>
    <w:rsid w:val="00D641C9"/>
    <w:rsid w:val="00D70488"/>
    <w:rsid w:val="00D74720"/>
    <w:rsid w:val="00D7621D"/>
    <w:rsid w:val="00D8245C"/>
    <w:rsid w:val="00D82E03"/>
    <w:rsid w:val="00D8381C"/>
    <w:rsid w:val="00D8514C"/>
    <w:rsid w:val="00D856B0"/>
    <w:rsid w:val="00D90DAD"/>
    <w:rsid w:val="00D93A6F"/>
    <w:rsid w:val="00D94BA9"/>
    <w:rsid w:val="00D94DD7"/>
    <w:rsid w:val="00D9724F"/>
    <w:rsid w:val="00DA5629"/>
    <w:rsid w:val="00DB2B36"/>
    <w:rsid w:val="00DB49EC"/>
    <w:rsid w:val="00DB5ADB"/>
    <w:rsid w:val="00DC4BCE"/>
    <w:rsid w:val="00DC55F9"/>
    <w:rsid w:val="00DC63CF"/>
    <w:rsid w:val="00DC7F04"/>
    <w:rsid w:val="00DC7FAB"/>
    <w:rsid w:val="00DD0744"/>
    <w:rsid w:val="00DD2675"/>
    <w:rsid w:val="00DD4E15"/>
    <w:rsid w:val="00DD512A"/>
    <w:rsid w:val="00DD7463"/>
    <w:rsid w:val="00DE1464"/>
    <w:rsid w:val="00DE317B"/>
    <w:rsid w:val="00DF1F01"/>
    <w:rsid w:val="00DF2D6C"/>
    <w:rsid w:val="00DF39AF"/>
    <w:rsid w:val="00DF7E16"/>
    <w:rsid w:val="00E01C81"/>
    <w:rsid w:val="00E02B6A"/>
    <w:rsid w:val="00E0437F"/>
    <w:rsid w:val="00E05827"/>
    <w:rsid w:val="00E13B90"/>
    <w:rsid w:val="00E16E8B"/>
    <w:rsid w:val="00E1708C"/>
    <w:rsid w:val="00E20112"/>
    <w:rsid w:val="00E20D30"/>
    <w:rsid w:val="00E218A5"/>
    <w:rsid w:val="00E24C3F"/>
    <w:rsid w:val="00E271EA"/>
    <w:rsid w:val="00E3179D"/>
    <w:rsid w:val="00E34E8B"/>
    <w:rsid w:val="00E42B38"/>
    <w:rsid w:val="00E43E9A"/>
    <w:rsid w:val="00E44497"/>
    <w:rsid w:val="00E476AE"/>
    <w:rsid w:val="00E51841"/>
    <w:rsid w:val="00E54D6C"/>
    <w:rsid w:val="00E708AF"/>
    <w:rsid w:val="00E73EBA"/>
    <w:rsid w:val="00E8180A"/>
    <w:rsid w:val="00E81B17"/>
    <w:rsid w:val="00E84ECA"/>
    <w:rsid w:val="00E863FF"/>
    <w:rsid w:val="00E877D0"/>
    <w:rsid w:val="00E90059"/>
    <w:rsid w:val="00EA075A"/>
    <w:rsid w:val="00EA1F0B"/>
    <w:rsid w:val="00EA3817"/>
    <w:rsid w:val="00EA4F78"/>
    <w:rsid w:val="00EB2AAD"/>
    <w:rsid w:val="00EB75DF"/>
    <w:rsid w:val="00EC0B80"/>
    <w:rsid w:val="00EC0E44"/>
    <w:rsid w:val="00EC24DB"/>
    <w:rsid w:val="00ED0BA9"/>
    <w:rsid w:val="00ED4502"/>
    <w:rsid w:val="00EE13D5"/>
    <w:rsid w:val="00EE28C5"/>
    <w:rsid w:val="00F076AA"/>
    <w:rsid w:val="00F15EC5"/>
    <w:rsid w:val="00F16973"/>
    <w:rsid w:val="00F2365E"/>
    <w:rsid w:val="00F2560B"/>
    <w:rsid w:val="00F261ED"/>
    <w:rsid w:val="00F266B8"/>
    <w:rsid w:val="00F3192D"/>
    <w:rsid w:val="00F31B99"/>
    <w:rsid w:val="00F36B93"/>
    <w:rsid w:val="00F405B1"/>
    <w:rsid w:val="00F45B09"/>
    <w:rsid w:val="00F47B6C"/>
    <w:rsid w:val="00F50B1F"/>
    <w:rsid w:val="00F5639F"/>
    <w:rsid w:val="00F56D2A"/>
    <w:rsid w:val="00F6340D"/>
    <w:rsid w:val="00F636B3"/>
    <w:rsid w:val="00F733B8"/>
    <w:rsid w:val="00F77140"/>
    <w:rsid w:val="00F77699"/>
    <w:rsid w:val="00F8323B"/>
    <w:rsid w:val="00F83252"/>
    <w:rsid w:val="00F8430B"/>
    <w:rsid w:val="00F84500"/>
    <w:rsid w:val="00F85739"/>
    <w:rsid w:val="00F87BAA"/>
    <w:rsid w:val="00F908E8"/>
    <w:rsid w:val="00F92588"/>
    <w:rsid w:val="00F9507E"/>
    <w:rsid w:val="00FA222A"/>
    <w:rsid w:val="00FA5AC6"/>
    <w:rsid w:val="00FB12CB"/>
    <w:rsid w:val="00FC1BB1"/>
    <w:rsid w:val="00FC42E9"/>
    <w:rsid w:val="00FD45B4"/>
    <w:rsid w:val="00FD7A3F"/>
    <w:rsid w:val="00FE1F11"/>
    <w:rsid w:val="00FE3BF1"/>
    <w:rsid w:val="00FE6E78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00D56-D92E-40CB-A121-C57BF517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6C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E215B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CE215B"/>
    <w:rPr>
      <w:rFonts w:cs="Times New Roman"/>
      <w:sz w:val="24"/>
      <w:lang w:val="lt-LT"/>
    </w:rPr>
  </w:style>
  <w:style w:type="paragraph" w:styleId="prastasiniatinklio">
    <w:name w:val="Normal (Web)"/>
    <w:basedOn w:val="prastasis"/>
    <w:uiPriority w:val="99"/>
    <w:rsid w:val="00853439"/>
    <w:pPr>
      <w:spacing w:before="100" w:beforeAutospacing="1" w:after="100" w:afterAutospacing="1"/>
      <w:jc w:val="both"/>
    </w:pPr>
    <w:rPr>
      <w:rFonts w:ascii="Tahoma" w:hAnsi="Tahoma" w:cs="Tahoma"/>
      <w:color w:val="363641"/>
      <w:sz w:val="18"/>
      <w:szCs w:val="18"/>
    </w:rPr>
  </w:style>
  <w:style w:type="table" w:styleId="Lentelstinklelis">
    <w:name w:val="Table Grid"/>
    <w:basedOn w:val="prastojilentel"/>
    <w:uiPriority w:val="99"/>
    <w:rsid w:val="00740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082A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16932"/>
    <w:rPr>
      <w:rFonts w:cs="Times New Roman"/>
      <w:sz w:val="2"/>
    </w:rPr>
  </w:style>
  <w:style w:type="paragraph" w:customStyle="1" w:styleId="Default">
    <w:name w:val="Default"/>
    <w:uiPriority w:val="99"/>
    <w:rsid w:val="00DC55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99"/>
    <w:qFormat/>
    <w:rsid w:val="00EB2AA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63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638F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B63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6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1985</Words>
  <Characters>13765</Characters>
  <Application>Microsoft Office Word</Application>
  <DocSecurity>0</DocSecurity>
  <Lines>114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</vt:lpstr>
    </vt:vector>
  </TitlesOfParts>
  <Company> </Company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Kulbienė Genė</dc:creator>
  <cp:keywords/>
  <dc:description/>
  <cp:lastModifiedBy>Kulbienė Genė</cp:lastModifiedBy>
  <cp:revision>8</cp:revision>
  <cp:lastPrinted>2016-01-29T09:01:00Z</cp:lastPrinted>
  <dcterms:created xsi:type="dcterms:W3CDTF">2016-02-08T12:18:00Z</dcterms:created>
  <dcterms:modified xsi:type="dcterms:W3CDTF">2016-02-11T10:05:00Z</dcterms:modified>
</cp:coreProperties>
</file>