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A9" w:rsidRPr="004F73ED" w:rsidRDefault="00E92BA9" w:rsidP="00950466">
      <w:pPr>
        <w:tabs>
          <w:tab w:val="left" w:pos="0"/>
          <w:tab w:val="left" w:pos="720"/>
        </w:tabs>
        <w:spacing w:line="360" w:lineRule="auto"/>
        <w:outlineLvl w:val="0"/>
      </w:pPr>
    </w:p>
    <w:p w:rsidR="00086D1D" w:rsidRPr="004F73ED" w:rsidRDefault="00086D1D" w:rsidP="00086D1D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  <w:r w:rsidRPr="004F73ED">
        <w:t>AIŠKINAMASIS RAŠTAS</w:t>
      </w:r>
    </w:p>
    <w:p w:rsidR="00650080" w:rsidRPr="004F73ED" w:rsidRDefault="00086D1D" w:rsidP="00E92BA9">
      <w:pPr>
        <w:tabs>
          <w:tab w:val="left" w:pos="360"/>
        </w:tabs>
        <w:jc w:val="center"/>
      </w:pPr>
      <w:r w:rsidRPr="004F73ED">
        <w:t xml:space="preserve">Dėl </w:t>
      </w:r>
      <w:r w:rsidR="001B3AAF" w:rsidRPr="004F73ED">
        <w:t xml:space="preserve">Molėtų rajono savivaldybės </w:t>
      </w:r>
      <w:r w:rsidR="000A2E9A" w:rsidRPr="004F73ED">
        <w:t xml:space="preserve">viešame aukcione parduodamo </w:t>
      </w:r>
      <w:r w:rsidRPr="004F73ED">
        <w:t>nekilnojamojo turto ir kitų nekilno</w:t>
      </w:r>
      <w:r w:rsidR="000A2E9A" w:rsidRPr="004F73ED">
        <w:t xml:space="preserve">jamųjų daiktų sąrašo </w:t>
      </w:r>
      <w:r w:rsidR="001B3AAF" w:rsidRPr="004F73ED">
        <w:t>pa</w:t>
      </w:r>
      <w:r w:rsidR="00E92BA9" w:rsidRPr="004F73ED">
        <w:t>tvirtinimo</w:t>
      </w:r>
    </w:p>
    <w:p w:rsidR="00E92BA9" w:rsidRPr="004F73ED" w:rsidRDefault="00E92BA9" w:rsidP="00E92BA9">
      <w:pPr>
        <w:tabs>
          <w:tab w:val="left" w:pos="360"/>
        </w:tabs>
        <w:jc w:val="center"/>
      </w:pPr>
    </w:p>
    <w:p w:rsidR="00086D1D" w:rsidRPr="004F73ED" w:rsidRDefault="00086D1D" w:rsidP="00187E03">
      <w:pPr>
        <w:pStyle w:val="Sraopastraipa"/>
        <w:numPr>
          <w:ilvl w:val="0"/>
          <w:numId w:val="4"/>
        </w:numPr>
        <w:tabs>
          <w:tab w:val="left" w:pos="360"/>
        </w:tabs>
        <w:spacing w:line="360" w:lineRule="auto"/>
        <w:rPr>
          <w:b/>
        </w:rPr>
      </w:pPr>
      <w:r w:rsidRPr="004F73ED">
        <w:rPr>
          <w:b/>
        </w:rPr>
        <w:t>Parengto tarybos sprendimo projekto tikslai ir uždaviniai</w:t>
      </w:r>
    </w:p>
    <w:p w:rsidR="00C157BD" w:rsidRDefault="00C157BD" w:rsidP="00C157BD">
      <w:pPr>
        <w:pStyle w:val="Pagrindinistekstas"/>
        <w:tabs>
          <w:tab w:val="left" w:pos="993"/>
        </w:tabs>
        <w:spacing w:line="360" w:lineRule="auto"/>
      </w:pPr>
      <w:r w:rsidRPr="004F73ED">
        <w:t xml:space="preserve">Molėtų rajono savivaldybės administracija keičia Molėtų rajono savivaldybės viešame aukcione parduodamo nekilnojamojo turto ir kitų nekilnojamųjų daiktų sąrašą (toliau – Sąrašas), kadangi </w:t>
      </w:r>
      <w:r w:rsidR="00395AA5" w:rsidRPr="004F73ED">
        <w:t>du</w:t>
      </w:r>
      <w:r w:rsidRPr="004F73ED">
        <w:t xml:space="preserve"> </w:t>
      </w:r>
      <w:r w:rsidR="00395AA5" w:rsidRPr="004F73ED">
        <w:t xml:space="preserve"> </w:t>
      </w:r>
      <w:r w:rsidR="00395AA5">
        <w:t>sąraše esantys objektai yra parduoti</w:t>
      </w:r>
      <w:r>
        <w:t xml:space="preserve">. Sąrašas papildomas </w:t>
      </w:r>
      <w:r w:rsidR="004E4C93" w:rsidRPr="004E4C93">
        <w:t>4</w:t>
      </w:r>
      <w:r w:rsidRPr="004E4C93">
        <w:t xml:space="preserve"> </w:t>
      </w:r>
      <w:r w:rsidRPr="00751718">
        <w:t xml:space="preserve">naujais </w:t>
      </w:r>
      <w:r>
        <w:t xml:space="preserve">objektais. </w:t>
      </w:r>
    </w:p>
    <w:p w:rsidR="00C157BD" w:rsidRDefault="00C157BD" w:rsidP="00C157BD">
      <w:pPr>
        <w:pStyle w:val="Pagrindinistekstas"/>
        <w:tabs>
          <w:tab w:val="left" w:pos="993"/>
        </w:tabs>
        <w:spacing w:line="360" w:lineRule="auto"/>
        <w:ind w:firstLine="709"/>
      </w:pPr>
      <w:r>
        <w:t>Sąrašo pakeitimai:</w:t>
      </w:r>
    </w:p>
    <w:p w:rsidR="00C157BD" w:rsidRDefault="00C157BD" w:rsidP="00C157BD">
      <w:pPr>
        <w:pStyle w:val="Pagrindinistekstas"/>
        <w:numPr>
          <w:ilvl w:val="1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</w:pPr>
      <w:r>
        <w:t xml:space="preserve"> Išbrauktas nekilnojamasis turtas, parduotas viešame aukcione:</w:t>
      </w:r>
    </w:p>
    <w:tbl>
      <w:tblPr>
        <w:tblW w:w="964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1843"/>
        <w:gridCol w:w="1134"/>
        <w:gridCol w:w="1276"/>
        <w:gridCol w:w="2126"/>
      </w:tblGrid>
      <w:tr w:rsidR="00C157BD" w:rsidTr="00C157BD">
        <w:trPr>
          <w:trHeight w:val="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BD" w:rsidRDefault="00C157BD" w:rsidP="009740D2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7BD" w:rsidRDefault="00C157BD" w:rsidP="009740D2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BD" w:rsidRDefault="00C157BD" w:rsidP="009740D2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BD" w:rsidRDefault="00C157BD" w:rsidP="009740D2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Bendras plotas kv.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BD" w:rsidRDefault="00C157BD" w:rsidP="009740D2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Likutinė vertė, </w:t>
            </w:r>
            <w:proofErr w:type="spellStart"/>
            <w:r>
              <w:rPr>
                <w:bCs/>
                <w:color w:val="000000"/>
                <w:lang w:eastAsia="lt-LT"/>
              </w:rPr>
              <w:t>Eur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BD" w:rsidRDefault="00C157BD" w:rsidP="009740D2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C157BD" w:rsidTr="00C157B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BD" w:rsidRDefault="00C157BD" w:rsidP="00C157B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7BD" w:rsidRPr="00C157BD" w:rsidRDefault="00C157BD" w:rsidP="00C157BD">
            <w:pPr>
              <w:rPr>
                <w:lang w:eastAsia="lt-LT"/>
              </w:rPr>
            </w:pPr>
            <w:r w:rsidRPr="00C157BD">
              <w:rPr>
                <w:lang w:eastAsia="lt-LT"/>
              </w:rPr>
              <w:t>Pastatas – mokykla</w:t>
            </w:r>
          </w:p>
          <w:p w:rsidR="00C157BD" w:rsidRPr="00C157BD" w:rsidRDefault="00C157BD" w:rsidP="00C157BD">
            <w:pPr>
              <w:rPr>
                <w:lang w:eastAsia="lt-LT"/>
              </w:rPr>
            </w:pPr>
            <w:r w:rsidRPr="00C157BD">
              <w:rPr>
                <w:lang w:eastAsia="lt-LT"/>
              </w:rPr>
              <w:t>Žemės sklypas – 0,2632 ha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7BD" w:rsidRPr="00C157BD" w:rsidRDefault="00C157BD" w:rsidP="00C157BD">
            <w:pPr>
              <w:rPr>
                <w:lang w:eastAsia="lt-LT"/>
              </w:rPr>
            </w:pPr>
            <w:r w:rsidRPr="00C157BD">
              <w:rPr>
                <w:lang w:eastAsia="lt-LT"/>
              </w:rPr>
              <w:t>4400-2556-9344</w:t>
            </w:r>
          </w:p>
          <w:p w:rsidR="00C157BD" w:rsidRPr="00C157BD" w:rsidRDefault="00C157BD" w:rsidP="00C157BD">
            <w:pPr>
              <w:rPr>
                <w:lang w:eastAsia="lt-LT"/>
              </w:rPr>
            </w:pPr>
            <w:r w:rsidRPr="00C157BD">
              <w:rPr>
                <w:lang w:eastAsia="lt-LT"/>
              </w:rPr>
              <w:t>4400-4577-4998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7BD" w:rsidRPr="00C157BD" w:rsidRDefault="00C157BD" w:rsidP="00C157BD">
            <w:pPr>
              <w:ind w:firstLine="50"/>
              <w:jc w:val="center"/>
              <w:rPr>
                <w:lang w:eastAsia="lt-LT"/>
              </w:rPr>
            </w:pPr>
            <w:r w:rsidRPr="00C157BD">
              <w:rPr>
                <w:lang w:eastAsia="lt-LT"/>
              </w:rPr>
              <w:t>1303,81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BD" w:rsidRPr="00C157BD" w:rsidRDefault="00C157BD" w:rsidP="00C157BD">
            <w:pPr>
              <w:ind w:hanging="112"/>
              <w:jc w:val="center"/>
              <w:rPr>
                <w:lang w:eastAsia="lt-LT"/>
              </w:rPr>
            </w:pPr>
            <w:r w:rsidRPr="00C157BD">
              <w:rPr>
                <w:lang w:eastAsia="lt-LT"/>
              </w:rPr>
              <w:t>267708.11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7BD" w:rsidRPr="00C157BD" w:rsidRDefault="00C157BD" w:rsidP="00C157BD">
            <w:pPr>
              <w:rPr>
                <w:bCs/>
                <w:lang w:eastAsia="lt-LT"/>
              </w:rPr>
            </w:pPr>
            <w:r w:rsidRPr="00C157BD">
              <w:rPr>
                <w:bCs/>
                <w:lang w:eastAsia="lt-LT"/>
              </w:rPr>
              <w:t>Molėtų r. sav., Molėtų m., Graužinių g. 5</w:t>
            </w:r>
          </w:p>
        </w:tc>
      </w:tr>
      <w:tr w:rsidR="004C0FAE" w:rsidTr="00C157B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FAE" w:rsidRDefault="00395AA5" w:rsidP="00C157B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1.1.2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AA5" w:rsidRPr="00C157BD" w:rsidRDefault="00395AA5" w:rsidP="00395AA5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Patanatominis</w:t>
            </w:r>
            <w:proofErr w:type="spellEnd"/>
            <w:r>
              <w:rPr>
                <w:lang w:eastAsia="lt-LT"/>
              </w:rPr>
              <w:t xml:space="preserve"> pastatas</w:t>
            </w:r>
          </w:p>
          <w:p w:rsidR="004C0FAE" w:rsidRPr="00C157BD" w:rsidRDefault="00395AA5" w:rsidP="00395AA5">
            <w:pPr>
              <w:rPr>
                <w:lang w:eastAsia="lt-LT"/>
              </w:rPr>
            </w:pPr>
            <w:r>
              <w:rPr>
                <w:lang w:eastAsia="lt-LT"/>
              </w:rPr>
              <w:t>Žemės sklypas – 0,1613</w:t>
            </w:r>
            <w:r w:rsidRPr="00C157BD">
              <w:rPr>
                <w:lang w:eastAsia="lt-LT"/>
              </w:rPr>
              <w:t xml:space="preserve"> ha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AE" w:rsidRDefault="00395AA5" w:rsidP="00C157BD">
            <w:pPr>
              <w:rPr>
                <w:lang w:eastAsia="lt-LT"/>
              </w:rPr>
            </w:pPr>
            <w:r>
              <w:rPr>
                <w:lang w:eastAsia="lt-LT"/>
              </w:rPr>
              <w:t>6294-0008-4141</w:t>
            </w:r>
          </w:p>
          <w:p w:rsidR="00395AA5" w:rsidRPr="00C157BD" w:rsidRDefault="00395AA5" w:rsidP="00C157BD">
            <w:pPr>
              <w:rPr>
                <w:lang w:eastAsia="lt-LT"/>
              </w:rPr>
            </w:pPr>
            <w:r>
              <w:rPr>
                <w:lang w:eastAsia="lt-LT"/>
              </w:rPr>
              <w:t>4400-4577-5036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AE" w:rsidRPr="00C157BD" w:rsidRDefault="00395AA5" w:rsidP="00C157BD">
            <w:pPr>
              <w:ind w:firstLine="5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588,65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AE" w:rsidRPr="00C157BD" w:rsidRDefault="00395AA5" w:rsidP="00C157BD">
            <w:pPr>
              <w:ind w:hanging="112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33745,76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FAE" w:rsidRPr="00C157BD" w:rsidRDefault="004C0FAE" w:rsidP="00C157BD">
            <w:pPr>
              <w:rPr>
                <w:bCs/>
                <w:lang w:eastAsia="lt-LT"/>
              </w:rPr>
            </w:pPr>
            <w:r w:rsidRPr="00C157BD">
              <w:rPr>
                <w:bCs/>
                <w:lang w:eastAsia="lt-LT"/>
              </w:rPr>
              <w:t>Molėtų r.</w:t>
            </w:r>
            <w:r>
              <w:rPr>
                <w:bCs/>
                <w:lang w:eastAsia="lt-LT"/>
              </w:rPr>
              <w:t xml:space="preserve"> sav., Molėtų m., Graužinių g. 11</w:t>
            </w:r>
          </w:p>
        </w:tc>
      </w:tr>
    </w:tbl>
    <w:p w:rsidR="00E92BA9" w:rsidRDefault="00E92BA9" w:rsidP="00650080">
      <w:pPr>
        <w:pStyle w:val="Pagrindinistekstas"/>
        <w:tabs>
          <w:tab w:val="left" w:pos="993"/>
        </w:tabs>
        <w:spacing w:line="360" w:lineRule="auto"/>
      </w:pPr>
    </w:p>
    <w:p w:rsidR="000A2E9A" w:rsidRPr="008566D5" w:rsidRDefault="00C157BD" w:rsidP="00C157BD">
      <w:pPr>
        <w:pStyle w:val="Pagrindinistekstas"/>
        <w:numPr>
          <w:ilvl w:val="1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</w:pPr>
      <w:r>
        <w:t xml:space="preserve"> </w:t>
      </w:r>
      <w:r w:rsidR="008566D5">
        <w:t xml:space="preserve">Nauji objektai, kuriuos administracija siūlo </w:t>
      </w:r>
      <w:r w:rsidR="00E92BA9" w:rsidRPr="008566D5">
        <w:t>įraš</w:t>
      </w:r>
      <w:r w:rsidR="008566D5">
        <w:t xml:space="preserve">yti </w:t>
      </w:r>
      <w:r>
        <w:t xml:space="preserve">į </w:t>
      </w:r>
      <w:r w:rsidR="008566D5">
        <w:t>Sąrašą</w:t>
      </w:r>
      <w:r w:rsidR="00E92BA9" w:rsidRPr="008566D5">
        <w:t xml:space="preserve">: </w:t>
      </w:r>
    </w:p>
    <w:tbl>
      <w:tblPr>
        <w:tblW w:w="9688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1845"/>
        <w:gridCol w:w="1133"/>
        <w:gridCol w:w="1416"/>
        <w:gridCol w:w="2033"/>
      </w:tblGrid>
      <w:tr w:rsidR="000A2E9A" w:rsidTr="005365F2">
        <w:trPr>
          <w:trHeight w:val="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Bendras plotas kv. 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Likutinė vertė, </w:t>
            </w:r>
            <w:proofErr w:type="spellStart"/>
            <w:r>
              <w:rPr>
                <w:bCs/>
                <w:color w:val="000000"/>
                <w:lang w:eastAsia="lt-LT"/>
              </w:rPr>
              <w:t>Eur</w:t>
            </w:r>
            <w:proofErr w:type="spellEnd"/>
          </w:p>
          <w:p w:rsidR="005365F2" w:rsidRDefault="005365F2" w:rsidP="002F4B21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20</w:t>
            </w:r>
            <w:r w:rsidR="002F4B21">
              <w:rPr>
                <w:bCs/>
                <w:color w:val="000000"/>
                <w:lang w:eastAsia="lt-LT"/>
              </w:rPr>
              <w:t>20</w:t>
            </w:r>
            <w:r>
              <w:rPr>
                <w:bCs/>
                <w:color w:val="000000"/>
                <w:lang w:eastAsia="lt-LT"/>
              </w:rPr>
              <w:t>.</w:t>
            </w:r>
            <w:r w:rsidR="00395AA5">
              <w:rPr>
                <w:bCs/>
                <w:color w:val="000000"/>
                <w:lang w:eastAsia="lt-LT"/>
              </w:rPr>
              <w:t>04</w:t>
            </w:r>
            <w:r>
              <w:rPr>
                <w:bCs/>
                <w:color w:val="000000"/>
                <w:lang w:eastAsia="lt-LT"/>
              </w:rPr>
              <w:t>.01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E9A" w:rsidRDefault="000A2E9A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5C3BF9" w:rsidTr="005365F2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BF9" w:rsidRPr="0065623F" w:rsidRDefault="005C3BF9" w:rsidP="005C3BF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BF9" w:rsidRDefault="005C3BF9" w:rsidP="005C3BF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administracinis pastatas</w:t>
            </w:r>
          </w:p>
          <w:p w:rsidR="005C3BF9" w:rsidRDefault="005C3BF9" w:rsidP="005C3BF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Sandėlis</w:t>
            </w:r>
          </w:p>
          <w:p w:rsidR="005C3BF9" w:rsidRDefault="005C3BF9" w:rsidP="005C3BF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Kiti inžinieriniai statiniai – kiemo statiniai (tualetas)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BF9" w:rsidRDefault="005C3BF9" w:rsidP="005C3BF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6294-7001-4011</w:t>
            </w:r>
          </w:p>
          <w:p w:rsidR="005C3BF9" w:rsidRDefault="005C3BF9" w:rsidP="005C3BF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5C3BF9" w:rsidRDefault="005C3BF9" w:rsidP="005C3BF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5C3BF9" w:rsidRDefault="005C3BF9" w:rsidP="005C3BF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6294-7001-4022</w:t>
            </w:r>
          </w:p>
          <w:p w:rsidR="005C3BF9" w:rsidRDefault="005C3BF9" w:rsidP="005C3BF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6294-7001-4033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BF9" w:rsidRDefault="005C3BF9" w:rsidP="005C3BF9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142,64</w:t>
            </w:r>
          </w:p>
          <w:p w:rsidR="005C3BF9" w:rsidRDefault="005C3BF9" w:rsidP="005C3BF9">
            <w:pPr>
              <w:spacing w:line="252" w:lineRule="auto"/>
              <w:jc w:val="right"/>
              <w:rPr>
                <w:lang w:eastAsia="lt-LT"/>
              </w:rPr>
            </w:pPr>
          </w:p>
          <w:p w:rsidR="005C3BF9" w:rsidRDefault="005C3BF9" w:rsidP="005C3BF9">
            <w:pPr>
              <w:spacing w:line="252" w:lineRule="auto"/>
              <w:jc w:val="right"/>
              <w:rPr>
                <w:lang w:eastAsia="lt-LT"/>
              </w:rPr>
            </w:pPr>
          </w:p>
          <w:p w:rsidR="005C3BF9" w:rsidRDefault="005C3BF9" w:rsidP="005C3BF9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28,38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5C3BF9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21817,91</w:t>
            </w:r>
          </w:p>
          <w:p w:rsidR="005C3BF9" w:rsidRDefault="005C3BF9" w:rsidP="005C3BF9">
            <w:pPr>
              <w:spacing w:line="252" w:lineRule="auto"/>
              <w:jc w:val="right"/>
              <w:rPr>
                <w:lang w:eastAsia="lt-LT"/>
              </w:rPr>
            </w:pPr>
          </w:p>
          <w:p w:rsidR="005C3BF9" w:rsidRDefault="005C3BF9" w:rsidP="005C3BF9">
            <w:pPr>
              <w:spacing w:line="252" w:lineRule="auto"/>
              <w:jc w:val="right"/>
              <w:rPr>
                <w:lang w:eastAsia="lt-LT"/>
              </w:rPr>
            </w:pPr>
          </w:p>
          <w:p w:rsidR="005C3BF9" w:rsidRDefault="005C3BF9" w:rsidP="005C3BF9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  <w:p w:rsidR="005C3BF9" w:rsidRDefault="005C3BF9" w:rsidP="005C3BF9">
            <w:pPr>
              <w:spacing w:line="252" w:lineRule="auto"/>
              <w:jc w:val="right"/>
              <w:rPr>
                <w:highlight w:val="yellow"/>
                <w:lang w:eastAsia="lt-LT"/>
              </w:rPr>
            </w:pPr>
            <w:r>
              <w:rPr>
                <w:lang w:eastAsia="lt-LT"/>
              </w:rPr>
              <w:t xml:space="preserve">      5,00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BF9" w:rsidRDefault="005C3BF9" w:rsidP="005C3BF9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>
              <w:rPr>
                <w:bCs/>
                <w:color w:val="000000"/>
                <w:lang w:eastAsia="lt-LT"/>
              </w:rPr>
              <w:t>Videniškių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sen., </w:t>
            </w:r>
            <w:proofErr w:type="spellStart"/>
            <w:r>
              <w:rPr>
                <w:bCs/>
                <w:color w:val="000000"/>
                <w:lang w:eastAsia="lt-LT"/>
              </w:rPr>
              <w:t>Videniškių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k., Ramybės g. 3</w:t>
            </w:r>
          </w:p>
        </w:tc>
      </w:tr>
      <w:tr w:rsidR="005C3BF9" w:rsidTr="005365F2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BF9" w:rsidRPr="0065623F" w:rsidRDefault="005C3BF9" w:rsidP="005C3BF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F9" w:rsidRPr="00593F01" w:rsidRDefault="005C3BF9" w:rsidP="005C3BF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kultūros namai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F9" w:rsidRDefault="005C3BF9" w:rsidP="005C3BF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6296-3004-7014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BF9" w:rsidRDefault="005C3BF9" w:rsidP="005C3BF9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461,18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5C3BF9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BF9" w:rsidRDefault="005C3BF9" w:rsidP="005C3BF9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Alanta, S. Dariaus ir S. Girėno g. 4</w:t>
            </w:r>
          </w:p>
        </w:tc>
      </w:tr>
      <w:tr w:rsidR="005C3BF9" w:rsidTr="005365F2">
        <w:trPr>
          <w:trHeight w:val="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BF9" w:rsidRPr="0065623F" w:rsidRDefault="005C3BF9" w:rsidP="005C3BF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F9" w:rsidRPr="00593F01" w:rsidRDefault="005C3BF9" w:rsidP="005C3BF9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daržinė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F9" w:rsidRDefault="005C3BF9" w:rsidP="005C3BF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4400-5196-9794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BF9" w:rsidRDefault="005C3BF9" w:rsidP="005C3BF9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929,30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5C3BF9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2373,45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BF9" w:rsidRDefault="005C3BF9" w:rsidP="005C3BF9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 Balninkų sen., </w:t>
            </w:r>
            <w:proofErr w:type="spellStart"/>
            <w:r>
              <w:rPr>
                <w:bCs/>
                <w:color w:val="000000"/>
                <w:lang w:eastAsia="lt-LT"/>
              </w:rPr>
              <w:t>Perkalių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k., Iškylautojų g. 5</w:t>
            </w:r>
          </w:p>
        </w:tc>
      </w:tr>
      <w:tr w:rsidR="005C3BF9" w:rsidTr="005365F2">
        <w:trPr>
          <w:trHeight w:val="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BF9" w:rsidRPr="00395AA5" w:rsidRDefault="005C3BF9" w:rsidP="005C3BF9">
            <w:pPr>
              <w:spacing w:line="252" w:lineRule="auto"/>
              <w:rPr>
                <w:bCs/>
                <w:strike/>
                <w:lang w:eastAsia="lt-LT"/>
              </w:rPr>
            </w:pPr>
            <w:r w:rsidRPr="00395AA5">
              <w:rPr>
                <w:bCs/>
                <w:strike/>
                <w:lang w:eastAsia="lt-LT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F9" w:rsidRPr="00927848" w:rsidRDefault="005C3BF9" w:rsidP="005C3BF9">
            <w:pPr>
              <w:spacing w:line="252" w:lineRule="auto"/>
              <w:rPr>
                <w:bCs/>
                <w:lang w:eastAsia="lt-LT"/>
              </w:rPr>
            </w:pPr>
            <w:r w:rsidRPr="00927848">
              <w:rPr>
                <w:bCs/>
                <w:lang w:eastAsia="lt-LT"/>
              </w:rPr>
              <w:t>Mokyklos pastatas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F9" w:rsidRPr="00927848" w:rsidRDefault="005C3BF9" w:rsidP="005C3BF9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927848">
              <w:rPr>
                <w:bCs/>
                <w:lang w:eastAsia="lt-LT"/>
              </w:rPr>
              <w:t>6299-3003-1012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BF9" w:rsidRPr="00927848" w:rsidRDefault="005C3BF9" w:rsidP="005C3BF9">
            <w:pPr>
              <w:spacing w:line="252" w:lineRule="auto"/>
              <w:jc w:val="right"/>
              <w:rPr>
                <w:lang w:eastAsia="lt-LT"/>
              </w:rPr>
            </w:pPr>
            <w:r w:rsidRPr="00927848">
              <w:rPr>
                <w:lang w:eastAsia="lt-LT"/>
              </w:rPr>
              <w:t>1102,64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27848" w:rsidRDefault="005C3BF9" w:rsidP="005C3BF9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89888,59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BF9" w:rsidRPr="00927848" w:rsidRDefault="005C3BF9" w:rsidP="005C3BF9">
            <w:pPr>
              <w:spacing w:line="256" w:lineRule="auto"/>
              <w:rPr>
                <w:bCs/>
                <w:color w:val="000000"/>
                <w:lang w:eastAsia="lt-LT"/>
              </w:rPr>
            </w:pPr>
            <w:r w:rsidRPr="00927848">
              <w:rPr>
                <w:bCs/>
                <w:color w:val="000000"/>
                <w:lang w:eastAsia="lt-LT"/>
              </w:rPr>
              <w:t xml:space="preserve">Molėtų r. sav., Suginčių sen., </w:t>
            </w:r>
            <w:proofErr w:type="spellStart"/>
            <w:r w:rsidRPr="00927848">
              <w:rPr>
                <w:bCs/>
                <w:color w:val="000000"/>
                <w:lang w:eastAsia="lt-LT"/>
              </w:rPr>
              <w:t>Skudutiškio</w:t>
            </w:r>
            <w:proofErr w:type="spellEnd"/>
            <w:r w:rsidRPr="00927848">
              <w:rPr>
                <w:bCs/>
                <w:color w:val="000000"/>
                <w:lang w:eastAsia="lt-LT"/>
              </w:rPr>
              <w:t xml:space="preserve"> k., Antano </w:t>
            </w:r>
            <w:proofErr w:type="spellStart"/>
            <w:r w:rsidRPr="00927848">
              <w:rPr>
                <w:bCs/>
                <w:color w:val="000000"/>
                <w:lang w:eastAsia="lt-LT"/>
              </w:rPr>
              <w:t>Kryžanausko</w:t>
            </w:r>
            <w:proofErr w:type="spellEnd"/>
            <w:r w:rsidRPr="00927848">
              <w:rPr>
                <w:bCs/>
                <w:color w:val="000000"/>
                <w:lang w:eastAsia="lt-LT"/>
              </w:rPr>
              <w:t xml:space="preserve"> g. 5</w:t>
            </w:r>
          </w:p>
        </w:tc>
      </w:tr>
    </w:tbl>
    <w:p w:rsidR="00086D1D" w:rsidRDefault="00086D1D" w:rsidP="00115B2B">
      <w:pPr>
        <w:spacing w:line="360" w:lineRule="auto"/>
        <w:ind w:firstLine="709"/>
        <w:jc w:val="both"/>
      </w:pPr>
      <w:bookmarkStart w:id="0" w:name="_GoBack"/>
      <w:bookmarkEnd w:id="0"/>
      <w:r>
        <w:t xml:space="preserve">Parengto sprendimo projekto tikslas – </w:t>
      </w:r>
      <w:r w:rsidR="00E92BA9">
        <w:t>patvirtinti</w:t>
      </w:r>
      <w:r>
        <w:t xml:space="preserve"> </w:t>
      </w:r>
      <w:r w:rsidR="001B3AAF" w:rsidRPr="001B3AAF">
        <w:t>Molėtų rajono savivaldybės</w:t>
      </w:r>
      <w:r w:rsidR="001B3AAF">
        <w:t xml:space="preserve"> viešame aukcione parduodamo nekilnojamojo turto ir k</w:t>
      </w:r>
      <w:r w:rsidR="00E92BA9">
        <w:t>itų nekilnojamųjų daiktų sąrašą</w:t>
      </w:r>
      <w:r w:rsidR="00D54120">
        <w:t>, įraš</w:t>
      </w:r>
      <w:r w:rsidR="00146A4E">
        <w:t>ant naujus objektus, nereikaling</w:t>
      </w:r>
      <w:r w:rsidR="00115B2B">
        <w:t>us</w:t>
      </w:r>
      <w:r w:rsidR="00146A4E">
        <w:t xml:space="preserve"> savivaldybės </w:t>
      </w:r>
      <w:r w:rsidR="00115B2B">
        <w:t>funkcijoms vykdyti</w:t>
      </w:r>
      <w:r>
        <w:t>.</w:t>
      </w:r>
      <w:r w:rsidR="008B5131">
        <w:t xml:space="preserve"> </w:t>
      </w:r>
    </w:p>
    <w:p w:rsidR="00086D1D" w:rsidRPr="00D43E84" w:rsidRDefault="00086D1D" w:rsidP="00086D1D">
      <w:pPr>
        <w:spacing w:line="360" w:lineRule="auto"/>
        <w:ind w:firstLine="680"/>
        <w:jc w:val="both"/>
        <w:rPr>
          <w:b/>
        </w:rPr>
      </w:pPr>
      <w:r>
        <w:rPr>
          <w:b/>
        </w:rPr>
        <w:t>2.</w:t>
      </w:r>
      <w:r w:rsidR="00983B7F">
        <w:rPr>
          <w:b/>
        </w:rPr>
        <w:t xml:space="preserve"> </w:t>
      </w:r>
      <w:r w:rsidRPr="00D43E84">
        <w:rPr>
          <w:b/>
        </w:rPr>
        <w:t>Šiuo metu esantis teisinis reglamentavimas</w:t>
      </w:r>
    </w:p>
    <w:p w:rsidR="00086D1D" w:rsidRDefault="00086D1D" w:rsidP="00086D1D">
      <w:pPr>
        <w:spacing w:line="360" w:lineRule="auto"/>
        <w:ind w:firstLine="720"/>
        <w:jc w:val="both"/>
      </w:pPr>
      <w:r>
        <w:lastRenderedPageBreak/>
        <w:t xml:space="preserve">Lietuvos Respublikos vietos savivaldos įstatymo 16 straipsnio 2 dalies 26 punktas, 18 straipsnio 1 dalis; </w:t>
      </w:r>
    </w:p>
    <w:p w:rsidR="00086D1D" w:rsidRDefault="00086D1D" w:rsidP="00086D1D">
      <w:pPr>
        <w:spacing w:line="360" w:lineRule="auto"/>
        <w:ind w:firstLine="720"/>
        <w:jc w:val="both"/>
      </w:pPr>
      <w:r>
        <w:t>Lietuvos Respublikos valstybės ir savivaldybių turto valdymo, naudojimo ir disponavimo juo įstatymo 12 straipsnio 1 dalis, 21 straipsnio 4 dalis;</w:t>
      </w:r>
    </w:p>
    <w:p w:rsidR="00086D1D" w:rsidRDefault="00086D1D" w:rsidP="00187E03">
      <w:pPr>
        <w:spacing w:line="360" w:lineRule="auto"/>
        <w:ind w:firstLine="720"/>
        <w:jc w:val="both"/>
      </w:pPr>
      <w:r>
        <w:t>Lietuvos Respublikos Vyriausybės 2014 m. sp</w:t>
      </w:r>
      <w:r w:rsidR="00A073BE">
        <w:t>alio 28 d. nutarimo Nr. 1179 „</w:t>
      </w:r>
      <w:r>
        <w:t>Dėl Viešame aukcione parduodamo valstybės ir savivaldybių nekilnojamojo turto ir kitų nekilnojamųjų daiktų sąrašo sudarymo tvarkos aprašo patvirtinimo“ 3.2, papunktis, 5, 21 punkta</w:t>
      </w:r>
      <w:r w:rsidR="00F8362C">
        <w:t>i</w:t>
      </w:r>
      <w:r>
        <w:t>.</w:t>
      </w:r>
    </w:p>
    <w:p w:rsidR="00086D1D" w:rsidRPr="00583137" w:rsidRDefault="00583137" w:rsidP="00A073BE">
      <w:pPr>
        <w:tabs>
          <w:tab w:val="left" w:pos="720"/>
          <w:tab w:val="left" w:pos="993"/>
        </w:tabs>
        <w:spacing w:line="360" w:lineRule="auto"/>
        <w:ind w:firstLine="660"/>
        <w:jc w:val="both"/>
        <w:rPr>
          <w:b/>
        </w:rPr>
      </w:pPr>
      <w:r>
        <w:rPr>
          <w:b/>
        </w:rPr>
        <w:t>3.</w:t>
      </w:r>
      <w:r w:rsidRPr="00583137">
        <w:rPr>
          <w:b/>
        </w:rPr>
        <w:t xml:space="preserve"> </w:t>
      </w:r>
      <w:r w:rsidR="00086D1D" w:rsidRPr="00583137">
        <w:rPr>
          <w:b/>
        </w:rPr>
        <w:t xml:space="preserve">Galimos teigiamos ir neigiamos pasekmės priėmus siūlomą tarybos sprendimo projektą </w:t>
      </w:r>
    </w:p>
    <w:p w:rsidR="00BC4F35" w:rsidRDefault="00983B7F" w:rsidP="00BC4F35">
      <w:pPr>
        <w:tabs>
          <w:tab w:val="num" w:pos="0"/>
          <w:tab w:val="left" w:pos="720"/>
        </w:tabs>
        <w:spacing w:line="360" w:lineRule="auto"/>
        <w:jc w:val="both"/>
      </w:pPr>
      <w:r>
        <w:t xml:space="preserve">            </w:t>
      </w:r>
      <w:r w:rsidR="00086D1D">
        <w:t xml:space="preserve">Teigiamos pasekmės </w:t>
      </w:r>
      <w:r w:rsidR="00E92BA9">
        <w:t>–</w:t>
      </w:r>
      <w:r w:rsidR="00086D1D">
        <w:t xml:space="preserve"> </w:t>
      </w:r>
      <w:r w:rsidR="00E92BA9">
        <w:t xml:space="preserve">patikslintas </w:t>
      </w:r>
      <w:r w:rsidR="00BC4F35" w:rsidRPr="001B3AAF">
        <w:t>Molėtų rajono savivaldybės</w:t>
      </w:r>
      <w:r w:rsidR="00BC4F35">
        <w:t xml:space="preserve"> viešame aukcione parduodamo nekilnojamojo turto ir kitų nekilnojamųjų daiktų sąrašas. </w:t>
      </w:r>
    </w:p>
    <w:p w:rsidR="00086D1D" w:rsidRDefault="00086D1D" w:rsidP="00BC4F35">
      <w:pPr>
        <w:tabs>
          <w:tab w:val="num" w:pos="0"/>
          <w:tab w:val="left" w:pos="720"/>
        </w:tabs>
        <w:spacing w:line="360" w:lineRule="auto"/>
        <w:ind w:firstLine="709"/>
        <w:jc w:val="both"/>
      </w:pPr>
      <w:r>
        <w:t xml:space="preserve">Neigiamos pasekmės – </w:t>
      </w:r>
      <w:r w:rsidR="00E92BA9">
        <w:t>nenumatoma</w:t>
      </w:r>
      <w:r>
        <w:t xml:space="preserve">. </w:t>
      </w:r>
    </w:p>
    <w:p w:rsidR="00086D1D" w:rsidRPr="00187E03" w:rsidRDefault="00086D1D" w:rsidP="00187E03">
      <w:pPr>
        <w:pStyle w:val="Sraopastraipa"/>
        <w:numPr>
          <w:ilvl w:val="0"/>
          <w:numId w:val="5"/>
        </w:numPr>
        <w:tabs>
          <w:tab w:val="num" w:pos="0"/>
          <w:tab w:val="left" w:pos="720"/>
          <w:tab w:val="left" w:pos="1134"/>
        </w:tabs>
        <w:spacing w:line="360" w:lineRule="auto"/>
        <w:ind w:hanging="11"/>
        <w:rPr>
          <w:b/>
        </w:rPr>
      </w:pPr>
      <w:r w:rsidRPr="00187E03">
        <w:rPr>
          <w:b/>
        </w:rPr>
        <w:t xml:space="preserve">Priemonės sprendimui įgyvendinti </w:t>
      </w:r>
    </w:p>
    <w:p w:rsidR="00086D1D" w:rsidRDefault="00086D1D" w:rsidP="00086D1D">
      <w:pPr>
        <w:tabs>
          <w:tab w:val="num" w:pos="0"/>
          <w:tab w:val="left" w:pos="720"/>
        </w:tabs>
        <w:spacing w:line="360" w:lineRule="auto"/>
      </w:pPr>
      <w:r>
        <w:tab/>
        <w:t>Priimto sprendimo vykdymas.</w:t>
      </w:r>
    </w:p>
    <w:p w:rsidR="00086D1D" w:rsidRPr="00187E03" w:rsidRDefault="00086D1D" w:rsidP="00187E03">
      <w:pPr>
        <w:pStyle w:val="Sraopastraipa"/>
        <w:numPr>
          <w:ilvl w:val="0"/>
          <w:numId w:val="5"/>
        </w:numPr>
        <w:tabs>
          <w:tab w:val="left" w:pos="720"/>
          <w:tab w:val="num" w:pos="1134"/>
        </w:tabs>
        <w:spacing w:line="360" w:lineRule="auto"/>
        <w:ind w:hanging="11"/>
        <w:rPr>
          <w:b/>
        </w:rPr>
      </w:pPr>
      <w:r w:rsidRPr="00187E03">
        <w:rPr>
          <w:b/>
        </w:rPr>
        <w:t>Lėšų poreikis ir jų šaltiniai (prireikus skaičiavimai ir išlaidų sąmatos)</w:t>
      </w:r>
      <w:r>
        <w:t xml:space="preserve"> </w:t>
      </w:r>
    </w:p>
    <w:p w:rsidR="00086D1D" w:rsidRDefault="00086D1D" w:rsidP="00086D1D">
      <w:pPr>
        <w:pStyle w:val="HTMLiankstoformatuota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Lėšos bus </w:t>
      </w:r>
      <w:r w:rsidRPr="000A016D">
        <w:rPr>
          <w:rFonts w:ascii="Times New Roman" w:hAnsi="Times New Roman" w:cs="Times New Roman"/>
          <w:sz w:val="24"/>
          <w:szCs w:val="24"/>
        </w:rPr>
        <w:t xml:space="preserve">reikalingos </w:t>
      </w:r>
      <w:r w:rsidR="001A75F1" w:rsidRPr="000A016D">
        <w:rPr>
          <w:rFonts w:ascii="Times New Roman" w:hAnsi="Times New Roman" w:cs="Times New Roman"/>
          <w:sz w:val="24"/>
          <w:szCs w:val="24"/>
        </w:rPr>
        <w:t xml:space="preserve">parengimui </w:t>
      </w:r>
      <w:r w:rsidRPr="000A016D">
        <w:rPr>
          <w:rFonts w:ascii="Times New Roman" w:hAnsi="Times New Roman" w:cs="Times New Roman"/>
          <w:sz w:val="24"/>
          <w:szCs w:val="24"/>
        </w:rPr>
        <w:t>žemės sklyp</w:t>
      </w:r>
      <w:r w:rsidR="001A75F1">
        <w:rPr>
          <w:rFonts w:ascii="Times New Roman" w:hAnsi="Times New Roman" w:cs="Times New Roman"/>
          <w:sz w:val="24"/>
          <w:szCs w:val="24"/>
        </w:rPr>
        <w:t>ų</w:t>
      </w:r>
      <w:r w:rsidRPr="000A016D">
        <w:rPr>
          <w:rFonts w:ascii="Times New Roman" w:hAnsi="Times New Roman" w:cs="Times New Roman"/>
          <w:sz w:val="24"/>
          <w:szCs w:val="24"/>
        </w:rPr>
        <w:t xml:space="preserve"> prie parduodam</w:t>
      </w:r>
      <w:r w:rsidR="001A75F1">
        <w:rPr>
          <w:rFonts w:ascii="Times New Roman" w:hAnsi="Times New Roman" w:cs="Times New Roman"/>
          <w:sz w:val="24"/>
          <w:szCs w:val="24"/>
        </w:rPr>
        <w:t>ų</w:t>
      </w:r>
      <w:r w:rsidRPr="000A016D">
        <w:rPr>
          <w:rFonts w:ascii="Times New Roman" w:hAnsi="Times New Roman" w:cs="Times New Roman"/>
          <w:sz w:val="24"/>
          <w:szCs w:val="24"/>
        </w:rPr>
        <w:t xml:space="preserve"> pastat</w:t>
      </w:r>
      <w:r w:rsidR="001A75F1">
        <w:rPr>
          <w:rFonts w:ascii="Times New Roman" w:hAnsi="Times New Roman" w:cs="Times New Roman"/>
          <w:sz w:val="24"/>
          <w:szCs w:val="24"/>
        </w:rPr>
        <w:t>ų</w:t>
      </w:r>
      <w:r w:rsidRPr="000A016D">
        <w:rPr>
          <w:rFonts w:ascii="Times New Roman" w:hAnsi="Times New Roman" w:cs="Times New Roman"/>
          <w:sz w:val="24"/>
          <w:szCs w:val="24"/>
        </w:rPr>
        <w:t xml:space="preserve">, </w:t>
      </w:r>
      <w:r w:rsidR="001A75F1">
        <w:rPr>
          <w:rFonts w:ascii="Times New Roman" w:hAnsi="Times New Roman" w:cs="Times New Roman"/>
          <w:sz w:val="24"/>
          <w:szCs w:val="24"/>
        </w:rPr>
        <w:t xml:space="preserve">jų registravimui NTR, </w:t>
      </w:r>
      <w:r w:rsidRPr="000A016D">
        <w:rPr>
          <w:rFonts w:ascii="Times New Roman" w:hAnsi="Times New Roman" w:cs="Times New Roman"/>
          <w:sz w:val="24"/>
          <w:szCs w:val="24"/>
        </w:rPr>
        <w:t>pastat</w:t>
      </w:r>
      <w:r w:rsidR="001A75F1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ir žemės sklyp</w:t>
      </w:r>
      <w:r w:rsidR="001A75F1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vertinimui. </w:t>
      </w:r>
      <w:r w:rsidR="001A75F1">
        <w:rPr>
          <w:rFonts w:ascii="Times New Roman" w:hAnsi="Times New Roman" w:cs="Times New Roman"/>
          <w:sz w:val="24"/>
          <w:szCs w:val="24"/>
        </w:rPr>
        <w:t>Finansavimo šaltinis – savivaldybės biudžeto lėšos.</w:t>
      </w:r>
    </w:p>
    <w:p w:rsidR="00086D1D" w:rsidRDefault="00086D1D" w:rsidP="00086D1D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 xml:space="preserve">6. </w:t>
      </w:r>
      <w:r w:rsidR="00187E03">
        <w:rPr>
          <w:b/>
        </w:rPr>
        <w:t xml:space="preserve"> </w:t>
      </w:r>
      <w:r>
        <w:rPr>
          <w:b/>
        </w:rPr>
        <w:t xml:space="preserve">Vykdytojai, įvykdymo terminai </w:t>
      </w:r>
    </w:p>
    <w:p w:rsidR="00086D1D" w:rsidRDefault="00086D1D" w:rsidP="00086D1D">
      <w:pPr>
        <w:tabs>
          <w:tab w:val="left" w:pos="1674"/>
        </w:tabs>
        <w:ind w:firstLine="720"/>
      </w:pPr>
      <w:r>
        <w:t xml:space="preserve">Molėtų rajono savivaldybės administracija </w:t>
      </w:r>
    </w:p>
    <w:p w:rsidR="00B837BF" w:rsidRDefault="00B837BF"/>
    <w:p w:rsidR="00C157BD" w:rsidRDefault="00C157BD"/>
    <w:p w:rsidR="00C157BD" w:rsidRDefault="00C157BD"/>
    <w:p w:rsidR="00C157BD" w:rsidRDefault="00C157BD"/>
    <w:p w:rsidR="00C157BD" w:rsidRDefault="00C157BD"/>
    <w:sectPr w:rsidR="00C157BD" w:rsidSect="00115B2B">
      <w:headerReference w:type="default" r:id="rId8"/>
      <w:pgSz w:w="11906" w:h="16838"/>
      <w:pgMar w:top="567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5A" w:rsidRDefault="006B4D5A" w:rsidP="00187E03">
      <w:r>
        <w:separator/>
      </w:r>
    </w:p>
  </w:endnote>
  <w:endnote w:type="continuationSeparator" w:id="0">
    <w:p w:rsidR="006B4D5A" w:rsidRDefault="006B4D5A" w:rsidP="0018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5A" w:rsidRDefault="006B4D5A" w:rsidP="00187E03">
      <w:r>
        <w:separator/>
      </w:r>
    </w:p>
  </w:footnote>
  <w:footnote w:type="continuationSeparator" w:id="0">
    <w:p w:rsidR="006B4D5A" w:rsidRDefault="006B4D5A" w:rsidP="0018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614697"/>
      <w:docPartObj>
        <w:docPartGallery w:val="Page Numbers (Top of Page)"/>
        <w:docPartUnique/>
      </w:docPartObj>
    </w:sdtPr>
    <w:sdtEndPr/>
    <w:sdtContent>
      <w:p w:rsidR="00187E03" w:rsidRDefault="00187E0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C93">
          <w:rPr>
            <w:noProof/>
          </w:rPr>
          <w:t>2</w:t>
        </w:r>
        <w:r>
          <w:fldChar w:fldCharType="end"/>
        </w:r>
      </w:p>
    </w:sdtContent>
  </w:sdt>
  <w:p w:rsidR="00187E03" w:rsidRDefault="00187E0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254"/>
    <w:multiLevelType w:val="hybridMultilevel"/>
    <w:tmpl w:val="F2486268"/>
    <w:lvl w:ilvl="0" w:tplc="703AF0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09F3520"/>
    <w:multiLevelType w:val="multilevel"/>
    <w:tmpl w:val="AEFA27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" w15:restartNumberingAfterBreak="0">
    <w:nsid w:val="3F6C55AB"/>
    <w:multiLevelType w:val="multilevel"/>
    <w:tmpl w:val="A2844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527C4A"/>
    <w:multiLevelType w:val="hybridMultilevel"/>
    <w:tmpl w:val="58E0FE42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F45D0"/>
    <w:multiLevelType w:val="multilevel"/>
    <w:tmpl w:val="B96866D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462" w:hanging="72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1844" w:hanging="1080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1D"/>
    <w:rsid w:val="000100AB"/>
    <w:rsid w:val="0002627B"/>
    <w:rsid w:val="00056483"/>
    <w:rsid w:val="00064D64"/>
    <w:rsid w:val="0007605C"/>
    <w:rsid w:val="00085A69"/>
    <w:rsid w:val="000864E1"/>
    <w:rsid w:val="00086D1D"/>
    <w:rsid w:val="000A016D"/>
    <w:rsid w:val="000A2E9A"/>
    <w:rsid w:val="000B3F69"/>
    <w:rsid w:val="000D530C"/>
    <w:rsid w:val="000E259E"/>
    <w:rsid w:val="00107EA6"/>
    <w:rsid w:val="00115B2B"/>
    <w:rsid w:val="00130754"/>
    <w:rsid w:val="00143D8F"/>
    <w:rsid w:val="00146A4E"/>
    <w:rsid w:val="00151725"/>
    <w:rsid w:val="00151BBD"/>
    <w:rsid w:val="00173510"/>
    <w:rsid w:val="00187E03"/>
    <w:rsid w:val="001A75F1"/>
    <w:rsid w:val="001B3AAF"/>
    <w:rsid w:val="001C6F3F"/>
    <w:rsid w:val="001D7D23"/>
    <w:rsid w:val="001E0E64"/>
    <w:rsid w:val="00221C78"/>
    <w:rsid w:val="002249D7"/>
    <w:rsid w:val="0022605D"/>
    <w:rsid w:val="002263EA"/>
    <w:rsid w:val="0025282E"/>
    <w:rsid w:val="00297362"/>
    <w:rsid w:val="00297A6B"/>
    <w:rsid w:val="002A34BD"/>
    <w:rsid w:val="002C7E7B"/>
    <w:rsid w:val="002D7824"/>
    <w:rsid w:val="002F4B21"/>
    <w:rsid w:val="00316660"/>
    <w:rsid w:val="00316F35"/>
    <w:rsid w:val="00335489"/>
    <w:rsid w:val="003356F4"/>
    <w:rsid w:val="0036315B"/>
    <w:rsid w:val="00384063"/>
    <w:rsid w:val="0038783F"/>
    <w:rsid w:val="00395AA5"/>
    <w:rsid w:val="003C5D79"/>
    <w:rsid w:val="0040739D"/>
    <w:rsid w:val="00413CB2"/>
    <w:rsid w:val="00434433"/>
    <w:rsid w:val="004412FB"/>
    <w:rsid w:val="0045416F"/>
    <w:rsid w:val="0046258A"/>
    <w:rsid w:val="00473ADF"/>
    <w:rsid w:val="004C0FAE"/>
    <w:rsid w:val="004D2C0C"/>
    <w:rsid w:val="004E4C93"/>
    <w:rsid w:val="004F73ED"/>
    <w:rsid w:val="00524093"/>
    <w:rsid w:val="00526629"/>
    <w:rsid w:val="00530E6D"/>
    <w:rsid w:val="005365F2"/>
    <w:rsid w:val="00552660"/>
    <w:rsid w:val="00567D6C"/>
    <w:rsid w:val="00576AA8"/>
    <w:rsid w:val="00583137"/>
    <w:rsid w:val="00583BB5"/>
    <w:rsid w:val="00593F01"/>
    <w:rsid w:val="005C3BF9"/>
    <w:rsid w:val="005D4215"/>
    <w:rsid w:val="005D589A"/>
    <w:rsid w:val="005D62E0"/>
    <w:rsid w:val="005E6376"/>
    <w:rsid w:val="005F1CAD"/>
    <w:rsid w:val="0062179E"/>
    <w:rsid w:val="00622A56"/>
    <w:rsid w:val="00650080"/>
    <w:rsid w:val="006536DC"/>
    <w:rsid w:val="0065623F"/>
    <w:rsid w:val="0067711B"/>
    <w:rsid w:val="006B4D5A"/>
    <w:rsid w:val="006E109E"/>
    <w:rsid w:val="006E24E0"/>
    <w:rsid w:val="0072453E"/>
    <w:rsid w:val="00743DE9"/>
    <w:rsid w:val="00751718"/>
    <w:rsid w:val="007526DB"/>
    <w:rsid w:val="00794623"/>
    <w:rsid w:val="007A1316"/>
    <w:rsid w:val="007C5786"/>
    <w:rsid w:val="007C5C16"/>
    <w:rsid w:val="007D2735"/>
    <w:rsid w:val="007E0A18"/>
    <w:rsid w:val="007E5CD4"/>
    <w:rsid w:val="0080047F"/>
    <w:rsid w:val="0080322F"/>
    <w:rsid w:val="00825B5D"/>
    <w:rsid w:val="00834D14"/>
    <w:rsid w:val="008566D5"/>
    <w:rsid w:val="008608A6"/>
    <w:rsid w:val="0089225B"/>
    <w:rsid w:val="00892B5A"/>
    <w:rsid w:val="008B5131"/>
    <w:rsid w:val="0092545E"/>
    <w:rsid w:val="00927848"/>
    <w:rsid w:val="0093437E"/>
    <w:rsid w:val="00950466"/>
    <w:rsid w:val="00965E35"/>
    <w:rsid w:val="00981478"/>
    <w:rsid w:val="00983B7F"/>
    <w:rsid w:val="0098405A"/>
    <w:rsid w:val="009A191D"/>
    <w:rsid w:val="00A073BE"/>
    <w:rsid w:val="00A224AD"/>
    <w:rsid w:val="00A27F96"/>
    <w:rsid w:val="00A3678E"/>
    <w:rsid w:val="00A60E5F"/>
    <w:rsid w:val="00A62444"/>
    <w:rsid w:val="00A84E84"/>
    <w:rsid w:val="00A97CA1"/>
    <w:rsid w:val="00AA504A"/>
    <w:rsid w:val="00AC2337"/>
    <w:rsid w:val="00B30FA6"/>
    <w:rsid w:val="00B837BF"/>
    <w:rsid w:val="00BC4F35"/>
    <w:rsid w:val="00BD78BA"/>
    <w:rsid w:val="00C0472C"/>
    <w:rsid w:val="00C15490"/>
    <w:rsid w:val="00C157BD"/>
    <w:rsid w:val="00C733F7"/>
    <w:rsid w:val="00C95B40"/>
    <w:rsid w:val="00CB4103"/>
    <w:rsid w:val="00CC2565"/>
    <w:rsid w:val="00D1159F"/>
    <w:rsid w:val="00D54120"/>
    <w:rsid w:val="00D83A5A"/>
    <w:rsid w:val="00DA4058"/>
    <w:rsid w:val="00DD4EC2"/>
    <w:rsid w:val="00DE2E46"/>
    <w:rsid w:val="00E103B4"/>
    <w:rsid w:val="00E42C62"/>
    <w:rsid w:val="00E57E0F"/>
    <w:rsid w:val="00E6039C"/>
    <w:rsid w:val="00E73A05"/>
    <w:rsid w:val="00E82A33"/>
    <w:rsid w:val="00E92986"/>
    <w:rsid w:val="00E92BA9"/>
    <w:rsid w:val="00EC0569"/>
    <w:rsid w:val="00EC2EA3"/>
    <w:rsid w:val="00EC4E48"/>
    <w:rsid w:val="00EE0E89"/>
    <w:rsid w:val="00F15E37"/>
    <w:rsid w:val="00F67D77"/>
    <w:rsid w:val="00F807A5"/>
    <w:rsid w:val="00F8362C"/>
    <w:rsid w:val="00F978EB"/>
    <w:rsid w:val="00FA1D70"/>
    <w:rsid w:val="00FF05C2"/>
    <w:rsid w:val="00FF09EB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A37D"/>
  <w15:chartTrackingRefBased/>
  <w15:docId w15:val="{7208D662-C179-43D4-90DD-EECEC3D6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086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086D1D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0A2E9A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A2E9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raopastraipa">
    <w:name w:val="List Paragraph"/>
    <w:basedOn w:val="prastasis"/>
    <w:uiPriority w:val="34"/>
    <w:qFormat/>
    <w:rsid w:val="00983B7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87E0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7E0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87E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87E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4C25-4128-4FC6-B37A-B6F9B5C4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2046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Aleksiejūnienė Vanda</cp:lastModifiedBy>
  <cp:revision>34</cp:revision>
  <dcterms:created xsi:type="dcterms:W3CDTF">2019-12-10T12:50:00Z</dcterms:created>
  <dcterms:modified xsi:type="dcterms:W3CDTF">2020-04-17T12:48:00Z</dcterms:modified>
</cp:coreProperties>
</file>