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466" w:rsidRDefault="00ED1466" w:rsidP="00310FF7">
      <w:pPr>
        <w:tabs>
          <w:tab w:val="left" w:pos="14656"/>
        </w:tabs>
        <w:overflowPunct w:val="0"/>
        <w:jc w:val="center"/>
        <w:rPr>
          <w:b/>
          <w:szCs w:val="24"/>
          <w:lang w:eastAsia="lt-LT"/>
        </w:rPr>
      </w:pPr>
    </w:p>
    <w:p w:rsidR="00ED1466" w:rsidRDefault="00ED1466" w:rsidP="00ED1466">
      <w:pPr>
        <w:ind w:left="2592" w:right="-897"/>
        <w:rPr>
          <w:szCs w:val="24"/>
        </w:rPr>
      </w:pPr>
      <w:r>
        <w:rPr>
          <w:szCs w:val="24"/>
        </w:rPr>
        <w:t xml:space="preserve">                                             </w:t>
      </w:r>
      <w:r>
        <w:rPr>
          <w:szCs w:val="24"/>
        </w:rPr>
        <w:t>PRITARTA</w:t>
      </w:r>
    </w:p>
    <w:p w:rsidR="00ED1466" w:rsidRDefault="00ED1466" w:rsidP="00ED1466">
      <w:pPr>
        <w:ind w:left="2592" w:right="-897"/>
        <w:jc w:val="center"/>
        <w:rPr>
          <w:szCs w:val="24"/>
        </w:rPr>
      </w:pPr>
      <w:r>
        <w:rPr>
          <w:szCs w:val="24"/>
        </w:rPr>
        <w:t xml:space="preserve">                         Molėtų rajono savivaldybės tarybos </w:t>
      </w:r>
    </w:p>
    <w:p w:rsidR="00ED1466" w:rsidRDefault="00ED1466" w:rsidP="00ED1466">
      <w:pPr>
        <w:ind w:right="-897"/>
        <w:rPr>
          <w:szCs w:val="24"/>
        </w:rPr>
      </w:pPr>
      <w:r>
        <w:rPr>
          <w:szCs w:val="24"/>
        </w:rPr>
        <w:t xml:space="preserve">                                                             </w:t>
      </w:r>
      <w:r>
        <w:rPr>
          <w:szCs w:val="24"/>
        </w:rPr>
        <w:t xml:space="preserve">                           </w:t>
      </w:r>
      <w:bookmarkStart w:id="0" w:name="_GoBack"/>
      <w:bookmarkEnd w:id="0"/>
      <w:r>
        <w:rPr>
          <w:szCs w:val="24"/>
        </w:rPr>
        <w:t>2020 m. kovo   d. sprendimu Nr. B1-</w:t>
      </w:r>
    </w:p>
    <w:p w:rsidR="00ED1466" w:rsidRDefault="00ED1466" w:rsidP="00ED1466">
      <w:pPr>
        <w:pStyle w:val="Betarp"/>
        <w:jc w:val="center"/>
        <w:rPr>
          <w:rStyle w:val="Grietas"/>
        </w:rPr>
      </w:pPr>
    </w:p>
    <w:p w:rsidR="00ED1466" w:rsidRDefault="00ED1466" w:rsidP="00310FF7">
      <w:pPr>
        <w:tabs>
          <w:tab w:val="left" w:pos="14656"/>
        </w:tabs>
        <w:overflowPunct w:val="0"/>
        <w:jc w:val="center"/>
        <w:rPr>
          <w:b/>
          <w:szCs w:val="24"/>
          <w:lang w:eastAsia="lt-LT"/>
        </w:rPr>
      </w:pPr>
    </w:p>
    <w:p w:rsidR="00310FF7" w:rsidRDefault="00310FF7" w:rsidP="00310FF7">
      <w:pPr>
        <w:tabs>
          <w:tab w:val="left" w:pos="14656"/>
        </w:tabs>
        <w:overflowPunct w:val="0"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 xml:space="preserve">MOLĖTŲ R. SUGINČIŲ PAGRINDINĖS MOKYKLOS </w:t>
      </w:r>
    </w:p>
    <w:p w:rsidR="00310FF7" w:rsidRDefault="00310FF7" w:rsidP="00310FF7">
      <w:pPr>
        <w:overflowPunct w:val="0"/>
        <w:jc w:val="center"/>
        <w:rPr>
          <w:szCs w:val="24"/>
          <w:lang w:eastAsia="lt-LT"/>
        </w:rPr>
      </w:pPr>
      <w:r>
        <w:rPr>
          <w:b/>
          <w:szCs w:val="24"/>
          <w:lang w:eastAsia="lt-LT"/>
        </w:rPr>
        <w:t>2019 METŲ VEIKLOS ATASKAITA</w:t>
      </w:r>
    </w:p>
    <w:p w:rsidR="00310FF7" w:rsidRDefault="00310FF7" w:rsidP="00310FF7">
      <w:pPr>
        <w:overflowPunct w:val="0"/>
        <w:jc w:val="center"/>
        <w:rPr>
          <w:szCs w:val="24"/>
          <w:lang w:eastAsia="lt-LT"/>
        </w:rPr>
      </w:pPr>
      <w:r>
        <w:rPr>
          <w:szCs w:val="24"/>
          <w:lang w:eastAsia="lt-LT"/>
        </w:rPr>
        <w:t>2020 -01-20 Nr.  1</w:t>
      </w:r>
    </w:p>
    <w:p w:rsidR="00310FF7" w:rsidRDefault="00310FF7" w:rsidP="00310FF7">
      <w:pPr>
        <w:overflowPunct w:val="0"/>
        <w:jc w:val="center"/>
        <w:rPr>
          <w:sz w:val="20"/>
          <w:lang w:eastAsia="lt-LT"/>
        </w:rPr>
      </w:pPr>
      <w:r>
        <w:rPr>
          <w:sz w:val="20"/>
          <w:lang w:eastAsia="lt-LT"/>
        </w:rPr>
        <w:t>(data)</w:t>
      </w:r>
    </w:p>
    <w:p w:rsidR="00310FF7" w:rsidRDefault="00310FF7" w:rsidP="00310FF7">
      <w:pPr>
        <w:tabs>
          <w:tab w:val="left" w:pos="3828"/>
        </w:tabs>
        <w:overflowPunct w:val="0"/>
        <w:jc w:val="center"/>
        <w:rPr>
          <w:sz w:val="20"/>
          <w:lang w:eastAsia="lt-LT"/>
        </w:rPr>
      </w:pPr>
      <w:r>
        <w:rPr>
          <w:szCs w:val="24"/>
          <w:lang w:eastAsia="lt-LT"/>
        </w:rPr>
        <w:t>Suginčiai</w:t>
      </w:r>
    </w:p>
    <w:p w:rsidR="00310FF7" w:rsidRDefault="0054089D" w:rsidP="00310FF7">
      <w:pPr>
        <w:pStyle w:val="Betarp"/>
        <w:jc w:val="center"/>
      </w:pPr>
      <w:r>
        <w:rPr>
          <w:b/>
        </w:rPr>
        <w:t xml:space="preserve">  I. </w:t>
      </w:r>
      <w:r w:rsidR="00310FF7">
        <w:rPr>
          <w:b/>
        </w:rPr>
        <w:t>STRATEGINIO PLANO IR METINIO VEIKLOS PLANO ĮGYVENDINIMAS</w:t>
      </w:r>
    </w:p>
    <w:p w:rsidR="00310FF7" w:rsidRDefault="00310FF7" w:rsidP="00310FF7">
      <w:pPr>
        <w:overflowPunct w:val="0"/>
        <w:jc w:val="center"/>
        <w:rPr>
          <w:b/>
          <w:sz w:val="20"/>
          <w:lang w:eastAsia="lt-LT"/>
        </w:rPr>
      </w:pPr>
    </w:p>
    <w:tbl>
      <w:tblPr>
        <w:tblW w:w="100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"/>
        <w:gridCol w:w="1534"/>
        <w:gridCol w:w="25"/>
        <w:gridCol w:w="1268"/>
        <w:gridCol w:w="8"/>
        <w:gridCol w:w="1238"/>
        <w:gridCol w:w="37"/>
        <w:gridCol w:w="464"/>
        <w:gridCol w:w="529"/>
        <w:gridCol w:w="1097"/>
        <w:gridCol w:w="37"/>
        <w:gridCol w:w="575"/>
        <w:gridCol w:w="2235"/>
      </w:tblGrid>
      <w:tr w:rsidR="00310FF7" w:rsidTr="00DA6959">
        <w:trPr>
          <w:trHeight w:val="1232"/>
        </w:trPr>
        <w:tc>
          <w:tcPr>
            <w:tcW w:w="1003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FF7" w:rsidRDefault="00310FF7">
            <w:pPr>
              <w:pStyle w:val="Betarp"/>
              <w:spacing w:line="256" w:lineRule="auto"/>
            </w:pPr>
            <w:r>
              <w:t xml:space="preserve">     </w:t>
            </w:r>
          </w:p>
          <w:p w:rsidR="00310FF7" w:rsidRPr="001342FB" w:rsidRDefault="00310FF7">
            <w:pPr>
              <w:pStyle w:val="Betarp"/>
              <w:tabs>
                <w:tab w:val="left" w:pos="432"/>
              </w:tabs>
              <w:spacing w:line="256" w:lineRule="auto"/>
            </w:pPr>
            <w:r>
              <w:t xml:space="preserve">       </w:t>
            </w:r>
            <w:r w:rsidRPr="001342FB">
              <w:t xml:space="preserve">1.  Suginčių pagrindinės mokyklos veiklos prioritetų įgyvendinimas  2018- 2019 </w:t>
            </w:r>
            <w:proofErr w:type="spellStart"/>
            <w:r w:rsidRPr="001342FB">
              <w:t>m.m</w:t>
            </w:r>
            <w:proofErr w:type="spellEnd"/>
            <w:r w:rsidRPr="001342FB">
              <w:t>.:</w:t>
            </w:r>
          </w:p>
          <w:p w:rsidR="00310FF7" w:rsidRPr="001342FB" w:rsidRDefault="00310FF7">
            <w:pPr>
              <w:spacing w:line="256" w:lineRule="auto"/>
              <w:ind w:right="-531"/>
              <w:rPr>
                <w:rFonts w:eastAsia="+mj-ea"/>
                <w:bCs/>
                <w:spacing w:val="-20"/>
                <w:kern w:val="24"/>
              </w:rPr>
            </w:pPr>
            <w:r w:rsidRPr="001342FB">
              <w:rPr>
                <w:rFonts w:eastAsia="+mj-ea"/>
                <w:bCs/>
                <w:spacing w:val="-20"/>
                <w:kern w:val="24"/>
              </w:rPr>
              <w:t xml:space="preserve">          1.1.  Ugdymasis ir mokymasis:</w:t>
            </w:r>
          </w:p>
          <w:p w:rsidR="00310FF7" w:rsidRDefault="00310FF7">
            <w:pPr>
              <w:tabs>
                <w:tab w:val="left" w:pos="426"/>
              </w:tabs>
              <w:spacing w:line="256" w:lineRule="auto"/>
              <w:ind w:right="-531"/>
            </w:pPr>
            <w:r>
              <w:rPr>
                <w:rFonts w:eastAsia="+mj-ea"/>
                <w:bCs/>
                <w:spacing w:val="-20"/>
                <w:kern w:val="24"/>
              </w:rPr>
              <w:t xml:space="preserve">          1.1.1. PUPP rezultatų pažanga..</w:t>
            </w:r>
          </w:p>
        </w:tc>
      </w:tr>
      <w:tr w:rsidR="00310FF7" w:rsidTr="00DA6959">
        <w:trPr>
          <w:trHeight w:val="399"/>
        </w:trPr>
        <w:tc>
          <w:tcPr>
            <w:tcW w:w="5562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  <w:tl2br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FF7" w:rsidRDefault="00310FF7">
            <w:pPr>
              <w:pStyle w:val="Betarp"/>
              <w:spacing w:line="256" w:lineRule="auto"/>
            </w:pPr>
            <w:r>
              <w:t xml:space="preserve">                                      Metai</w:t>
            </w:r>
          </w:p>
          <w:p w:rsidR="00310FF7" w:rsidRDefault="00310FF7">
            <w:pPr>
              <w:pStyle w:val="Betarp"/>
              <w:spacing w:line="256" w:lineRule="auto"/>
            </w:pPr>
            <w:r>
              <w:t xml:space="preserve">Mokykla           </w:t>
            </w:r>
          </w:p>
        </w:tc>
        <w:tc>
          <w:tcPr>
            <w:tcW w:w="2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F7" w:rsidRDefault="00310FF7">
            <w:pPr>
              <w:pStyle w:val="Betarp"/>
              <w:spacing w:line="256" w:lineRule="auto"/>
              <w:rPr>
                <w:rFonts w:eastAsia="+mj-ea"/>
                <w:bCs/>
                <w:spacing w:val="-20"/>
                <w:kern w:val="24"/>
              </w:rPr>
            </w:pPr>
            <w:r>
              <w:rPr>
                <w:rFonts w:eastAsia="+mj-ea"/>
                <w:bCs/>
                <w:spacing w:val="-20"/>
                <w:kern w:val="24"/>
              </w:rPr>
              <w:t xml:space="preserve">              </w:t>
            </w:r>
          </w:p>
          <w:p w:rsidR="00310FF7" w:rsidRDefault="00310FF7">
            <w:pPr>
              <w:pStyle w:val="Betarp"/>
              <w:spacing w:line="256" w:lineRule="auto"/>
            </w:pPr>
            <w:r>
              <w:rPr>
                <w:rFonts w:eastAsia="+mj-ea"/>
                <w:bCs/>
                <w:spacing w:val="-20"/>
                <w:kern w:val="24"/>
              </w:rPr>
              <w:t xml:space="preserve">            2017-2018 </w:t>
            </w:r>
            <w:proofErr w:type="spellStart"/>
            <w:r>
              <w:rPr>
                <w:rFonts w:eastAsia="+mj-ea"/>
                <w:bCs/>
                <w:spacing w:val="-20"/>
                <w:kern w:val="24"/>
              </w:rPr>
              <w:t>m.m</w:t>
            </w:r>
            <w:proofErr w:type="spellEnd"/>
            <w:r>
              <w:rPr>
                <w:rFonts w:eastAsia="+mj-ea"/>
                <w:bCs/>
                <w:spacing w:val="-20"/>
                <w:kern w:val="24"/>
              </w:rPr>
              <w:t>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10FF7" w:rsidRDefault="00310FF7">
            <w:pPr>
              <w:pStyle w:val="Betarp"/>
              <w:spacing w:line="256" w:lineRule="auto"/>
              <w:rPr>
                <w:rFonts w:eastAsia="+mj-ea"/>
                <w:bCs/>
                <w:spacing w:val="-20"/>
                <w:kern w:val="24"/>
              </w:rPr>
            </w:pPr>
            <w:r>
              <w:rPr>
                <w:rFonts w:eastAsia="+mj-ea"/>
                <w:bCs/>
                <w:spacing w:val="-20"/>
                <w:kern w:val="24"/>
              </w:rPr>
              <w:t xml:space="preserve">       </w:t>
            </w:r>
          </w:p>
          <w:p w:rsidR="00310FF7" w:rsidRDefault="00310FF7">
            <w:pPr>
              <w:pStyle w:val="Betarp"/>
              <w:spacing w:line="256" w:lineRule="auto"/>
            </w:pPr>
            <w:r>
              <w:rPr>
                <w:rFonts w:eastAsia="+mj-ea"/>
                <w:bCs/>
                <w:spacing w:val="-20"/>
                <w:kern w:val="24"/>
              </w:rPr>
              <w:t xml:space="preserve">        2018-2019 </w:t>
            </w:r>
            <w:proofErr w:type="spellStart"/>
            <w:r>
              <w:rPr>
                <w:rFonts w:eastAsia="+mj-ea"/>
                <w:bCs/>
                <w:spacing w:val="-20"/>
                <w:kern w:val="24"/>
              </w:rPr>
              <w:t>m.m</w:t>
            </w:r>
            <w:proofErr w:type="spellEnd"/>
            <w:r>
              <w:rPr>
                <w:rFonts w:eastAsia="+mj-ea"/>
                <w:bCs/>
                <w:spacing w:val="-20"/>
                <w:kern w:val="24"/>
              </w:rPr>
              <w:t>.</w:t>
            </w:r>
          </w:p>
        </w:tc>
      </w:tr>
      <w:tr w:rsidR="00310FF7" w:rsidTr="00DA6959">
        <w:trPr>
          <w:trHeight w:val="185"/>
        </w:trPr>
        <w:tc>
          <w:tcPr>
            <w:tcW w:w="10035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FF7" w:rsidRDefault="00310FF7">
            <w:pPr>
              <w:pStyle w:val="Betarp"/>
              <w:spacing w:line="256" w:lineRule="auto"/>
              <w:rPr>
                <w:rFonts w:eastAsia="+mj-ea"/>
                <w:bCs/>
                <w:spacing w:val="-20"/>
                <w:kern w:val="24"/>
              </w:rPr>
            </w:pPr>
            <w:r>
              <w:rPr>
                <w:rFonts w:eastAsia="+mj-ea"/>
                <w:bCs/>
                <w:spacing w:val="-20"/>
                <w:kern w:val="24"/>
              </w:rPr>
              <w:t>Mokyklos PUPP  mokinių įvertinimo vidurkis:</w:t>
            </w:r>
          </w:p>
        </w:tc>
      </w:tr>
      <w:tr w:rsidR="00310FF7" w:rsidTr="00DA6959">
        <w:trPr>
          <w:trHeight w:val="246"/>
        </w:trPr>
        <w:tc>
          <w:tcPr>
            <w:tcW w:w="5562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FF7" w:rsidRDefault="00310FF7">
            <w:pPr>
              <w:pStyle w:val="Betarp"/>
              <w:spacing w:line="256" w:lineRule="auto"/>
              <w:rPr>
                <w:rFonts w:eastAsia="+mj-ea"/>
                <w:bCs/>
                <w:spacing w:val="-20"/>
                <w:kern w:val="24"/>
              </w:rPr>
            </w:pPr>
            <w:r>
              <w:rPr>
                <w:rFonts w:eastAsia="+mj-ea"/>
                <w:bCs/>
                <w:spacing w:val="-20"/>
                <w:kern w:val="24"/>
              </w:rPr>
              <w:t>Lietuvių k. ir literatūra</w:t>
            </w:r>
          </w:p>
        </w:tc>
        <w:tc>
          <w:tcPr>
            <w:tcW w:w="2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F7" w:rsidRDefault="00310FF7">
            <w:pPr>
              <w:pStyle w:val="Betarp"/>
              <w:spacing w:line="256" w:lineRule="auto"/>
              <w:jc w:val="center"/>
              <w:rPr>
                <w:rFonts w:eastAsia="+mj-ea"/>
                <w:bCs/>
                <w:spacing w:val="-20"/>
                <w:kern w:val="24"/>
              </w:rPr>
            </w:pPr>
            <w:r>
              <w:rPr>
                <w:rFonts w:eastAsia="+mj-ea"/>
                <w:bCs/>
                <w:spacing w:val="-20"/>
                <w:kern w:val="24"/>
              </w:rPr>
              <w:t>6,14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10FF7" w:rsidRDefault="00310FF7">
            <w:pPr>
              <w:pStyle w:val="Betarp"/>
              <w:spacing w:line="256" w:lineRule="auto"/>
              <w:jc w:val="center"/>
              <w:rPr>
                <w:rFonts w:eastAsia="+mj-ea"/>
                <w:bCs/>
                <w:spacing w:val="-20"/>
                <w:kern w:val="24"/>
              </w:rPr>
            </w:pPr>
            <w:r>
              <w:rPr>
                <w:rFonts w:eastAsia="+mj-ea"/>
                <w:bCs/>
                <w:spacing w:val="-20"/>
                <w:kern w:val="24"/>
              </w:rPr>
              <w:t>5,8</w:t>
            </w:r>
          </w:p>
        </w:tc>
      </w:tr>
      <w:tr w:rsidR="00310FF7" w:rsidTr="00DA6959">
        <w:trPr>
          <w:trHeight w:val="267"/>
        </w:trPr>
        <w:tc>
          <w:tcPr>
            <w:tcW w:w="5562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FF7" w:rsidRDefault="00310FF7">
            <w:pPr>
              <w:pStyle w:val="Betarp"/>
              <w:spacing w:line="256" w:lineRule="auto"/>
              <w:rPr>
                <w:rFonts w:eastAsia="+mj-ea"/>
                <w:bCs/>
                <w:spacing w:val="-20"/>
                <w:kern w:val="24"/>
              </w:rPr>
            </w:pPr>
            <w:r>
              <w:rPr>
                <w:rFonts w:eastAsia="+mj-ea"/>
                <w:bCs/>
                <w:spacing w:val="-20"/>
                <w:kern w:val="24"/>
              </w:rPr>
              <w:t>Matematika</w:t>
            </w:r>
          </w:p>
        </w:tc>
        <w:tc>
          <w:tcPr>
            <w:tcW w:w="2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F7" w:rsidRDefault="00310FF7">
            <w:pPr>
              <w:pStyle w:val="Betarp"/>
              <w:spacing w:line="256" w:lineRule="auto"/>
              <w:jc w:val="center"/>
              <w:rPr>
                <w:rFonts w:eastAsia="+mj-ea"/>
                <w:bCs/>
                <w:spacing w:val="-20"/>
                <w:kern w:val="24"/>
              </w:rPr>
            </w:pPr>
            <w:r>
              <w:rPr>
                <w:rFonts w:eastAsia="+mj-ea"/>
                <w:bCs/>
                <w:spacing w:val="-20"/>
                <w:kern w:val="24"/>
              </w:rPr>
              <w:t>4,60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10FF7" w:rsidRDefault="00310FF7">
            <w:pPr>
              <w:pStyle w:val="Betarp"/>
              <w:spacing w:line="256" w:lineRule="auto"/>
              <w:jc w:val="center"/>
              <w:rPr>
                <w:rFonts w:eastAsia="+mj-ea"/>
                <w:bCs/>
                <w:spacing w:val="-20"/>
                <w:kern w:val="24"/>
              </w:rPr>
            </w:pPr>
            <w:r>
              <w:rPr>
                <w:rFonts w:eastAsia="+mj-ea"/>
                <w:bCs/>
                <w:spacing w:val="-20"/>
                <w:kern w:val="24"/>
              </w:rPr>
              <w:t>5,8</w:t>
            </w:r>
          </w:p>
        </w:tc>
      </w:tr>
      <w:tr w:rsidR="00310FF7" w:rsidTr="00DA6959">
        <w:trPr>
          <w:trHeight w:val="288"/>
        </w:trPr>
        <w:tc>
          <w:tcPr>
            <w:tcW w:w="10035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FF7" w:rsidRDefault="00310FF7">
            <w:pPr>
              <w:pStyle w:val="Betarp"/>
              <w:spacing w:line="256" w:lineRule="auto"/>
              <w:rPr>
                <w:rFonts w:eastAsia="+mj-ea"/>
                <w:bCs/>
                <w:spacing w:val="-20"/>
                <w:kern w:val="24"/>
              </w:rPr>
            </w:pPr>
            <w:r>
              <w:rPr>
                <w:rFonts w:eastAsia="+mj-ea"/>
                <w:bCs/>
                <w:spacing w:val="-20"/>
                <w:kern w:val="24"/>
              </w:rPr>
              <w:t>Rajono mokyklų PUPP mokinių įvertinimo vidurkis:</w:t>
            </w:r>
          </w:p>
        </w:tc>
      </w:tr>
      <w:tr w:rsidR="00310FF7" w:rsidTr="00DA6959">
        <w:trPr>
          <w:trHeight w:val="267"/>
        </w:trPr>
        <w:tc>
          <w:tcPr>
            <w:tcW w:w="5562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FF7" w:rsidRDefault="00310FF7">
            <w:pPr>
              <w:pStyle w:val="Betarp"/>
              <w:spacing w:line="256" w:lineRule="auto"/>
              <w:rPr>
                <w:rFonts w:eastAsia="+mj-ea"/>
                <w:bCs/>
                <w:spacing w:val="-20"/>
                <w:kern w:val="24"/>
              </w:rPr>
            </w:pPr>
            <w:r>
              <w:rPr>
                <w:rFonts w:eastAsia="+mj-ea"/>
                <w:bCs/>
                <w:spacing w:val="-20"/>
                <w:kern w:val="24"/>
              </w:rPr>
              <w:t>Lietuvių k.  ir literatūra</w:t>
            </w:r>
          </w:p>
        </w:tc>
        <w:tc>
          <w:tcPr>
            <w:tcW w:w="2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F7" w:rsidRDefault="00310FF7">
            <w:pPr>
              <w:pStyle w:val="Betarp"/>
              <w:spacing w:line="256" w:lineRule="auto"/>
              <w:jc w:val="center"/>
              <w:rPr>
                <w:rFonts w:eastAsia="+mj-ea"/>
                <w:bCs/>
                <w:spacing w:val="-20"/>
                <w:kern w:val="24"/>
              </w:rPr>
            </w:pPr>
            <w:r>
              <w:rPr>
                <w:rFonts w:eastAsia="+mj-ea"/>
                <w:bCs/>
                <w:spacing w:val="-20"/>
                <w:kern w:val="24"/>
              </w:rPr>
              <w:t>6,15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10FF7" w:rsidRDefault="00310FF7">
            <w:pPr>
              <w:pStyle w:val="Betarp"/>
              <w:spacing w:line="256" w:lineRule="auto"/>
              <w:jc w:val="center"/>
              <w:rPr>
                <w:rFonts w:eastAsia="+mj-ea"/>
                <w:bCs/>
                <w:spacing w:val="-20"/>
                <w:kern w:val="24"/>
              </w:rPr>
            </w:pPr>
            <w:r>
              <w:rPr>
                <w:rFonts w:eastAsia="+mj-ea"/>
                <w:bCs/>
                <w:spacing w:val="-20"/>
                <w:kern w:val="24"/>
              </w:rPr>
              <w:t>5,85</w:t>
            </w:r>
          </w:p>
        </w:tc>
      </w:tr>
      <w:tr w:rsidR="00310FF7" w:rsidTr="00DA6959">
        <w:trPr>
          <w:trHeight w:val="267"/>
        </w:trPr>
        <w:tc>
          <w:tcPr>
            <w:tcW w:w="5562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FF7" w:rsidRDefault="00310FF7">
            <w:pPr>
              <w:pStyle w:val="Betarp"/>
              <w:spacing w:line="256" w:lineRule="auto"/>
              <w:rPr>
                <w:rFonts w:eastAsia="+mj-ea"/>
                <w:bCs/>
                <w:spacing w:val="-20"/>
                <w:kern w:val="24"/>
              </w:rPr>
            </w:pPr>
            <w:r>
              <w:rPr>
                <w:rFonts w:eastAsia="+mj-ea"/>
                <w:bCs/>
                <w:spacing w:val="-20"/>
                <w:kern w:val="24"/>
              </w:rPr>
              <w:t>Matematika</w:t>
            </w:r>
          </w:p>
        </w:tc>
        <w:tc>
          <w:tcPr>
            <w:tcW w:w="2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F7" w:rsidRDefault="00310FF7">
            <w:pPr>
              <w:pStyle w:val="Betarp"/>
              <w:spacing w:line="256" w:lineRule="auto"/>
              <w:jc w:val="center"/>
              <w:rPr>
                <w:rFonts w:eastAsia="+mj-ea"/>
                <w:bCs/>
                <w:spacing w:val="-20"/>
                <w:kern w:val="24"/>
              </w:rPr>
            </w:pPr>
            <w:r>
              <w:rPr>
                <w:rFonts w:eastAsia="+mj-ea"/>
                <w:bCs/>
                <w:spacing w:val="-20"/>
                <w:kern w:val="24"/>
              </w:rPr>
              <w:t>5,89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10FF7" w:rsidRDefault="00310FF7">
            <w:pPr>
              <w:pStyle w:val="Betarp"/>
              <w:spacing w:line="256" w:lineRule="auto"/>
              <w:jc w:val="center"/>
              <w:rPr>
                <w:rFonts w:eastAsia="+mj-ea"/>
                <w:bCs/>
                <w:spacing w:val="-20"/>
                <w:kern w:val="24"/>
              </w:rPr>
            </w:pPr>
            <w:r>
              <w:rPr>
                <w:rFonts w:eastAsia="+mj-ea"/>
                <w:bCs/>
                <w:spacing w:val="-20"/>
                <w:kern w:val="24"/>
              </w:rPr>
              <w:t>5,25</w:t>
            </w:r>
          </w:p>
        </w:tc>
      </w:tr>
      <w:tr w:rsidR="00310FF7" w:rsidTr="00DA6959">
        <w:trPr>
          <w:trHeight w:val="267"/>
        </w:trPr>
        <w:tc>
          <w:tcPr>
            <w:tcW w:w="10035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FF7" w:rsidRDefault="00310FF7">
            <w:pPr>
              <w:pStyle w:val="Betarp"/>
              <w:spacing w:line="256" w:lineRule="auto"/>
              <w:rPr>
                <w:rFonts w:eastAsia="+mj-ea"/>
                <w:bCs/>
                <w:spacing w:val="-20"/>
                <w:kern w:val="24"/>
              </w:rPr>
            </w:pPr>
            <w:r>
              <w:rPr>
                <w:rFonts w:eastAsia="+mj-ea"/>
                <w:bCs/>
                <w:spacing w:val="-20"/>
                <w:kern w:val="24"/>
              </w:rPr>
              <w:t>Šalies mokyklų PUPP mokinių įvertinimo vidurkis:</w:t>
            </w:r>
          </w:p>
        </w:tc>
      </w:tr>
      <w:tr w:rsidR="00310FF7" w:rsidTr="00DA6959">
        <w:trPr>
          <w:trHeight w:val="288"/>
        </w:trPr>
        <w:tc>
          <w:tcPr>
            <w:tcW w:w="5562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FF7" w:rsidRDefault="00310FF7">
            <w:pPr>
              <w:pStyle w:val="Betarp"/>
              <w:spacing w:line="256" w:lineRule="auto"/>
              <w:rPr>
                <w:rFonts w:eastAsia="+mj-ea"/>
                <w:bCs/>
                <w:spacing w:val="-20"/>
                <w:kern w:val="24"/>
              </w:rPr>
            </w:pPr>
            <w:r>
              <w:rPr>
                <w:rFonts w:eastAsia="+mj-ea"/>
                <w:bCs/>
                <w:spacing w:val="-20"/>
                <w:kern w:val="24"/>
              </w:rPr>
              <w:t>Lietuvių k.  ir literatūra</w:t>
            </w:r>
          </w:p>
        </w:tc>
        <w:tc>
          <w:tcPr>
            <w:tcW w:w="223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10FF7" w:rsidRDefault="00310FF7">
            <w:pPr>
              <w:pStyle w:val="Betarp"/>
              <w:spacing w:line="256" w:lineRule="auto"/>
              <w:jc w:val="center"/>
              <w:rPr>
                <w:rFonts w:eastAsia="+mj-ea"/>
                <w:bCs/>
                <w:spacing w:val="-20"/>
                <w:kern w:val="24"/>
              </w:rPr>
            </w:pPr>
            <w:r>
              <w:rPr>
                <w:rFonts w:eastAsia="+mj-ea"/>
                <w:bCs/>
                <w:spacing w:val="-20"/>
                <w:kern w:val="24"/>
              </w:rPr>
              <w:t>6,26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10FF7" w:rsidRDefault="00310FF7">
            <w:pPr>
              <w:pStyle w:val="Betarp"/>
              <w:spacing w:line="256" w:lineRule="auto"/>
              <w:jc w:val="center"/>
              <w:rPr>
                <w:rFonts w:eastAsia="+mj-ea"/>
                <w:bCs/>
                <w:spacing w:val="-20"/>
                <w:kern w:val="24"/>
              </w:rPr>
            </w:pPr>
            <w:r>
              <w:rPr>
                <w:rFonts w:eastAsia="+mj-ea"/>
                <w:bCs/>
                <w:spacing w:val="-20"/>
                <w:kern w:val="24"/>
              </w:rPr>
              <w:t>6,28</w:t>
            </w:r>
          </w:p>
        </w:tc>
      </w:tr>
      <w:tr w:rsidR="00310FF7" w:rsidTr="00DA6959">
        <w:trPr>
          <w:trHeight w:val="308"/>
        </w:trPr>
        <w:tc>
          <w:tcPr>
            <w:tcW w:w="5562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FF7" w:rsidRDefault="00310FF7">
            <w:pPr>
              <w:pStyle w:val="Betarp"/>
              <w:spacing w:line="256" w:lineRule="auto"/>
              <w:rPr>
                <w:rFonts w:eastAsia="+mj-ea"/>
                <w:bCs/>
                <w:spacing w:val="-20"/>
                <w:kern w:val="24"/>
              </w:rPr>
            </w:pPr>
            <w:r>
              <w:rPr>
                <w:rFonts w:eastAsia="+mj-ea"/>
                <w:bCs/>
                <w:spacing w:val="-20"/>
                <w:kern w:val="24"/>
              </w:rPr>
              <w:t>Matematika</w:t>
            </w:r>
          </w:p>
        </w:tc>
        <w:tc>
          <w:tcPr>
            <w:tcW w:w="223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10FF7" w:rsidRDefault="00310FF7">
            <w:pPr>
              <w:pStyle w:val="Betarp"/>
              <w:spacing w:line="256" w:lineRule="auto"/>
              <w:jc w:val="center"/>
              <w:rPr>
                <w:rFonts w:eastAsia="+mj-ea"/>
                <w:bCs/>
                <w:spacing w:val="-20"/>
                <w:kern w:val="24"/>
              </w:rPr>
            </w:pPr>
            <w:r>
              <w:rPr>
                <w:rFonts w:eastAsia="+mj-ea"/>
                <w:bCs/>
                <w:spacing w:val="-20"/>
                <w:kern w:val="24"/>
              </w:rPr>
              <w:t>4,74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10FF7" w:rsidRDefault="00310FF7">
            <w:pPr>
              <w:pStyle w:val="Betarp"/>
              <w:spacing w:line="256" w:lineRule="auto"/>
              <w:jc w:val="center"/>
              <w:rPr>
                <w:rFonts w:eastAsia="+mj-ea"/>
                <w:bCs/>
                <w:spacing w:val="-20"/>
                <w:kern w:val="24"/>
              </w:rPr>
            </w:pPr>
            <w:r>
              <w:rPr>
                <w:rFonts w:eastAsia="+mj-ea"/>
                <w:bCs/>
                <w:spacing w:val="-20"/>
                <w:kern w:val="24"/>
              </w:rPr>
              <w:t>5,29</w:t>
            </w:r>
          </w:p>
        </w:tc>
      </w:tr>
      <w:tr w:rsidR="00310FF7" w:rsidTr="00DA6959">
        <w:trPr>
          <w:trHeight w:val="615"/>
        </w:trPr>
        <w:tc>
          <w:tcPr>
            <w:tcW w:w="10035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FF7" w:rsidRDefault="00310FF7">
            <w:pPr>
              <w:spacing w:line="256" w:lineRule="auto"/>
              <w:ind w:right="-531"/>
              <w:rPr>
                <w:rFonts w:eastAsia="+mj-ea"/>
                <w:bCs/>
                <w:spacing w:val="-20"/>
                <w:kern w:val="24"/>
                <w:sz w:val="16"/>
                <w:szCs w:val="16"/>
              </w:rPr>
            </w:pPr>
          </w:p>
          <w:p w:rsidR="00310FF7" w:rsidRDefault="00310FF7">
            <w:pPr>
              <w:tabs>
                <w:tab w:val="left" w:pos="556"/>
              </w:tabs>
              <w:spacing w:line="256" w:lineRule="auto"/>
              <w:ind w:right="-531"/>
              <w:rPr>
                <w:rFonts w:eastAsia="+mj-ea"/>
                <w:bCs/>
                <w:spacing w:val="-20"/>
                <w:kern w:val="24"/>
              </w:rPr>
            </w:pPr>
            <w:r>
              <w:rPr>
                <w:rFonts w:eastAsia="+mj-ea"/>
                <w:bCs/>
                <w:spacing w:val="-20"/>
                <w:kern w:val="24"/>
              </w:rPr>
              <w:t xml:space="preserve">          1.1.2. Nacionalinių mokinių pasiekimų patikrinimo skaitymo, rašymo, matematikos rezultatų gerinimas.</w:t>
            </w:r>
          </w:p>
        </w:tc>
      </w:tr>
      <w:tr w:rsidR="00310FF7" w:rsidTr="00057083">
        <w:trPr>
          <w:trHeight w:val="205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FF7" w:rsidRDefault="00310FF7">
            <w:pPr>
              <w:pStyle w:val="Betarp"/>
              <w:spacing w:line="256" w:lineRule="auto"/>
              <w:rPr>
                <w:rFonts w:eastAsia="+mj-ea"/>
                <w:bCs/>
                <w:spacing w:val="-20"/>
                <w:kern w:val="24"/>
              </w:rPr>
            </w:pPr>
            <w:r>
              <w:rPr>
                <w:rFonts w:eastAsia="+mj-ea"/>
                <w:bCs/>
                <w:spacing w:val="-20"/>
                <w:kern w:val="24"/>
              </w:rPr>
              <w:t>Klasė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10FF7" w:rsidRDefault="00310FF7">
            <w:pPr>
              <w:spacing w:line="256" w:lineRule="auto"/>
              <w:ind w:right="-531"/>
              <w:rPr>
                <w:rFonts w:eastAsia="+mj-ea"/>
                <w:bCs/>
                <w:spacing w:val="-20"/>
                <w:kern w:val="24"/>
                <w:szCs w:val="24"/>
              </w:rPr>
            </w:pPr>
            <w:r>
              <w:rPr>
                <w:rFonts w:eastAsia="+mj-ea"/>
                <w:bCs/>
                <w:spacing w:val="-20"/>
                <w:kern w:val="24"/>
                <w:szCs w:val="24"/>
              </w:rPr>
              <w:t>Matematikos</w:t>
            </w:r>
          </w:p>
          <w:p w:rsidR="00310FF7" w:rsidRDefault="00310FF7">
            <w:pPr>
              <w:spacing w:line="256" w:lineRule="auto"/>
              <w:ind w:right="-531"/>
              <w:rPr>
                <w:rFonts w:eastAsia="+mj-ea"/>
                <w:bCs/>
                <w:spacing w:val="-20"/>
                <w:kern w:val="24"/>
                <w:szCs w:val="24"/>
              </w:rPr>
            </w:pPr>
            <w:r>
              <w:rPr>
                <w:rFonts w:eastAsia="+mj-ea"/>
                <w:bCs/>
                <w:spacing w:val="-20"/>
                <w:kern w:val="24"/>
                <w:szCs w:val="24"/>
              </w:rPr>
              <w:t>(</w:t>
            </w:r>
            <w:proofErr w:type="spellStart"/>
            <w:r>
              <w:rPr>
                <w:rFonts w:eastAsia="+mj-ea"/>
                <w:bCs/>
                <w:spacing w:val="-20"/>
                <w:kern w:val="24"/>
                <w:szCs w:val="24"/>
              </w:rPr>
              <w:t>Vid</w:t>
            </w:r>
            <w:proofErr w:type="spellEnd"/>
            <w:r>
              <w:rPr>
                <w:rFonts w:eastAsia="+mj-ea"/>
                <w:bCs/>
                <w:spacing w:val="-20"/>
                <w:kern w:val="24"/>
                <w:szCs w:val="24"/>
              </w:rPr>
              <w:t>. surinkta</w:t>
            </w:r>
          </w:p>
          <w:p w:rsidR="00310FF7" w:rsidRDefault="00310FF7">
            <w:pPr>
              <w:spacing w:line="256" w:lineRule="auto"/>
              <w:ind w:right="-531"/>
              <w:rPr>
                <w:rFonts w:eastAsia="+mj-ea"/>
                <w:bCs/>
                <w:spacing w:val="-20"/>
                <w:kern w:val="24"/>
                <w:szCs w:val="24"/>
              </w:rPr>
            </w:pPr>
            <w:r>
              <w:rPr>
                <w:rFonts w:eastAsia="+mj-ea"/>
                <w:bCs/>
                <w:spacing w:val="-20"/>
                <w:kern w:val="24"/>
                <w:szCs w:val="24"/>
              </w:rPr>
              <w:t>taškų dalis</w:t>
            </w:r>
          </w:p>
          <w:p w:rsidR="00310FF7" w:rsidRDefault="00310FF7">
            <w:pPr>
              <w:pStyle w:val="Betarp"/>
              <w:spacing w:line="256" w:lineRule="auto"/>
              <w:rPr>
                <w:rFonts w:eastAsia="+mj-ea"/>
                <w:bCs/>
                <w:spacing w:val="-20"/>
                <w:kern w:val="24"/>
              </w:rPr>
            </w:pPr>
            <w:r>
              <w:rPr>
                <w:rFonts w:eastAsia="+mj-ea"/>
                <w:bCs/>
                <w:spacing w:val="-20"/>
                <w:kern w:val="24"/>
              </w:rPr>
              <w:t>proc.)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F7" w:rsidRDefault="00310FF7">
            <w:pPr>
              <w:spacing w:line="256" w:lineRule="auto"/>
              <w:ind w:right="-531"/>
              <w:rPr>
                <w:rFonts w:eastAsia="+mj-ea"/>
                <w:bCs/>
                <w:spacing w:val="-20"/>
                <w:kern w:val="24"/>
                <w:szCs w:val="24"/>
              </w:rPr>
            </w:pPr>
            <w:r>
              <w:rPr>
                <w:rFonts w:eastAsia="+mj-ea"/>
                <w:bCs/>
                <w:spacing w:val="-20"/>
                <w:kern w:val="24"/>
                <w:szCs w:val="24"/>
              </w:rPr>
              <w:t>Skaitymas</w:t>
            </w:r>
          </w:p>
          <w:p w:rsidR="00310FF7" w:rsidRDefault="00310FF7">
            <w:pPr>
              <w:spacing w:line="256" w:lineRule="auto"/>
              <w:ind w:right="-531"/>
              <w:rPr>
                <w:rFonts w:eastAsia="+mj-ea"/>
                <w:bCs/>
                <w:spacing w:val="-20"/>
                <w:kern w:val="24"/>
                <w:szCs w:val="24"/>
              </w:rPr>
            </w:pPr>
            <w:r>
              <w:rPr>
                <w:rFonts w:eastAsia="+mj-ea"/>
                <w:bCs/>
                <w:spacing w:val="-20"/>
                <w:kern w:val="24"/>
                <w:szCs w:val="24"/>
              </w:rPr>
              <w:t>(</w:t>
            </w:r>
            <w:proofErr w:type="spellStart"/>
            <w:r>
              <w:rPr>
                <w:rFonts w:eastAsia="+mj-ea"/>
                <w:bCs/>
                <w:spacing w:val="-20"/>
                <w:kern w:val="24"/>
                <w:szCs w:val="24"/>
              </w:rPr>
              <w:t>Vid</w:t>
            </w:r>
            <w:proofErr w:type="spellEnd"/>
            <w:r>
              <w:rPr>
                <w:rFonts w:eastAsia="+mj-ea"/>
                <w:bCs/>
                <w:spacing w:val="-20"/>
                <w:kern w:val="24"/>
                <w:szCs w:val="24"/>
              </w:rPr>
              <w:t>. surinkta</w:t>
            </w:r>
          </w:p>
          <w:p w:rsidR="00310FF7" w:rsidRDefault="00310FF7">
            <w:pPr>
              <w:spacing w:line="256" w:lineRule="auto"/>
              <w:ind w:right="-531"/>
              <w:rPr>
                <w:rFonts w:eastAsia="+mj-ea"/>
                <w:bCs/>
                <w:spacing w:val="-20"/>
                <w:kern w:val="24"/>
                <w:szCs w:val="24"/>
              </w:rPr>
            </w:pPr>
            <w:r>
              <w:rPr>
                <w:rFonts w:eastAsia="+mj-ea"/>
                <w:bCs/>
                <w:spacing w:val="-20"/>
                <w:kern w:val="24"/>
                <w:szCs w:val="24"/>
              </w:rPr>
              <w:t>taškų dalis</w:t>
            </w:r>
          </w:p>
          <w:p w:rsidR="00310FF7" w:rsidRDefault="00310FF7">
            <w:pPr>
              <w:pStyle w:val="Betarp"/>
              <w:spacing w:line="256" w:lineRule="auto"/>
              <w:rPr>
                <w:rFonts w:eastAsia="+mj-ea"/>
                <w:bCs/>
                <w:spacing w:val="-20"/>
                <w:kern w:val="24"/>
              </w:rPr>
            </w:pPr>
            <w:r>
              <w:rPr>
                <w:rFonts w:eastAsia="+mj-ea"/>
                <w:bCs/>
                <w:spacing w:val="-20"/>
                <w:kern w:val="24"/>
              </w:rPr>
              <w:t>proc.)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F7" w:rsidRDefault="00310FF7">
            <w:pPr>
              <w:spacing w:line="256" w:lineRule="auto"/>
              <w:ind w:right="-531"/>
              <w:rPr>
                <w:rFonts w:eastAsia="+mj-ea"/>
                <w:bCs/>
                <w:spacing w:val="-20"/>
                <w:kern w:val="24"/>
                <w:szCs w:val="24"/>
              </w:rPr>
            </w:pPr>
            <w:r>
              <w:rPr>
                <w:rFonts w:eastAsia="+mj-ea"/>
                <w:bCs/>
                <w:spacing w:val="-20"/>
                <w:kern w:val="24"/>
                <w:szCs w:val="24"/>
              </w:rPr>
              <w:t>Rašymas</w:t>
            </w:r>
          </w:p>
          <w:p w:rsidR="00310FF7" w:rsidRDefault="00310FF7">
            <w:pPr>
              <w:spacing w:line="256" w:lineRule="auto"/>
              <w:ind w:right="-531"/>
              <w:rPr>
                <w:rFonts w:eastAsia="+mj-ea"/>
                <w:bCs/>
                <w:spacing w:val="-20"/>
                <w:kern w:val="24"/>
                <w:szCs w:val="24"/>
              </w:rPr>
            </w:pPr>
            <w:r>
              <w:rPr>
                <w:rFonts w:eastAsia="+mj-ea"/>
                <w:bCs/>
                <w:spacing w:val="-20"/>
                <w:kern w:val="24"/>
                <w:szCs w:val="24"/>
              </w:rPr>
              <w:t>(</w:t>
            </w:r>
            <w:proofErr w:type="spellStart"/>
            <w:r>
              <w:rPr>
                <w:rFonts w:eastAsia="+mj-ea"/>
                <w:bCs/>
                <w:spacing w:val="-20"/>
                <w:kern w:val="24"/>
                <w:szCs w:val="24"/>
              </w:rPr>
              <w:t>Vid</w:t>
            </w:r>
            <w:proofErr w:type="spellEnd"/>
            <w:r>
              <w:rPr>
                <w:rFonts w:eastAsia="+mj-ea"/>
                <w:bCs/>
                <w:spacing w:val="-20"/>
                <w:kern w:val="24"/>
                <w:szCs w:val="24"/>
              </w:rPr>
              <w:t>. surinkta</w:t>
            </w:r>
          </w:p>
          <w:p w:rsidR="00310FF7" w:rsidRDefault="00310FF7">
            <w:pPr>
              <w:spacing w:line="256" w:lineRule="auto"/>
              <w:ind w:right="-531"/>
              <w:rPr>
                <w:rFonts w:eastAsia="+mj-ea"/>
                <w:bCs/>
                <w:spacing w:val="-20"/>
                <w:kern w:val="24"/>
                <w:szCs w:val="24"/>
              </w:rPr>
            </w:pPr>
            <w:r>
              <w:rPr>
                <w:rFonts w:eastAsia="+mj-ea"/>
                <w:bCs/>
                <w:spacing w:val="-20"/>
                <w:kern w:val="24"/>
                <w:szCs w:val="24"/>
              </w:rPr>
              <w:t>taškų dalis</w:t>
            </w:r>
          </w:p>
          <w:p w:rsidR="00310FF7" w:rsidRDefault="00310FF7">
            <w:pPr>
              <w:pStyle w:val="Betarp"/>
              <w:spacing w:line="256" w:lineRule="auto"/>
              <w:rPr>
                <w:rFonts w:eastAsia="+mj-ea"/>
                <w:bCs/>
                <w:spacing w:val="-20"/>
                <w:kern w:val="24"/>
              </w:rPr>
            </w:pPr>
            <w:r>
              <w:rPr>
                <w:rFonts w:eastAsia="+mj-ea"/>
                <w:bCs/>
                <w:spacing w:val="-20"/>
                <w:kern w:val="24"/>
              </w:rPr>
              <w:t>proc.)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F7" w:rsidRDefault="00310FF7">
            <w:pPr>
              <w:spacing w:line="256" w:lineRule="auto"/>
              <w:ind w:right="-531"/>
              <w:rPr>
                <w:rFonts w:eastAsia="+mj-ea"/>
                <w:bCs/>
                <w:spacing w:val="-20"/>
                <w:kern w:val="24"/>
                <w:szCs w:val="24"/>
              </w:rPr>
            </w:pPr>
            <w:r>
              <w:rPr>
                <w:rFonts w:eastAsia="+mj-ea"/>
                <w:bCs/>
                <w:spacing w:val="-20"/>
                <w:kern w:val="24"/>
                <w:szCs w:val="24"/>
              </w:rPr>
              <w:t xml:space="preserve">Kalbos </w:t>
            </w:r>
            <w:proofErr w:type="spellStart"/>
            <w:r>
              <w:rPr>
                <w:rFonts w:eastAsia="+mj-ea"/>
                <w:bCs/>
                <w:spacing w:val="-20"/>
                <w:kern w:val="24"/>
                <w:szCs w:val="24"/>
              </w:rPr>
              <w:t>sanda</w:t>
            </w:r>
            <w:proofErr w:type="spellEnd"/>
            <w:r>
              <w:rPr>
                <w:rFonts w:eastAsia="+mj-ea"/>
                <w:bCs/>
                <w:spacing w:val="-20"/>
                <w:kern w:val="24"/>
                <w:szCs w:val="24"/>
              </w:rPr>
              <w:t>-</w:t>
            </w:r>
          </w:p>
          <w:p w:rsidR="00310FF7" w:rsidRDefault="00310FF7">
            <w:pPr>
              <w:spacing w:line="256" w:lineRule="auto"/>
              <w:ind w:right="-531"/>
              <w:rPr>
                <w:rFonts w:eastAsia="+mj-ea"/>
                <w:bCs/>
                <w:spacing w:val="-20"/>
                <w:kern w:val="24"/>
                <w:szCs w:val="24"/>
              </w:rPr>
            </w:pPr>
            <w:r>
              <w:rPr>
                <w:rFonts w:eastAsia="+mj-ea"/>
                <w:bCs/>
                <w:spacing w:val="-20"/>
                <w:kern w:val="24"/>
                <w:szCs w:val="24"/>
              </w:rPr>
              <w:t xml:space="preserve">ros  </w:t>
            </w:r>
            <w:proofErr w:type="spellStart"/>
            <w:r>
              <w:rPr>
                <w:rFonts w:eastAsia="+mj-ea"/>
                <w:bCs/>
                <w:spacing w:val="-20"/>
                <w:kern w:val="24"/>
                <w:szCs w:val="24"/>
              </w:rPr>
              <w:t>paž</w:t>
            </w:r>
            <w:proofErr w:type="spellEnd"/>
            <w:r>
              <w:rPr>
                <w:rFonts w:eastAsia="+mj-ea"/>
                <w:bCs/>
                <w:spacing w:val="-20"/>
                <w:kern w:val="24"/>
                <w:szCs w:val="24"/>
              </w:rPr>
              <w:t xml:space="preserve">. </w:t>
            </w:r>
          </w:p>
          <w:p w:rsidR="00310FF7" w:rsidRDefault="00310FF7">
            <w:pPr>
              <w:spacing w:line="256" w:lineRule="auto"/>
              <w:ind w:right="-531"/>
              <w:rPr>
                <w:rFonts w:eastAsia="+mj-ea"/>
                <w:bCs/>
                <w:spacing w:val="-20"/>
                <w:kern w:val="24"/>
                <w:szCs w:val="24"/>
              </w:rPr>
            </w:pPr>
            <w:r>
              <w:rPr>
                <w:rFonts w:eastAsia="+mj-ea"/>
                <w:bCs/>
                <w:spacing w:val="-20"/>
                <w:kern w:val="24"/>
                <w:szCs w:val="24"/>
              </w:rPr>
              <w:t>(</w:t>
            </w:r>
            <w:proofErr w:type="spellStart"/>
            <w:r>
              <w:rPr>
                <w:rFonts w:eastAsia="+mj-ea"/>
                <w:bCs/>
                <w:spacing w:val="-20"/>
                <w:kern w:val="24"/>
                <w:szCs w:val="24"/>
              </w:rPr>
              <w:t>Vid</w:t>
            </w:r>
            <w:proofErr w:type="spellEnd"/>
            <w:r>
              <w:rPr>
                <w:rFonts w:eastAsia="+mj-ea"/>
                <w:bCs/>
                <w:spacing w:val="-20"/>
                <w:kern w:val="24"/>
                <w:szCs w:val="24"/>
              </w:rPr>
              <w:t>. surinkta</w:t>
            </w:r>
          </w:p>
          <w:p w:rsidR="00310FF7" w:rsidRDefault="00310FF7">
            <w:pPr>
              <w:spacing w:line="256" w:lineRule="auto"/>
              <w:ind w:right="-531"/>
              <w:rPr>
                <w:rFonts w:eastAsia="+mj-ea"/>
                <w:bCs/>
                <w:spacing w:val="-20"/>
                <w:kern w:val="24"/>
                <w:szCs w:val="24"/>
              </w:rPr>
            </w:pPr>
            <w:r>
              <w:rPr>
                <w:rFonts w:eastAsia="+mj-ea"/>
                <w:bCs/>
                <w:spacing w:val="-20"/>
                <w:kern w:val="24"/>
                <w:szCs w:val="24"/>
              </w:rPr>
              <w:t>taškų dalis</w:t>
            </w:r>
          </w:p>
          <w:p w:rsidR="00310FF7" w:rsidRDefault="00310FF7">
            <w:pPr>
              <w:pStyle w:val="Betarp"/>
              <w:spacing w:line="256" w:lineRule="auto"/>
              <w:rPr>
                <w:rFonts w:eastAsia="+mj-ea"/>
                <w:bCs/>
                <w:spacing w:val="-20"/>
                <w:kern w:val="24"/>
              </w:rPr>
            </w:pPr>
            <w:r>
              <w:rPr>
                <w:rFonts w:eastAsia="+mj-ea"/>
                <w:bCs/>
                <w:spacing w:val="-20"/>
                <w:kern w:val="24"/>
              </w:rPr>
              <w:t>proc.)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F7" w:rsidRDefault="00310FF7">
            <w:pPr>
              <w:spacing w:line="256" w:lineRule="auto"/>
              <w:ind w:right="-531"/>
              <w:rPr>
                <w:rFonts w:eastAsia="+mj-ea"/>
                <w:bCs/>
                <w:spacing w:val="-20"/>
                <w:kern w:val="24"/>
                <w:szCs w:val="24"/>
              </w:rPr>
            </w:pPr>
            <w:r>
              <w:rPr>
                <w:rFonts w:eastAsia="+mj-ea"/>
                <w:bCs/>
                <w:spacing w:val="-20"/>
                <w:kern w:val="24"/>
                <w:szCs w:val="24"/>
              </w:rPr>
              <w:t>Gamtos</w:t>
            </w:r>
          </w:p>
          <w:p w:rsidR="00310FF7" w:rsidRDefault="00310FF7">
            <w:pPr>
              <w:pStyle w:val="Betarp"/>
              <w:spacing w:line="256" w:lineRule="auto"/>
              <w:rPr>
                <w:rFonts w:eastAsia="+mj-ea"/>
                <w:bCs/>
                <w:spacing w:val="-20"/>
                <w:kern w:val="24"/>
              </w:rPr>
            </w:pPr>
            <w:r>
              <w:rPr>
                <w:rFonts w:eastAsia="+mj-ea"/>
                <w:bCs/>
                <w:spacing w:val="-20"/>
                <w:kern w:val="24"/>
              </w:rPr>
              <w:t>mokslai</w:t>
            </w:r>
          </w:p>
        </w:tc>
        <w:tc>
          <w:tcPr>
            <w:tcW w:w="2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10FF7" w:rsidRDefault="00310FF7">
            <w:pPr>
              <w:pStyle w:val="Betarp"/>
              <w:spacing w:line="256" w:lineRule="auto"/>
              <w:rPr>
                <w:rFonts w:eastAsia="+mj-ea"/>
                <w:bCs/>
                <w:spacing w:val="-20"/>
                <w:kern w:val="24"/>
              </w:rPr>
            </w:pPr>
            <w:r>
              <w:rPr>
                <w:rFonts w:eastAsia="+mj-ea"/>
                <w:bCs/>
                <w:spacing w:val="-20"/>
                <w:kern w:val="24"/>
              </w:rPr>
              <w:t>Pastabos</w:t>
            </w:r>
          </w:p>
        </w:tc>
      </w:tr>
      <w:tr w:rsidR="00310FF7" w:rsidTr="00057083">
        <w:trPr>
          <w:trHeight w:val="236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FF7" w:rsidRDefault="00310FF7">
            <w:pPr>
              <w:pStyle w:val="Betarp"/>
              <w:spacing w:line="256" w:lineRule="auto"/>
              <w:rPr>
                <w:rFonts w:eastAsia="+mj-ea"/>
                <w:bCs/>
                <w:spacing w:val="-20"/>
                <w:kern w:val="24"/>
              </w:rPr>
            </w:pPr>
            <w:r>
              <w:rPr>
                <w:rFonts w:eastAsia="+mj-ea"/>
                <w:bCs/>
                <w:spacing w:val="-20"/>
                <w:kern w:val="24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0FF7" w:rsidRDefault="00310FF7">
            <w:pPr>
              <w:pStyle w:val="Betarp"/>
              <w:spacing w:line="256" w:lineRule="auto"/>
              <w:rPr>
                <w:rFonts w:eastAsia="+mj-ea"/>
                <w:bCs/>
                <w:spacing w:val="-20"/>
                <w:kern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F7" w:rsidRDefault="00310FF7">
            <w:pPr>
              <w:pStyle w:val="Betarp"/>
              <w:spacing w:line="256" w:lineRule="auto"/>
              <w:rPr>
                <w:rFonts w:eastAsia="+mj-ea"/>
                <w:bCs/>
                <w:spacing w:val="-20"/>
                <w:kern w:val="24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F7" w:rsidRDefault="00310FF7">
            <w:pPr>
              <w:pStyle w:val="Betarp"/>
              <w:spacing w:line="256" w:lineRule="auto"/>
              <w:rPr>
                <w:rFonts w:eastAsia="+mj-ea"/>
                <w:bCs/>
                <w:spacing w:val="-20"/>
                <w:kern w:val="24"/>
              </w:rPr>
            </w:pP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F7" w:rsidRDefault="00310FF7">
            <w:pPr>
              <w:pStyle w:val="Betarp"/>
              <w:spacing w:line="256" w:lineRule="auto"/>
              <w:rPr>
                <w:rFonts w:eastAsia="+mj-ea"/>
                <w:bCs/>
                <w:spacing w:val="-20"/>
                <w:kern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F7" w:rsidRDefault="00310FF7">
            <w:pPr>
              <w:pStyle w:val="Betarp"/>
              <w:spacing w:line="256" w:lineRule="auto"/>
              <w:rPr>
                <w:rFonts w:eastAsia="+mj-ea"/>
                <w:bCs/>
                <w:spacing w:val="-20"/>
                <w:kern w:val="24"/>
              </w:rPr>
            </w:pPr>
          </w:p>
        </w:tc>
        <w:tc>
          <w:tcPr>
            <w:tcW w:w="2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10FF7" w:rsidRDefault="00310FF7">
            <w:pPr>
              <w:pStyle w:val="Betarp"/>
              <w:spacing w:line="256" w:lineRule="auto"/>
              <w:rPr>
                <w:rFonts w:eastAsia="+mj-ea"/>
                <w:bCs/>
                <w:spacing w:val="-20"/>
                <w:kern w:val="24"/>
              </w:rPr>
            </w:pPr>
          </w:p>
        </w:tc>
      </w:tr>
      <w:tr w:rsidR="00310FF7" w:rsidTr="00057083">
        <w:trPr>
          <w:trHeight w:val="308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FF7" w:rsidRDefault="00310FF7">
            <w:pPr>
              <w:pStyle w:val="Betarp"/>
              <w:spacing w:line="256" w:lineRule="auto"/>
              <w:rPr>
                <w:rFonts w:eastAsia="+mj-ea"/>
                <w:bCs/>
                <w:spacing w:val="-20"/>
                <w:kern w:val="24"/>
              </w:rPr>
            </w:pPr>
            <w:r>
              <w:rPr>
                <w:rFonts w:eastAsia="+mj-ea"/>
                <w:bCs/>
                <w:spacing w:val="-20"/>
                <w:kern w:val="24"/>
              </w:rPr>
              <w:t>Mokyklos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10FF7" w:rsidRDefault="00310FF7">
            <w:pPr>
              <w:pStyle w:val="Betarp"/>
              <w:spacing w:line="256" w:lineRule="auto"/>
              <w:jc w:val="center"/>
              <w:rPr>
                <w:rFonts w:eastAsia="+mj-ea"/>
                <w:bCs/>
                <w:spacing w:val="-20"/>
                <w:kern w:val="24"/>
              </w:rPr>
            </w:pPr>
            <w:r>
              <w:rPr>
                <w:rFonts w:eastAsia="+mj-ea"/>
                <w:bCs/>
                <w:spacing w:val="-20"/>
                <w:kern w:val="24"/>
              </w:rPr>
              <w:t>75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F7" w:rsidRDefault="00310FF7">
            <w:pPr>
              <w:pStyle w:val="Betarp"/>
              <w:spacing w:line="256" w:lineRule="auto"/>
              <w:jc w:val="center"/>
              <w:rPr>
                <w:rFonts w:eastAsia="+mj-ea"/>
                <w:bCs/>
                <w:spacing w:val="-20"/>
                <w:kern w:val="24"/>
              </w:rPr>
            </w:pPr>
            <w:r>
              <w:rPr>
                <w:rFonts w:eastAsia="+mj-ea"/>
                <w:bCs/>
                <w:spacing w:val="-20"/>
                <w:kern w:val="24"/>
              </w:rPr>
              <w:t>85,2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F7" w:rsidRDefault="00310FF7">
            <w:pPr>
              <w:pStyle w:val="Betarp"/>
              <w:spacing w:line="256" w:lineRule="auto"/>
              <w:jc w:val="center"/>
              <w:rPr>
                <w:rFonts w:eastAsia="+mj-ea"/>
                <w:bCs/>
                <w:spacing w:val="-20"/>
                <w:kern w:val="24"/>
              </w:rPr>
            </w:pPr>
            <w:r>
              <w:rPr>
                <w:rFonts w:eastAsia="+mj-ea"/>
                <w:bCs/>
                <w:spacing w:val="-20"/>
                <w:kern w:val="24"/>
              </w:rPr>
              <w:t>85,7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F7" w:rsidRDefault="00310FF7">
            <w:pPr>
              <w:pStyle w:val="Betarp"/>
              <w:spacing w:line="256" w:lineRule="auto"/>
              <w:jc w:val="center"/>
              <w:rPr>
                <w:rFonts w:eastAsia="+mj-ea"/>
                <w:bCs/>
                <w:spacing w:val="-20"/>
                <w:kern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F7" w:rsidRDefault="00310FF7">
            <w:pPr>
              <w:pStyle w:val="Betarp"/>
              <w:spacing w:line="256" w:lineRule="auto"/>
              <w:jc w:val="center"/>
              <w:rPr>
                <w:rFonts w:eastAsia="+mj-ea"/>
                <w:bCs/>
                <w:spacing w:val="-20"/>
                <w:kern w:val="24"/>
              </w:rPr>
            </w:pPr>
          </w:p>
        </w:tc>
        <w:tc>
          <w:tcPr>
            <w:tcW w:w="2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10FF7" w:rsidRDefault="00310FF7">
            <w:pPr>
              <w:pStyle w:val="Betarp"/>
              <w:spacing w:line="256" w:lineRule="auto"/>
              <w:rPr>
                <w:rFonts w:eastAsia="+mj-ea"/>
                <w:bCs/>
                <w:spacing w:val="-20"/>
                <w:kern w:val="24"/>
              </w:rPr>
            </w:pPr>
            <w:r>
              <w:rPr>
                <w:color w:val="000000"/>
                <w:kern w:val="24"/>
              </w:rPr>
              <w:t xml:space="preserve">Vidurkis viršija: </w:t>
            </w:r>
            <w:r>
              <w:rPr>
                <w:kern w:val="24"/>
              </w:rPr>
              <w:t xml:space="preserve">kaimo </w:t>
            </w:r>
            <w:proofErr w:type="spellStart"/>
            <w:r>
              <w:rPr>
                <w:kern w:val="24"/>
              </w:rPr>
              <w:t>mo-kyklų</w:t>
            </w:r>
            <w:proofErr w:type="spellEnd"/>
            <w:r>
              <w:rPr>
                <w:kern w:val="24"/>
              </w:rPr>
              <w:t xml:space="preserve"> –matematika;</w:t>
            </w:r>
            <w:r>
              <w:rPr>
                <w:color w:val="000000"/>
                <w:kern w:val="24"/>
              </w:rPr>
              <w:t xml:space="preserve"> visų </w:t>
            </w:r>
            <w:proofErr w:type="spellStart"/>
            <w:r>
              <w:rPr>
                <w:color w:val="000000"/>
                <w:kern w:val="24"/>
              </w:rPr>
              <w:t>mo-kyklų</w:t>
            </w:r>
            <w:proofErr w:type="spellEnd"/>
            <w:r>
              <w:rPr>
                <w:color w:val="000000"/>
                <w:kern w:val="24"/>
              </w:rPr>
              <w:t>- skaitymas, rašymas.</w:t>
            </w:r>
          </w:p>
        </w:tc>
      </w:tr>
      <w:tr w:rsidR="00310FF7" w:rsidTr="00057083">
        <w:trPr>
          <w:trHeight w:val="246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FF7" w:rsidRDefault="00310FF7">
            <w:pPr>
              <w:pStyle w:val="Betarp"/>
              <w:spacing w:line="256" w:lineRule="auto"/>
              <w:rPr>
                <w:rFonts w:eastAsia="+mj-ea"/>
                <w:bCs/>
                <w:spacing w:val="-20"/>
                <w:kern w:val="24"/>
              </w:rPr>
            </w:pPr>
            <w:r>
              <w:rPr>
                <w:rFonts w:eastAsia="+mj-ea"/>
                <w:bCs/>
                <w:spacing w:val="-20"/>
                <w:kern w:val="24"/>
              </w:rPr>
              <w:t>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0FF7" w:rsidRDefault="00310FF7">
            <w:pPr>
              <w:pStyle w:val="Betarp"/>
              <w:spacing w:line="256" w:lineRule="auto"/>
              <w:rPr>
                <w:rFonts w:eastAsia="+mj-ea"/>
                <w:bCs/>
                <w:spacing w:val="-20"/>
                <w:kern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F7" w:rsidRDefault="00310FF7">
            <w:pPr>
              <w:pStyle w:val="Betarp"/>
              <w:spacing w:line="256" w:lineRule="auto"/>
              <w:rPr>
                <w:rFonts w:eastAsia="+mj-ea"/>
                <w:bCs/>
                <w:spacing w:val="-20"/>
                <w:kern w:val="24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F7" w:rsidRDefault="00310FF7">
            <w:pPr>
              <w:pStyle w:val="Betarp"/>
              <w:spacing w:line="256" w:lineRule="auto"/>
              <w:rPr>
                <w:rFonts w:eastAsia="+mj-ea"/>
                <w:bCs/>
                <w:spacing w:val="-20"/>
                <w:kern w:val="24"/>
              </w:rPr>
            </w:pP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F7" w:rsidRDefault="00310FF7">
            <w:pPr>
              <w:pStyle w:val="Betarp"/>
              <w:spacing w:line="256" w:lineRule="auto"/>
              <w:rPr>
                <w:rFonts w:eastAsia="+mj-ea"/>
                <w:bCs/>
                <w:spacing w:val="-20"/>
                <w:kern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F7" w:rsidRDefault="00310FF7">
            <w:pPr>
              <w:pStyle w:val="Betarp"/>
              <w:spacing w:line="256" w:lineRule="auto"/>
              <w:rPr>
                <w:rFonts w:eastAsia="+mj-ea"/>
                <w:bCs/>
                <w:spacing w:val="-20"/>
                <w:kern w:val="24"/>
              </w:rPr>
            </w:pPr>
          </w:p>
        </w:tc>
        <w:tc>
          <w:tcPr>
            <w:tcW w:w="2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10FF7" w:rsidRDefault="00310FF7">
            <w:pPr>
              <w:pStyle w:val="Betarp"/>
              <w:spacing w:line="256" w:lineRule="auto"/>
              <w:rPr>
                <w:rFonts w:eastAsia="+mj-ea"/>
                <w:bCs/>
                <w:spacing w:val="-20"/>
                <w:kern w:val="24"/>
              </w:rPr>
            </w:pPr>
          </w:p>
        </w:tc>
      </w:tr>
      <w:tr w:rsidR="00310FF7" w:rsidTr="00057083">
        <w:trPr>
          <w:trHeight w:val="288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FF7" w:rsidRDefault="00310FF7">
            <w:pPr>
              <w:pStyle w:val="Betarp"/>
              <w:spacing w:line="256" w:lineRule="auto"/>
              <w:rPr>
                <w:rFonts w:eastAsia="+mj-ea"/>
                <w:bCs/>
                <w:spacing w:val="-20"/>
                <w:kern w:val="24"/>
              </w:rPr>
            </w:pPr>
            <w:r>
              <w:rPr>
                <w:rFonts w:eastAsia="+mj-ea"/>
                <w:bCs/>
                <w:spacing w:val="-20"/>
                <w:kern w:val="24"/>
              </w:rPr>
              <w:t>Mokyklos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10FF7" w:rsidRDefault="00310FF7">
            <w:pPr>
              <w:pStyle w:val="Betarp"/>
              <w:spacing w:line="256" w:lineRule="auto"/>
              <w:jc w:val="center"/>
              <w:rPr>
                <w:rFonts w:eastAsia="+mj-ea"/>
                <w:bCs/>
                <w:spacing w:val="-20"/>
                <w:kern w:val="24"/>
              </w:rPr>
            </w:pPr>
            <w:r>
              <w:rPr>
                <w:rFonts w:eastAsia="+mj-ea"/>
                <w:bCs/>
                <w:spacing w:val="-20"/>
                <w:kern w:val="24"/>
              </w:rPr>
              <w:t>70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F7" w:rsidRDefault="00310FF7">
            <w:pPr>
              <w:pStyle w:val="Betarp"/>
              <w:spacing w:line="256" w:lineRule="auto"/>
              <w:jc w:val="center"/>
              <w:rPr>
                <w:rFonts w:eastAsia="+mj-ea"/>
                <w:bCs/>
                <w:spacing w:val="-20"/>
                <w:kern w:val="24"/>
              </w:rPr>
            </w:pPr>
            <w:r>
              <w:rPr>
                <w:rFonts w:eastAsia="+mj-ea"/>
                <w:bCs/>
                <w:spacing w:val="-20"/>
                <w:kern w:val="24"/>
              </w:rPr>
              <w:t>50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F7" w:rsidRDefault="00310FF7">
            <w:pPr>
              <w:pStyle w:val="Betarp"/>
              <w:spacing w:line="256" w:lineRule="auto"/>
              <w:jc w:val="center"/>
              <w:rPr>
                <w:rFonts w:eastAsia="+mj-ea"/>
                <w:bCs/>
                <w:spacing w:val="-20"/>
                <w:kern w:val="24"/>
              </w:rPr>
            </w:pPr>
            <w:r>
              <w:rPr>
                <w:rFonts w:eastAsia="+mj-ea"/>
                <w:bCs/>
                <w:spacing w:val="-20"/>
                <w:kern w:val="24"/>
              </w:rPr>
              <w:t>5,63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F7" w:rsidRDefault="00310FF7">
            <w:pPr>
              <w:pStyle w:val="Betarp"/>
              <w:spacing w:line="256" w:lineRule="auto"/>
              <w:jc w:val="center"/>
              <w:rPr>
                <w:rFonts w:eastAsia="+mj-ea"/>
                <w:bCs/>
                <w:spacing w:val="-20"/>
                <w:kern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F7" w:rsidRDefault="00310FF7">
            <w:pPr>
              <w:pStyle w:val="Betarp"/>
              <w:spacing w:line="256" w:lineRule="auto"/>
              <w:jc w:val="center"/>
              <w:rPr>
                <w:rFonts w:eastAsia="+mj-ea"/>
                <w:bCs/>
                <w:spacing w:val="-20"/>
                <w:kern w:val="24"/>
              </w:rPr>
            </w:pPr>
            <w:r>
              <w:rPr>
                <w:rFonts w:eastAsia="+mj-ea"/>
                <w:bCs/>
                <w:spacing w:val="-20"/>
                <w:kern w:val="24"/>
              </w:rPr>
              <w:t>52,7</w:t>
            </w:r>
          </w:p>
        </w:tc>
        <w:tc>
          <w:tcPr>
            <w:tcW w:w="2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10FF7" w:rsidRDefault="00310FF7" w:rsidP="000B72DC">
            <w:pPr>
              <w:pStyle w:val="prastasiniatinklio"/>
              <w:spacing w:before="0" w:beforeAutospacing="0" w:after="0" w:afterAutospacing="0" w:line="252" w:lineRule="auto"/>
              <w:rPr>
                <w:rFonts w:eastAsia="+mj-ea"/>
                <w:bCs/>
                <w:spacing w:val="-20"/>
                <w:kern w:val="24"/>
              </w:rPr>
            </w:pPr>
            <w:r>
              <w:rPr>
                <w:color w:val="000000"/>
                <w:kern w:val="24"/>
              </w:rPr>
              <w:t xml:space="preserve">Vidurkis viršija: visų </w:t>
            </w:r>
            <w:proofErr w:type="spellStart"/>
            <w:r>
              <w:rPr>
                <w:color w:val="000000"/>
                <w:kern w:val="24"/>
              </w:rPr>
              <w:t>mo-kyklų</w:t>
            </w:r>
            <w:proofErr w:type="spellEnd"/>
            <w:r>
              <w:rPr>
                <w:color w:val="000000"/>
                <w:kern w:val="24"/>
              </w:rPr>
              <w:t xml:space="preserve"> –matematika; kaimo mokyklų – skaitymas; gimnazijų, kaimo mokyklų, kitų mokyklų – rašymas; vi-</w:t>
            </w:r>
            <w:proofErr w:type="spellStart"/>
            <w:r>
              <w:rPr>
                <w:color w:val="000000"/>
                <w:kern w:val="24"/>
              </w:rPr>
              <w:t>sų</w:t>
            </w:r>
            <w:proofErr w:type="spellEnd"/>
            <w:r>
              <w:rPr>
                <w:color w:val="000000"/>
                <w:kern w:val="24"/>
              </w:rPr>
              <w:t xml:space="preserve"> mokyklų išskyrus </w:t>
            </w:r>
            <w:proofErr w:type="spellStart"/>
            <w:r>
              <w:rPr>
                <w:color w:val="000000"/>
                <w:kern w:val="24"/>
              </w:rPr>
              <w:t>did-</w:t>
            </w:r>
            <w:r w:rsidR="000B72DC">
              <w:rPr>
                <w:color w:val="000000"/>
                <w:kern w:val="24"/>
              </w:rPr>
              <w:t>m</w:t>
            </w:r>
            <w:r>
              <w:rPr>
                <w:color w:val="000000"/>
                <w:kern w:val="24"/>
              </w:rPr>
              <w:t>iesčių</w:t>
            </w:r>
            <w:proofErr w:type="spellEnd"/>
            <w:r>
              <w:rPr>
                <w:color w:val="000000"/>
                <w:kern w:val="24"/>
              </w:rPr>
              <w:t xml:space="preserve"> –pasaulio pažinimas</w:t>
            </w:r>
          </w:p>
        </w:tc>
      </w:tr>
      <w:tr w:rsidR="00310FF7" w:rsidTr="00057083">
        <w:trPr>
          <w:trHeight w:val="226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FF7" w:rsidRDefault="00310FF7">
            <w:pPr>
              <w:pStyle w:val="Betarp"/>
              <w:spacing w:line="256" w:lineRule="auto"/>
              <w:rPr>
                <w:rFonts w:eastAsia="+mj-ea"/>
                <w:bCs/>
                <w:spacing w:val="-20"/>
                <w:kern w:val="24"/>
              </w:rPr>
            </w:pPr>
            <w:r>
              <w:rPr>
                <w:rFonts w:eastAsia="+mj-ea"/>
                <w:bCs/>
                <w:spacing w:val="-20"/>
                <w:kern w:val="24"/>
              </w:rPr>
              <w:t>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0FF7" w:rsidRDefault="00310FF7">
            <w:pPr>
              <w:pStyle w:val="Betarp"/>
              <w:spacing w:line="256" w:lineRule="auto"/>
              <w:rPr>
                <w:rFonts w:eastAsia="+mj-ea"/>
                <w:bCs/>
                <w:spacing w:val="-20"/>
                <w:kern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F7" w:rsidRDefault="00310FF7">
            <w:pPr>
              <w:pStyle w:val="Betarp"/>
              <w:spacing w:line="256" w:lineRule="auto"/>
              <w:rPr>
                <w:rFonts w:eastAsia="+mj-ea"/>
                <w:bCs/>
                <w:spacing w:val="-20"/>
                <w:kern w:val="24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F7" w:rsidRDefault="00310FF7">
            <w:pPr>
              <w:pStyle w:val="Betarp"/>
              <w:spacing w:line="256" w:lineRule="auto"/>
              <w:rPr>
                <w:rFonts w:eastAsia="+mj-ea"/>
                <w:bCs/>
                <w:spacing w:val="-20"/>
                <w:kern w:val="24"/>
              </w:rPr>
            </w:pP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F7" w:rsidRDefault="00310FF7">
            <w:pPr>
              <w:pStyle w:val="Betarp"/>
              <w:spacing w:line="256" w:lineRule="auto"/>
              <w:rPr>
                <w:rFonts w:eastAsia="+mj-ea"/>
                <w:bCs/>
                <w:spacing w:val="-20"/>
                <w:kern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F7" w:rsidRDefault="00310FF7">
            <w:pPr>
              <w:pStyle w:val="Betarp"/>
              <w:spacing w:line="256" w:lineRule="auto"/>
              <w:rPr>
                <w:rFonts w:eastAsia="+mj-ea"/>
                <w:bCs/>
                <w:spacing w:val="-20"/>
                <w:kern w:val="24"/>
              </w:rPr>
            </w:pPr>
          </w:p>
        </w:tc>
        <w:tc>
          <w:tcPr>
            <w:tcW w:w="2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10FF7" w:rsidRDefault="00310FF7">
            <w:pPr>
              <w:pStyle w:val="Betarp"/>
              <w:spacing w:line="256" w:lineRule="auto"/>
              <w:rPr>
                <w:rFonts w:eastAsia="+mj-ea"/>
                <w:bCs/>
                <w:spacing w:val="-20"/>
                <w:kern w:val="24"/>
              </w:rPr>
            </w:pPr>
          </w:p>
        </w:tc>
      </w:tr>
      <w:tr w:rsidR="00310FF7" w:rsidTr="00057083">
        <w:trPr>
          <w:trHeight w:val="309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FF7" w:rsidRDefault="00310FF7">
            <w:pPr>
              <w:pStyle w:val="Betarp"/>
              <w:spacing w:line="256" w:lineRule="auto"/>
              <w:rPr>
                <w:rFonts w:eastAsia="+mj-ea"/>
                <w:bCs/>
                <w:spacing w:val="-20"/>
                <w:kern w:val="24"/>
              </w:rPr>
            </w:pPr>
            <w:r>
              <w:rPr>
                <w:rFonts w:eastAsia="+mj-ea"/>
                <w:bCs/>
                <w:spacing w:val="-20"/>
                <w:kern w:val="24"/>
              </w:rPr>
              <w:lastRenderedPageBreak/>
              <w:t>Mokyklos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10FF7" w:rsidRDefault="00310FF7">
            <w:pPr>
              <w:pStyle w:val="Betarp"/>
              <w:spacing w:line="256" w:lineRule="auto"/>
              <w:jc w:val="center"/>
              <w:rPr>
                <w:rFonts w:eastAsia="+mj-ea"/>
                <w:bCs/>
                <w:spacing w:val="-20"/>
                <w:kern w:val="24"/>
              </w:rPr>
            </w:pPr>
            <w:r>
              <w:rPr>
                <w:rFonts w:eastAsia="+mj-ea"/>
                <w:bCs/>
                <w:spacing w:val="-20"/>
                <w:kern w:val="24"/>
              </w:rPr>
              <w:t>56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F7" w:rsidRDefault="00310FF7">
            <w:pPr>
              <w:pStyle w:val="Betarp"/>
              <w:spacing w:line="256" w:lineRule="auto"/>
              <w:jc w:val="center"/>
              <w:rPr>
                <w:rFonts w:eastAsia="+mj-ea"/>
                <w:bCs/>
                <w:spacing w:val="-20"/>
                <w:kern w:val="24"/>
              </w:rPr>
            </w:pPr>
            <w:r>
              <w:rPr>
                <w:rFonts w:eastAsia="+mj-ea"/>
                <w:bCs/>
                <w:spacing w:val="-20"/>
                <w:kern w:val="24"/>
              </w:rPr>
              <w:t>67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F7" w:rsidRDefault="00310FF7">
            <w:pPr>
              <w:pStyle w:val="Betarp"/>
              <w:spacing w:line="256" w:lineRule="auto"/>
              <w:jc w:val="center"/>
              <w:rPr>
                <w:rFonts w:eastAsia="+mj-ea"/>
                <w:bCs/>
                <w:spacing w:val="-20"/>
                <w:kern w:val="24"/>
              </w:rPr>
            </w:pPr>
            <w:r>
              <w:rPr>
                <w:rFonts w:eastAsia="+mj-ea"/>
                <w:bCs/>
                <w:spacing w:val="-20"/>
                <w:kern w:val="24"/>
              </w:rPr>
              <w:t>47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F7" w:rsidRDefault="00310FF7">
            <w:pPr>
              <w:pStyle w:val="Betarp"/>
              <w:spacing w:line="256" w:lineRule="auto"/>
              <w:jc w:val="center"/>
              <w:rPr>
                <w:rFonts w:eastAsia="+mj-ea"/>
                <w:bCs/>
                <w:spacing w:val="-20"/>
                <w:kern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F7" w:rsidRDefault="00310FF7">
            <w:pPr>
              <w:pStyle w:val="Betarp"/>
              <w:spacing w:line="256" w:lineRule="auto"/>
              <w:jc w:val="center"/>
              <w:rPr>
                <w:rFonts w:eastAsia="+mj-ea"/>
                <w:bCs/>
                <w:spacing w:val="-20"/>
                <w:kern w:val="24"/>
              </w:rPr>
            </w:pPr>
          </w:p>
        </w:tc>
        <w:tc>
          <w:tcPr>
            <w:tcW w:w="2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10FF7" w:rsidRDefault="00310FF7">
            <w:pPr>
              <w:pStyle w:val="Betarp"/>
              <w:spacing w:line="256" w:lineRule="auto"/>
              <w:rPr>
                <w:rFonts w:eastAsia="+mj-ea"/>
                <w:bCs/>
                <w:spacing w:val="-20"/>
                <w:kern w:val="24"/>
              </w:rPr>
            </w:pPr>
            <w:r>
              <w:rPr>
                <w:color w:val="000000"/>
                <w:kern w:val="24"/>
              </w:rPr>
              <w:t>Vidurkis viršija: šalies – matematika, vaikinai- skaitymas ir rašymas.</w:t>
            </w:r>
          </w:p>
        </w:tc>
      </w:tr>
      <w:tr w:rsidR="00310FF7" w:rsidTr="00057083">
        <w:trPr>
          <w:trHeight w:val="202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FF7" w:rsidRDefault="00310FF7">
            <w:pPr>
              <w:pStyle w:val="Betarp"/>
              <w:spacing w:line="256" w:lineRule="auto"/>
              <w:rPr>
                <w:rFonts w:eastAsia="+mj-ea"/>
                <w:bCs/>
                <w:spacing w:val="-20"/>
                <w:kern w:val="24"/>
              </w:rPr>
            </w:pPr>
            <w:r>
              <w:rPr>
                <w:rFonts w:eastAsia="+mj-ea"/>
                <w:bCs/>
                <w:spacing w:val="-20"/>
                <w:kern w:val="24"/>
              </w:rPr>
              <w:t>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F7" w:rsidRDefault="00057083">
            <w:pPr>
              <w:pStyle w:val="Betarp"/>
              <w:spacing w:line="256" w:lineRule="auto"/>
              <w:rPr>
                <w:rFonts w:eastAsia="+mj-ea"/>
                <w:bCs/>
                <w:spacing w:val="-20"/>
                <w:kern w:val="24"/>
              </w:rPr>
            </w:pPr>
            <w:r>
              <w:rPr>
                <w:rFonts w:eastAsia="+mj-ea"/>
                <w:bCs/>
                <w:spacing w:val="-20"/>
                <w:kern w:val="24"/>
              </w:rPr>
              <w:t>48,1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F7" w:rsidRDefault="00310FF7">
            <w:pPr>
              <w:pStyle w:val="Betarp"/>
              <w:spacing w:line="256" w:lineRule="auto"/>
              <w:rPr>
                <w:rFonts w:eastAsia="+mj-ea"/>
                <w:bCs/>
                <w:spacing w:val="-20"/>
                <w:kern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F7" w:rsidRDefault="00310FF7">
            <w:pPr>
              <w:pStyle w:val="Betarp"/>
              <w:spacing w:line="256" w:lineRule="auto"/>
              <w:rPr>
                <w:rFonts w:eastAsia="+mj-ea"/>
                <w:bCs/>
                <w:spacing w:val="-20"/>
                <w:kern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F7" w:rsidRDefault="00310FF7">
            <w:pPr>
              <w:pStyle w:val="Betarp"/>
              <w:spacing w:line="256" w:lineRule="auto"/>
              <w:rPr>
                <w:rFonts w:eastAsia="+mj-ea"/>
                <w:bCs/>
                <w:spacing w:val="-20"/>
                <w:kern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F7" w:rsidRDefault="00057083">
            <w:pPr>
              <w:pStyle w:val="Betarp"/>
              <w:spacing w:line="256" w:lineRule="auto"/>
              <w:rPr>
                <w:rFonts w:eastAsia="+mj-ea"/>
                <w:bCs/>
                <w:spacing w:val="-20"/>
                <w:kern w:val="24"/>
              </w:rPr>
            </w:pPr>
            <w:r>
              <w:rPr>
                <w:rFonts w:eastAsia="+mj-ea"/>
                <w:bCs/>
                <w:spacing w:val="-20"/>
                <w:kern w:val="24"/>
              </w:rPr>
              <w:t>53,2</w:t>
            </w:r>
          </w:p>
        </w:tc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57083" w:rsidRDefault="006879C0">
            <w:pPr>
              <w:pStyle w:val="Betarp"/>
              <w:spacing w:line="256" w:lineRule="auto"/>
              <w:rPr>
                <w:rFonts w:eastAsia="+mj-ea"/>
                <w:bCs/>
                <w:spacing w:val="-20"/>
                <w:kern w:val="24"/>
              </w:rPr>
            </w:pPr>
            <w:r>
              <w:rPr>
                <w:rFonts w:eastAsia="+mj-ea"/>
                <w:bCs/>
                <w:spacing w:val="-20"/>
                <w:kern w:val="24"/>
              </w:rPr>
              <w:t>Viršija gamtos moksl., matematika kaimo mokyklų.</w:t>
            </w:r>
          </w:p>
        </w:tc>
      </w:tr>
    </w:tbl>
    <w:p w:rsidR="00E122B9" w:rsidRDefault="00E122B9"/>
    <w:p w:rsidR="006879C0" w:rsidRDefault="006879C0"/>
    <w:p w:rsidR="006879C0" w:rsidRDefault="006879C0" w:rsidP="006879C0">
      <w:pPr>
        <w:jc w:val="center"/>
      </w:pPr>
      <w:r>
        <w:t>2</w:t>
      </w:r>
    </w:p>
    <w:p w:rsidR="009F4228" w:rsidRDefault="009F4228" w:rsidP="009F4228">
      <w:pPr>
        <w:tabs>
          <w:tab w:val="left" w:pos="675"/>
        </w:tabs>
        <w:ind w:left="360"/>
        <w:rPr>
          <w:lang w:eastAsia="lt-LT"/>
        </w:rPr>
      </w:pPr>
      <w:r>
        <w:rPr>
          <w:lang w:eastAsia="lt-LT"/>
        </w:rPr>
        <w:t>1.1.3. Gerinti ugdymo (</w:t>
      </w:r>
      <w:proofErr w:type="spellStart"/>
      <w:r>
        <w:rPr>
          <w:lang w:eastAsia="lt-LT"/>
        </w:rPr>
        <w:t>osi</w:t>
      </w:r>
      <w:proofErr w:type="spellEnd"/>
      <w:r>
        <w:rPr>
          <w:lang w:eastAsia="lt-LT"/>
        </w:rPr>
        <w:t>) kokybę.</w:t>
      </w:r>
    </w:p>
    <w:p w:rsidR="009F4228" w:rsidRPr="003065A4" w:rsidRDefault="009F4228" w:rsidP="009F4228">
      <w:pPr>
        <w:tabs>
          <w:tab w:val="left" w:pos="675"/>
        </w:tabs>
        <w:ind w:left="360"/>
        <w:jc w:val="center"/>
        <w:rPr>
          <w:lang w:eastAsia="lt-LT"/>
        </w:rPr>
      </w:pPr>
      <w:r>
        <w:rPr>
          <w:lang w:eastAsia="lt-LT"/>
        </w:rPr>
        <w:t xml:space="preserve">  Mokyklos pažangumas 98 </w:t>
      </w:r>
      <w:r w:rsidRPr="003065A4">
        <w:rPr>
          <w:lang w:eastAsia="lt-LT"/>
        </w:rPr>
        <w:t>%, 31% mokyklos mokinių pasiekė aukštesnės ugdymosi pažangos.</w:t>
      </w:r>
    </w:p>
    <w:p w:rsidR="009F4228" w:rsidRPr="000D638E" w:rsidRDefault="009F4228" w:rsidP="009F4228">
      <w:pPr>
        <w:tabs>
          <w:tab w:val="left" w:pos="426"/>
          <w:tab w:val="left" w:pos="675"/>
        </w:tabs>
        <w:ind w:firstLine="360"/>
      </w:pPr>
      <w:r w:rsidRPr="003065A4">
        <w:rPr>
          <w:lang w:eastAsia="lt-LT"/>
        </w:rPr>
        <w:t xml:space="preserve">  1.2. </w:t>
      </w:r>
      <w:r w:rsidRPr="000D638E">
        <w:t>Saugus ir sveikas vaikas. Kurti sveiką, saugią, jaukią, kultūringą bei savitas mokyklos tradicijas atspindinčią aplinką:</w:t>
      </w:r>
    </w:p>
    <w:p w:rsidR="009F4228" w:rsidRDefault="009F4228" w:rsidP="009F4228">
      <w:pPr>
        <w:pStyle w:val="Sraopastraipa"/>
        <w:kinsoku w:val="0"/>
        <w:overflowPunct w:val="0"/>
        <w:ind w:left="0"/>
        <w:textAlignment w:val="baseline"/>
        <w:rPr>
          <w:rFonts w:eastAsia="+mn-ea"/>
          <w:color w:val="000000" w:themeColor="text1"/>
          <w:kern w:val="24"/>
        </w:rPr>
      </w:pPr>
      <w:r>
        <w:t xml:space="preserve">        1.2.1. </w:t>
      </w:r>
      <w:r>
        <w:rPr>
          <w:rFonts w:eastAsia="+mn-ea"/>
          <w:color w:val="000000" w:themeColor="text1"/>
          <w:kern w:val="24"/>
        </w:rPr>
        <w:t xml:space="preserve">Mokinių apklausos rezultatai, vykdant mokyklos veiklos 2019 m įsivertinimą, naudojant IQES </w:t>
      </w:r>
      <w:proofErr w:type="spellStart"/>
      <w:r>
        <w:rPr>
          <w:rFonts w:eastAsia="+mn-ea"/>
          <w:color w:val="000000" w:themeColor="text1"/>
          <w:kern w:val="24"/>
        </w:rPr>
        <w:t>online</w:t>
      </w:r>
      <w:proofErr w:type="spellEnd"/>
      <w:r>
        <w:rPr>
          <w:rFonts w:eastAsia="+mn-ea"/>
          <w:color w:val="000000" w:themeColor="text1"/>
          <w:kern w:val="24"/>
        </w:rPr>
        <w:t xml:space="preserve"> Lietuva vertinimo instrumentus. Vertinant skalėje nuo 1 iki 4.    Išvedama vidutinė vertė aukštesnė už 2,5 traktuojamos kaip pozityvios, žemesnė nei 2,5, kaip negatyvios. </w:t>
      </w:r>
    </w:p>
    <w:p w:rsidR="009F4228" w:rsidRDefault="009F4228" w:rsidP="009F4228">
      <w:pPr>
        <w:pStyle w:val="Sraopastraipa"/>
        <w:kinsoku w:val="0"/>
        <w:overflowPunct w:val="0"/>
        <w:ind w:left="0"/>
        <w:textAlignment w:val="baseline"/>
        <w:rPr>
          <w:rFonts w:eastAsia="+mn-ea"/>
          <w:color w:val="000000" w:themeColor="text1"/>
          <w:kern w:val="24"/>
        </w:rPr>
      </w:pPr>
      <w:r>
        <w:rPr>
          <w:rFonts w:eastAsia="+mn-ea"/>
          <w:color w:val="000000" w:themeColor="text1"/>
          <w:kern w:val="24"/>
        </w:rPr>
        <w:t xml:space="preserve">       2,5 vidutinė vertė yra neutrali.</w:t>
      </w:r>
    </w:p>
    <w:p w:rsidR="009F4228" w:rsidRDefault="009F4228" w:rsidP="009F4228">
      <w:pPr>
        <w:pStyle w:val="Sraopastraipa"/>
        <w:kinsoku w:val="0"/>
        <w:overflowPunct w:val="0"/>
        <w:ind w:left="426"/>
        <w:textAlignment w:val="baseline"/>
        <w:rPr>
          <w:rFonts w:eastAsia="+mn-ea"/>
          <w:color w:val="000000" w:themeColor="text1"/>
          <w:kern w:val="24"/>
        </w:rPr>
      </w:pPr>
      <w:r>
        <w:rPr>
          <w:rFonts w:eastAsia="+mn-ea"/>
          <w:color w:val="000000" w:themeColor="text1"/>
          <w:kern w:val="24"/>
        </w:rPr>
        <w:t xml:space="preserve">Daugelis mokytojų stengiasi, kad klasė išmoktų, suprastų ir sudėtingus dalykus 3,9.  </w:t>
      </w:r>
    </w:p>
    <w:p w:rsidR="009F4228" w:rsidRDefault="009F4228" w:rsidP="009F4228">
      <w:pPr>
        <w:pStyle w:val="Sraopastraipa"/>
        <w:kinsoku w:val="0"/>
        <w:overflowPunct w:val="0"/>
        <w:ind w:left="426"/>
        <w:textAlignment w:val="baseline"/>
        <w:rPr>
          <w:rFonts w:eastAsia="+mn-ea"/>
          <w:color w:val="000000" w:themeColor="text1"/>
          <w:kern w:val="24"/>
        </w:rPr>
      </w:pPr>
      <w:r>
        <w:rPr>
          <w:rFonts w:eastAsia="+mn-ea"/>
          <w:color w:val="000000" w:themeColor="text1"/>
          <w:kern w:val="24"/>
        </w:rPr>
        <w:t xml:space="preserve">Mokytojai gerbia mane kaip žmogų 3,8. </w:t>
      </w:r>
    </w:p>
    <w:p w:rsidR="009F4228" w:rsidRDefault="009F4228" w:rsidP="009F4228">
      <w:pPr>
        <w:pStyle w:val="Sraopastraipa"/>
        <w:kinsoku w:val="0"/>
        <w:overflowPunct w:val="0"/>
        <w:ind w:left="426"/>
        <w:textAlignment w:val="baseline"/>
        <w:rPr>
          <w:rFonts w:eastAsia="+mn-ea"/>
          <w:color w:val="000000" w:themeColor="text1"/>
          <w:kern w:val="24"/>
        </w:rPr>
      </w:pPr>
      <w:r>
        <w:rPr>
          <w:rFonts w:eastAsia="+mn-ea"/>
          <w:color w:val="000000" w:themeColor="text1"/>
          <w:kern w:val="24"/>
        </w:rPr>
        <w:t xml:space="preserve">Mokytojai tiki, kad kiekvienas iš mūsų gali padaryti pažangą 3,8. </w:t>
      </w:r>
    </w:p>
    <w:p w:rsidR="009F4228" w:rsidRDefault="009F4228" w:rsidP="009F4228">
      <w:pPr>
        <w:pStyle w:val="Sraopastraipa"/>
        <w:kinsoku w:val="0"/>
        <w:overflowPunct w:val="0"/>
        <w:ind w:left="426"/>
        <w:textAlignment w:val="baseline"/>
        <w:rPr>
          <w:rFonts w:eastAsia="+mn-ea"/>
          <w:color w:val="000000" w:themeColor="text1"/>
          <w:kern w:val="24"/>
        </w:rPr>
      </w:pPr>
      <w:r>
        <w:rPr>
          <w:rFonts w:eastAsia="+mn-ea"/>
          <w:color w:val="000000" w:themeColor="text1"/>
          <w:kern w:val="24"/>
        </w:rPr>
        <w:t xml:space="preserve">Mūsų klasės pamokose naudojama įvairi kompiuterinė ir kt. įranga ir priemonės 3,7. </w:t>
      </w:r>
    </w:p>
    <w:p w:rsidR="009F4228" w:rsidRDefault="009F4228" w:rsidP="009F4228">
      <w:pPr>
        <w:pStyle w:val="Sraopastraipa"/>
        <w:kinsoku w:val="0"/>
        <w:overflowPunct w:val="0"/>
        <w:ind w:left="426" w:right="-108"/>
        <w:textAlignment w:val="baseline"/>
        <w:rPr>
          <w:rFonts w:eastAsia="+mn-ea"/>
          <w:color w:val="000000" w:themeColor="text1"/>
          <w:kern w:val="24"/>
        </w:rPr>
      </w:pPr>
      <w:r>
        <w:rPr>
          <w:rFonts w:eastAsia="+mn-ea"/>
          <w:color w:val="000000" w:themeColor="text1"/>
          <w:kern w:val="24"/>
        </w:rPr>
        <w:t xml:space="preserve">Aš noriai įsitraukiu į bendras mokyklos veiklas (renginius, mokyklos gražinimo akcijas ir kt.) 3,7.  </w:t>
      </w:r>
    </w:p>
    <w:p w:rsidR="009F4228" w:rsidRDefault="009F4228" w:rsidP="009F4228">
      <w:pPr>
        <w:pStyle w:val="Sraopastraipa"/>
        <w:kinsoku w:val="0"/>
        <w:overflowPunct w:val="0"/>
        <w:ind w:left="0"/>
        <w:textAlignment w:val="baseline"/>
        <w:rPr>
          <w:rFonts w:eastAsia="+mn-ea"/>
          <w:color w:val="000000" w:themeColor="text1"/>
          <w:kern w:val="24"/>
        </w:rPr>
      </w:pPr>
      <w:r>
        <w:rPr>
          <w:rFonts w:eastAsia="+mn-ea"/>
          <w:color w:val="000000" w:themeColor="text1"/>
          <w:kern w:val="24"/>
        </w:rPr>
        <w:t xml:space="preserve">       </w:t>
      </w:r>
      <w:r>
        <w:t>1.2.2. Tėvų, globėjų</w:t>
      </w:r>
      <w:r>
        <w:rPr>
          <w:rFonts w:eastAsia="+mn-ea"/>
          <w:color w:val="000000" w:themeColor="text1"/>
          <w:kern w:val="24"/>
        </w:rPr>
        <w:t xml:space="preserve"> apklausos rezultatai, vykdant mokyklos veiklos 2019 m įsivertinimą, naudojant IQES </w:t>
      </w:r>
      <w:proofErr w:type="spellStart"/>
      <w:r>
        <w:rPr>
          <w:rFonts w:eastAsia="+mn-ea"/>
          <w:color w:val="000000" w:themeColor="text1"/>
          <w:kern w:val="24"/>
        </w:rPr>
        <w:t>online</w:t>
      </w:r>
      <w:proofErr w:type="spellEnd"/>
      <w:r>
        <w:rPr>
          <w:rFonts w:eastAsia="+mn-ea"/>
          <w:color w:val="000000" w:themeColor="text1"/>
          <w:kern w:val="24"/>
        </w:rPr>
        <w:t xml:space="preserve"> Lietuva vertinimo instrumentus. Vertinant skalėje nuo 1 iki 4.    Išvedama vidutinė vertė aukštesnė už 2,5 traktuojamos kaip pozityvios, žemesnė nei 2,5, kaip negatyvios. 2,5 vidutinė vertė yra neutrali.</w:t>
      </w:r>
    </w:p>
    <w:p w:rsidR="009F4228" w:rsidRDefault="009F4228" w:rsidP="009F4228">
      <w:pPr>
        <w:pStyle w:val="Sraopastraipa"/>
        <w:kinsoku w:val="0"/>
        <w:overflowPunct w:val="0"/>
        <w:ind w:left="426"/>
        <w:textAlignment w:val="baseline"/>
        <w:rPr>
          <w:rFonts w:eastAsia="+mn-ea"/>
          <w:color w:val="000000" w:themeColor="text1"/>
          <w:kern w:val="24"/>
        </w:rPr>
      </w:pPr>
      <w:r>
        <w:rPr>
          <w:rFonts w:eastAsia="+mn-ea"/>
          <w:color w:val="000000" w:themeColor="text1"/>
          <w:kern w:val="24"/>
        </w:rPr>
        <w:t xml:space="preserve">5 aukščiausios vertės:  </w:t>
      </w:r>
    </w:p>
    <w:p w:rsidR="009F4228" w:rsidRDefault="009F4228" w:rsidP="009F4228">
      <w:pPr>
        <w:pStyle w:val="Sraopastraipa"/>
        <w:kinsoku w:val="0"/>
        <w:overflowPunct w:val="0"/>
        <w:ind w:left="426"/>
        <w:textAlignment w:val="baseline"/>
        <w:rPr>
          <w:rFonts w:eastAsia="+mn-ea"/>
          <w:color w:val="000000" w:themeColor="text1"/>
          <w:kern w:val="24"/>
        </w:rPr>
      </w:pPr>
      <w:r>
        <w:rPr>
          <w:rFonts w:eastAsia="+mn-ea"/>
          <w:color w:val="000000" w:themeColor="text1"/>
          <w:kern w:val="24"/>
        </w:rPr>
        <w:t xml:space="preserve">Mokykloje atsižvelgiama į mano vaiko savitumą (gabumus, polinkius) jį ugdant ir mokant 3,9.  Mokykloje mokytojai mokinius moko bendradarbiauti, padėti vienas kitam 3,8. </w:t>
      </w:r>
    </w:p>
    <w:p w:rsidR="009F4228" w:rsidRDefault="009F4228" w:rsidP="009F4228">
      <w:pPr>
        <w:pStyle w:val="Sraopastraipa"/>
        <w:kinsoku w:val="0"/>
        <w:overflowPunct w:val="0"/>
        <w:ind w:left="426" w:hanging="142"/>
        <w:textAlignment w:val="baseline"/>
        <w:rPr>
          <w:rFonts w:eastAsia="+mn-ea"/>
          <w:color w:val="000000" w:themeColor="text1"/>
          <w:kern w:val="24"/>
        </w:rPr>
      </w:pPr>
      <w:r>
        <w:rPr>
          <w:rFonts w:eastAsia="+mn-ea"/>
          <w:color w:val="000000" w:themeColor="text1"/>
          <w:kern w:val="24"/>
        </w:rPr>
        <w:t xml:space="preserve">  Mokykloje organizuojama socialinė ir visuomeninė veikla mokiniams yra įdomi ir prasminga 3,7.  Į mano vaiko klaidas per pamokas yra žiūrima kaip į mokymosi galimybę 3,7. </w:t>
      </w:r>
    </w:p>
    <w:p w:rsidR="009F4228" w:rsidRDefault="009F4228" w:rsidP="009F4228">
      <w:pPr>
        <w:pStyle w:val="Sraopastraipa"/>
        <w:kinsoku w:val="0"/>
        <w:overflowPunct w:val="0"/>
        <w:ind w:left="426"/>
        <w:textAlignment w:val="baseline"/>
        <w:rPr>
          <w:rFonts w:eastAsia="+mn-ea"/>
          <w:color w:val="000000" w:themeColor="text1"/>
          <w:kern w:val="24"/>
        </w:rPr>
      </w:pPr>
      <w:r>
        <w:rPr>
          <w:rFonts w:eastAsia="+mn-ea"/>
          <w:color w:val="000000" w:themeColor="text1"/>
          <w:kern w:val="24"/>
        </w:rPr>
        <w:t xml:space="preserve">Mokytojai padeda mokiniams suprasti mokymosi svarbą gyvenime 3,7. </w:t>
      </w:r>
    </w:p>
    <w:p w:rsidR="009F4228" w:rsidRDefault="009F4228" w:rsidP="009F4228">
      <w:pPr>
        <w:pStyle w:val="Sraopastraipa"/>
        <w:tabs>
          <w:tab w:val="left" w:pos="426"/>
        </w:tabs>
        <w:kinsoku w:val="0"/>
        <w:overflowPunct w:val="0"/>
        <w:ind w:hanging="294"/>
        <w:textAlignment w:val="baseline"/>
        <w:rPr>
          <w:rFonts w:eastAsia="+mn-ea"/>
          <w:color w:val="000000" w:themeColor="text1"/>
          <w:kern w:val="24"/>
        </w:rPr>
      </w:pPr>
      <w:r>
        <w:rPr>
          <w:rFonts w:eastAsia="+mn-ea"/>
          <w:color w:val="000000" w:themeColor="text1"/>
          <w:kern w:val="24"/>
        </w:rPr>
        <w:t xml:space="preserve">5 žemiausios vertės: </w:t>
      </w:r>
    </w:p>
    <w:p w:rsidR="009F4228" w:rsidRDefault="009F4228" w:rsidP="009F4228">
      <w:pPr>
        <w:pStyle w:val="Sraopastraipa"/>
        <w:kinsoku w:val="0"/>
        <w:overflowPunct w:val="0"/>
        <w:ind w:hanging="294"/>
        <w:textAlignment w:val="baseline"/>
        <w:rPr>
          <w:rFonts w:eastAsia="+mn-ea"/>
          <w:color w:val="000000" w:themeColor="text1"/>
          <w:kern w:val="24"/>
        </w:rPr>
      </w:pPr>
      <w:r>
        <w:rPr>
          <w:rFonts w:eastAsia="+mn-ea"/>
          <w:color w:val="000000" w:themeColor="text1"/>
          <w:kern w:val="24"/>
        </w:rPr>
        <w:t>Mokykloje mano vaikas mokomas planuoti savo mokymąsi 2,8.</w:t>
      </w:r>
    </w:p>
    <w:p w:rsidR="009F4228" w:rsidRDefault="009F4228" w:rsidP="009F4228">
      <w:pPr>
        <w:pStyle w:val="Sraopastraipa"/>
        <w:kinsoku w:val="0"/>
        <w:overflowPunct w:val="0"/>
        <w:ind w:hanging="294"/>
        <w:textAlignment w:val="baseline"/>
        <w:rPr>
          <w:rFonts w:eastAsia="+mn-ea"/>
          <w:color w:val="000000" w:themeColor="text1"/>
          <w:kern w:val="24"/>
        </w:rPr>
      </w:pPr>
      <w:r>
        <w:rPr>
          <w:rFonts w:eastAsia="+mn-ea"/>
          <w:color w:val="000000" w:themeColor="text1"/>
          <w:kern w:val="24"/>
        </w:rPr>
        <w:t>Mano vaikas per pamoką gali pasirinkti užduotis pagal savo gebėjimus 3,0 .</w:t>
      </w:r>
    </w:p>
    <w:p w:rsidR="009F4228" w:rsidRDefault="009F4228" w:rsidP="009F4228">
      <w:pPr>
        <w:pStyle w:val="Sraopastraipa"/>
        <w:kinsoku w:val="0"/>
        <w:overflowPunct w:val="0"/>
        <w:ind w:hanging="294"/>
        <w:textAlignment w:val="baseline"/>
        <w:rPr>
          <w:rFonts w:eastAsia="+mn-ea"/>
          <w:color w:val="000000" w:themeColor="text1"/>
          <w:kern w:val="24"/>
        </w:rPr>
      </w:pPr>
      <w:r>
        <w:rPr>
          <w:rFonts w:eastAsia="+mn-ea"/>
          <w:color w:val="000000" w:themeColor="text1"/>
          <w:kern w:val="24"/>
        </w:rPr>
        <w:t xml:space="preserve">Į mokyklą mano vaikas eina su džiaugsmu 3,2. </w:t>
      </w:r>
    </w:p>
    <w:p w:rsidR="009F4228" w:rsidRDefault="009F4228" w:rsidP="009F4228">
      <w:pPr>
        <w:pStyle w:val="Sraopastraipa"/>
        <w:tabs>
          <w:tab w:val="left" w:pos="426"/>
        </w:tabs>
        <w:kinsoku w:val="0"/>
        <w:overflowPunct w:val="0"/>
        <w:ind w:left="142" w:hanging="294"/>
        <w:textAlignment w:val="baseline"/>
        <w:rPr>
          <w:rFonts w:eastAsia="+mn-ea"/>
          <w:color w:val="000000" w:themeColor="text1"/>
          <w:kern w:val="24"/>
        </w:rPr>
      </w:pPr>
      <w:r>
        <w:rPr>
          <w:rFonts w:eastAsia="+mn-ea"/>
          <w:color w:val="000000" w:themeColor="text1"/>
          <w:kern w:val="24"/>
        </w:rPr>
        <w:t xml:space="preserve">          Mokykloje mano vaikas sužino apie tolimesnio mokymosi ir karjeros galimybes 3,3.  Per  paskutinius 2 mėnesius iš mano vaiko mokykloje niekas nesijuokė, nesišaipė.</w:t>
      </w:r>
    </w:p>
    <w:p w:rsidR="009F4228" w:rsidRDefault="009F4228" w:rsidP="009F4228"/>
    <w:p w:rsidR="00421F5A" w:rsidRDefault="00421F5A" w:rsidP="009F4228"/>
    <w:p w:rsidR="00421F5A" w:rsidRDefault="000C4943" w:rsidP="00421F5A">
      <w:pPr>
        <w:jc w:val="center"/>
        <w:rPr>
          <w:b/>
        </w:rPr>
      </w:pPr>
      <w:r>
        <w:rPr>
          <w:b/>
        </w:rPr>
        <w:t xml:space="preserve">II . </w:t>
      </w:r>
      <w:r w:rsidR="00421F5A">
        <w:rPr>
          <w:b/>
        </w:rPr>
        <w:t>VEIKLOS REZULTATŲ VERTINIMO KRITERIJŲ PLANUOTŲ REIKŠMIŲ ANALIZĖ</w:t>
      </w:r>
    </w:p>
    <w:p w:rsidR="008E01B3" w:rsidRDefault="00E2577F" w:rsidP="008E01B3">
      <w:pPr>
        <w:kinsoku w:val="0"/>
        <w:overflowPunct w:val="0"/>
        <w:ind w:left="426"/>
        <w:textAlignment w:val="baseline"/>
      </w:pPr>
      <w:r>
        <w:rPr>
          <w:rFonts w:eastAsia="+mn-ea"/>
          <w:kern w:val="24"/>
        </w:rPr>
        <w:t>2.1. ryški  PUPP pažanga:</w:t>
      </w:r>
    </w:p>
    <w:p w:rsidR="008E01B3" w:rsidRDefault="008E01B3" w:rsidP="008E01B3">
      <w:pPr>
        <w:kinsoku w:val="0"/>
        <w:overflowPunct w:val="0"/>
        <w:ind w:left="426"/>
        <w:textAlignment w:val="baseline"/>
      </w:pPr>
      <w:r>
        <w:rPr>
          <w:rFonts w:eastAsia="+mn-ea"/>
          <w:kern w:val="24"/>
        </w:rPr>
        <w:t>2.</w:t>
      </w:r>
      <w:r w:rsidR="00E2577F">
        <w:rPr>
          <w:rFonts w:eastAsia="+mn-ea"/>
          <w:kern w:val="24"/>
        </w:rPr>
        <w:t>1.1</w:t>
      </w:r>
      <w:r>
        <w:rPr>
          <w:rFonts w:eastAsia="+mn-ea"/>
          <w:kern w:val="24"/>
        </w:rPr>
        <w:t>. teigiama matematikos dalyko dinamika;</w:t>
      </w:r>
    </w:p>
    <w:p w:rsidR="008E01B3" w:rsidRDefault="008E01B3" w:rsidP="008E01B3">
      <w:pPr>
        <w:kinsoku w:val="0"/>
        <w:overflowPunct w:val="0"/>
        <w:ind w:left="426"/>
        <w:textAlignment w:val="baseline"/>
      </w:pPr>
      <w:r>
        <w:rPr>
          <w:rFonts w:eastAsia="+mn-ea"/>
          <w:kern w:val="24"/>
        </w:rPr>
        <w:t>2.</w:t>
      </w:r>
      <w:r w:rsidR="00E2577F">
        <w:rPr>
          <w:rFonts w:eastAsia="+mn-ea"/>
          <w:kern w:val="24"/>
        </w:rPr>
        <w:t>1.2.</w:t>
      </w:r>
      <w:r>
        <w:rPr>
          <w:rFonts w:eastAsia="+mn-ea"/>
          <w:kern w:val="24"/>
        </w:rPr>
        <w:t xml:space="preserve"> viršijamas šalies ir rajono matematikos dalyko  vertinimo pasiekimų vidurkis;</w:t>
      </w:r>
    </w:p>
    <w:p w:rsidR="008E01B3" w:rsidRPr="003065A4" w:rsidRDefault="008E01B3" w:rsidP="008E01B3">
      <w:pPr>
        <w:pStyle w:val="Sraopastraipa"/>
        <w:ind w:left="0" w:firstLine="426"/>
      </w:pPr>
      <w:r>
        <w:t>2.</w:t>
      </w:r>
      <w:r w:rsidR="00E2577F">
        <w:t>2</w:t>
      </w:r>
      <w:r>
        <w:t>. ryškūs matematikos pasiekimų patikrinimo rezultatai : viršija šalies ir kaimo mokyklų pasiekimų vidurkius;</w:t>
      </w:r>
    </w:p>
    <w:p w:rsidR="008E01B3" w:rsidRPr="003065A4" w:rsidRDefault="008E01B3" w:rsidP="008E01B3">
      <w:r>
        <w:lastRenderedPageBreak/>
        <w:t xml:space="preserve">       2.</w:t>
      </w:r>
      <w:r w:rsidR="00E2577F">
        <w:t>3</w:t>
      </w:r>
      <w:r>
        <w:t>. 6 klasės vaikinų skaitymo ir rašymo pasiekimai viršija šalies, 4 klasės skaitymo viršija  kaimo, rašymas kaimo ir kitų mokyklų pasiekimų vidurkius;</w:t>
      </w:r>
    </w:p>
    <w:p w:rsidR="008E01B3" w:rsidRPr="003065A4" w:rsidRDefault="008E01B3" w:rsidP="008E01B3">
      <w:r>
        <w:t xml:space="preserve">       2.</w:t>
      </w:r>
      <w:r w:rsidR="00E2577F">
        <w:t>4</w:t>
      </w:r>
      <w:r>
        <w:t>. gamtos pažinimo rezultatai viršija visų mokyklų 8 kl., visų mokyklų išskyrus didmiesčių 4 kl. pasiekimų vidurkius;</w:t>
      </w:r>
    </w:p>
    <w:p w:rsidR="001342FB" w:rsidRDefault="008E01B3" w:rsidP="008E01B3">
      <w:pPr>
        <w:pStyle w:val="Sraopastraipa"/>
        <w:tabs>
          <w:tab w:val="left" w:pos="675"/>
          <w:tab w:val="left" w:pos="1276"/>
        </w:tabs>
        <w:kinsoku w:val="0"/>
        <w:overflowPunct w:val="0"/>
        <w:ind w:left="0" w:firstLine="360"/>
        <w:textAlignment w:val="baseline"/>
        <w:rPr>
          <w:rFonts w:eastAsia="+mn-ea"/>
          <w:bCs/>
          <w:kern w:val="24"/>
        </w:rPr>
      </w:pPr>
      <w:r>
        <w:rPr>
          <w:rFonts w:eastAsia="+mj-ea"/>
          <w:bCs/>
          <w:spacing w:val="-20"/>
          <w:kern w:val="24"/>
        </w:rPr>
        <w:t xml:space="preserve">  2.</w:t>
      </w:r>
      <w:r w:rsidR="006576A5">
        <w:rPr>
          <w:rFonts w:eastAsia="+mj-ea"/>
          <w:bCs/>
          <w:spacing w:val="-20"/>
          <w:kern w:val="24"/>
        </w:rPr>
        <w:t xml:space="preserve"> </w:t>
      </w:r>
      <w:r w:rsidR="00E2577F">
        <w:rPr>
          <w:rFonts w:eastAsia="+mj-ea"/>
          <w:bCs/>
          <w:spacing w:val="-20"/>
          <w:kern w:val="24"/>
        </w:rPr>
        <w:t>5</w:t>
      </w:r>
      <w:r>
        <w:rPr>
          <w:rFonts w:eastAsia="+mj-ea"/>
          <w:bCs/>
          <w:spacing w:val="-20"/>
          <w:kern w:val="24"/>
        </w:rPr>
        <w:t>.  m</w:t>
      </w:r>
      <w:r>
        <w:rPr>
          <w:rFonts w:eastAsia="+mn-ea"/>
          <w:bCs/>
          <w:kern w:val="24"/>
        </w:rPr>
        <w:t xml:space="preserve">okykloje stebima ir fiksuojama mokinio pažangą bei tobulinama mokinių </w:t>
      </w:r>
    </w:p>
    <w:p w:rsidR="008E01B3" w:rsidRDefault="008E01B3" w:rsidP="008E01B3">
      <w:pPr>
        <w:pStyle w:val="Sraopastraipa"/>
        <w:tabs>
          <w:tab w:val="left" w:pos="675"/>
          <w:tab w:val="left" w:pos="1276"/>
        </w:tabs>
        <w:kinsoku w:val="0"/>
        <w:overflowPunct w:val="0"/>
        <w:ind w:left="0" w:firstLine="360"/>
        <w:textAlignment w:val="baseline"/>
        <w:rPr>
          <w:rFonts w:eastAsia="+mn-ea"/>
          <w:bCs/>
          <w:kern w:val="24"/>
        </w:rPr>
      </w:pPr>
      <w:r>
        <w:rPr>
          <w:rFonts w:eastAsia="+mn-ea"/>
          <w:bCs/>
          <w:kern w:val="24"/>
        </w:rPr>
        <w:t>įsivertinimo ir skatinimo sistemą;</w:t>
      </w:r>
    </w:p>
    <w:p w:rsidR="001342FB" w:rsidRDefault="001342FB" w:rsidP="006576A5">
      <w:pPr>
        <w:pStyle w:val="Sraopastraipa"/>
        <w:tabs>
          <w:tab w:val="left" w:pos="675"/>
          <w:tab w:val="left" w:pos="1276"/>
        </w:tabs>
        <w:kinsoku w:val="0"/>
        <w:overflowPunct w:val="0"/>
        <w:ind w:left="0" w:firstLine="360"/>
        <w:jc w:val="center"/>
        <w:textAlignment w:val="baseline"/>
        <w:rPr>
          <w:rFonts w:eastAsia="+mn-ea"/>
          <w:bCs/>
          <w:kern w:val="24"/>
        </w:rPr>
      </w:pPr>
    </w:p>
    <w:p w:rsidR="001342FB" w:rsidRDefault="001342FB" w:rsidP="006576A5">
      <w:pPr>
        <w:pStyle w:val="Sraopastraipa"/>
        <w:tabs>
          <w:tab w:val="left" w:pos="675"/>
          <w:tab w:val="left" w:pos="1276"/>
        </w:tabs>
        <w:kinsoku w:val="0"/>
        <w:overflowPunct w:val="0"/>
        <w:ind w:left="0" w:firstLine="360"/>
        <w:jc w:val="center"/>
        <w:textAlignment w:val="baseline"/>
        <w:rPr>
          <w:rFonts w:eastAsia="+mn-ea"/>
          <w:bCs/>
          <w:kern w:val="24"/>
        </w:rPr>
      </w:pPr>
    </w:p>
    <w:p w:rsidR="006576A5" w:rsidRDefault="006576A5" w:rsidP="006576A5">
      <w:pPr>
        <w:pStyle w:val="Sraopastraipa"/>
        <w:tabs>
          <w:tab w:val="left" w:pos="675"/>
          <w:tab w:val="left" w:pos="1276"/>
        </w:tabs>
        <w:kinsoku w:val="0"/>
        <w:overflowPunct w:val="0"/>
        <w:ind w:left="0" w:firstLine="360"/>
        <w:jc w:val="center"/>
        <w:textAlignment w:val="baseline"/>
        <w:rPr>
          <w:rFonts w:eastAsia="+mn-ea"/>
          <w:bCs/>
          <w:kern w:val="24"/>
        </w:rPr>
      </w:pPr>
      <w:r>
        <w:rPr>
          <w:rFonts w:eastAsia="+mn-ea"/>
          <w:bCs/>
          <w:kern w:val="24"/>
        </w:rPr>
        <w:t>3</w:t>
      </w:r>
    </w:p>
    <w:p w:rsidR="006576A5" w:rsidRDefault="006576A5" w:rsidP="006576A5">
      <w:pPr>
        <w:pStyle w:val="Sraopastraipa"/>
        <w:tabs>
          <w:tab w:val="left" w:pos="675"/>
          <w:tab w:val="left" w:pos="1276"/>
        </w:tabs>
        <w:kinsoku w:val="0"/>
        <w:overflowPunct w:val="0"/>
        <w:ind w:left="0" w:firstLine="360"/>
        <w:jc w:val="center"/>
        <w:textAlignment w:val="baseline"/>
      </w:pPr>
    </w:p>
    <w:p w:rsidR="008E01B3" w:rsidRDefault="006576A5" w:rsidP="008E01B3">
      <w:pPr>
        <w:pStyle w:val="Sraopastraipa"/>
        <w:tabs>
          <w:tab w:val="left" w:pos="0"/>
        </w:tabs>
        <w:kinsoku w:val="0"/>
        <w:overflowPunct w:val="0"/>
        <w:ind w:left="0" w:firstLine="426"/>
        <w:jc w:val="both"/>
        <w:textAlignment w:val="baseline"/>
      </w:pPr>
      <w:r>
        <w:rPr>
          <w:rFonts w:eastAsia="+mn-ea"/>
          <w:bCs/>
          <w:kern w:val="24"/>
        </w:rPr>
        <w:t>2</w:t>
      </w:r>
      <w:r w:rsidR="008E01B3">
        <w:rPr>
          <w:rFonts w:eastAsia="+mn-ea"/>
          <w:bCs/>
          <w:kern w:val="24"/>
        </w:rPr>
        <w:t>.</w:t>
      </w:r>
      <w:r w:rsidR="00E2577F">
        <w:rPr>
          <w:rFonts w:eastAsia="+mn-ea"/>
          <w:bCs/>
          <w:kern w:val="24"/>
        </w:rPr>
        <w:t>6</w:t>
      </w:r>
      <w:r w:rsidR="008E01B3">
        <w:rPr>
          <w:rFonts w:eastAsia="+mn-ea"/>
          <w:bCs/>
          <w:kern w:val="24"/>
        </w:rPr>
        <w:t>. susitelkiame, stengiamės ugdyti mokinių socialines emocines kompetencijas ir pozityvių vertybių formavimą, gerinti mokinių tarpusavio santykius, bendravimo bendradarbiavimo įgūdžius, kurti saugią ir sveiką aplinką mokykloje, mokyklos pastangas vertina tėvai ir mokiniai;</w:t>
      </w:r>
      <w:r w:rsidR="008E01B3">
        <w:rPr>
          <w:rFonts w:eastAsia="+mn-ea"/>
          <w:kern w:val="24"/>
        </w:rPr>
        <w:t xml:space="preserve"> </w:t>
      </w:r>
    </w:p>
    <w:p w:rsidR="008E01B3" w:rsidRDefault="008E01B3" w:rsidP="008E01B3">
      <w:pPr>
        <w:rPr>
          <w:rFonts w:eastAsia="+mn-ea"/>
          <w:bCs/>
          <w:kern w:val="24"/>
        </w:rPr>
      </w:pPr>
      <w:r>
        <w:rPr>
          <w:rFonts w:eastAsia="+mn-ea"/>
          <w:bCs/>
          <w:kern w:val="24"/>
        </w:rPr>
        <w:t xml:space="preserve">      </w:t>
      </w:r>
      <w:r w:rsidR="006576A5">
        <w:rPr>
          <w:rFonts w:eastAsia="+mn-ea"/>
          <w:bCs/>
          <w:kern w:val="24"/>
        </w:rPr>
        <w:t>2.</w:t>
      </w:r>
      <w:r w:rsidR="00E2577F">
        <w:rPr>
          <w:rFonts w:eastAsia="+mn-ea"/>
          <w:bCs/>
          <w:kern w:val="24"/>
        </w:rPr>
        <w:t>7</w:t>
      </w:r>
      <w:r>
        <w:rPr>
          <w:rFonts w:eastAsia="+mn-ea"/>
          <w:bCs/>
          <w:kern w:val="24"/>
        </w:rPr>
        <w:t xml:space="preserve">. skatiname mokinius dalyvauti savivaldybės ir šalies formalaus ir neformalaus ugdymo  renginiuose (projektuose, konkursuose, </w:t>
      </w:r>
      <w:r w:rsidR="00031774">
        <w:rPr>
          <w:rFonts w:eastAsia="+mn-ea"/>
          <w:bCs/>
          <w:kern w:val="24"/>
        </w:rPr>
        <w:t>olimpiadose,  akcijose ir  kt.).</w:t>
      </w:r>
    </w:p>
    <w:p w:rsidR="00031774" w:rsidRDefault="00031774" w:rsidP="008E01B3">
      <w:pPr>
        <w:rPr>
          <w:rFonts w:eastAsia="+mn-ea"/>
          <w:bCs/>
          <w:kern w:val="24"/>
        </w:rPr>
      </w:pPr>
    </w:p>
    <w:p w:rsidR="00031774" w:rsidRPr="00031774" w:rsidRDefault="00031774" w:rsidP="00031774">
      <w:pPr>
        <w:pStyle w:val="Sraopastraipa"/>
        <w:numPr>
          <w:ilvl w:val="0"/>
          <w:numId w:val="2"/>
        </w:numPr>
        <w:tabs>
          <w:tab w:val="left" w:pos="284"/>
        </w:tabs>
        <w:overflowPunct w:val="0"/>
        <w:rPr>
          <w:b/>
        </w:rPr>
      </w:pPr>
      <w:r>
        <w:rPr>
          <w:b/>
        </w:rPr>
        <w:t>MOKYKLOS DIREKTORIAUS METINIŲ UŽDUOČIŲ VYKDYMAS</w:t>
      </w:r>
    </w:p>
    <w:p w:rsidR="00031774" w:rsidRDefault="00031774" w:rsidP="00031774">
      <w:pPr>
        <w:overflowPunct w:val="0"/>
        <w:rPr>
          <w:szCs w:val="24"/>
          <w:lang w:eastAsia="lt-LT"/>
        </w:rPr>
      </w:pPr>
    </w:p>
    <w:tbl>
      <w:tblPr>
        <w:tblStyle w:val="Lentelstinklelis"/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2"/>
        <w:gridCol w:w="1984"/>
        <w:gridCol w:w="3007"/>
        <w:gridCol w:w="2947"/>
      </w:tblGrid>
      <w:tr w:rsidR="00031774" w:rsidTr="0003177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74" w:rsidRDefault="00031774">
            <w:pPr>
              <w:overflowPunct w:val="0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Metų užduotys (toliau – užduotys)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74" w:rsidRDefault="00031774">
            <w:pPr>
              <w:overflowPunct w:val="0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Siektini rezultatai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74" w:rsidRDefault="00031774">
            <w:pPr>
              <w:overflowPunct w:val="0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Rezultatų vertinimo rodikliai (kuriais vadovaujantis vertinama, ar nustatytos užduotys įvykdytos)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74" w:rsidRDefault="00031774">
            <w:pPr>
              <w:overflowPunct w:val="0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Pasiekti rezultatai ir jų rodikliai</w:t>
            </w:r>
          </w:p>
        </w:tc>
      </w:tr>
      <w:tr w:rsidR="00031774" w:rsidTr="0003177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74" w:rsidRDefault="00E2577F">
            <w:pPr>
              <w:overflowPunct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 1.</w:t>
            </w:r>
            <w:r w:rsidR="00031774">
              <w:rPr>
                <w:szCs w:val="24"/>
              </w:rPr>
              <w:t xml:space="preserve"> Užtikrinti kokybišką ir efektyvų mokyklos veiklos valdymą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74" w:rsidRDefault="00031774">
            <w:pPr>
              <w:overflowPunct w:val="0"/>
              <w:rPr>
                <w:szCs w:val="24"/>
                <w:lang w:eastAsia="lt-LT"/>
              </w:rPr>
            </w:pPr>
            <w:r>
              <w:rPr>
                <w:szCs w:val="24"/>
              </w:rPr>
              <w:t>Mokyklos veiklą reglamentuojančių teisės aktų nuostatų įgyvendinimas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74" w:rsidRDefault="00031774">
            <w:pPr>
              <w:overflowPunct w:val="0"/>
              <w:rPr>
                <w:szCs w:val="24"/>
              </w:rPr>
            </w:pPr>
            <w:r>
              <w:t>Atnaujinti mokyklos veiklos dokumentus, susijusius su Mokytojų etatinio darbo apmokėjimo pakeitimais: aptartas ir patikslintas kontaktinių ir nekontaktinių metinis valandų skaičius, pakeistos mokytojų darbo sutartys.</w:t>
            </w:r>
          </w:p>
          <w:p w:rsidR="00031774" w:rsidRDefault="00031774">
            <w:pPr>
              <w:pStyle w:val="Sraopastraipa"/>
              <w:ind w:left="31"/>
            </w:pPr>
            <w:r>
              <w:t>Parengtas 2019 – 2020m. m. mokyklos ugdymo planas, kuriame numatytos metinės valandos, skirtos mokinių individualių mokymosi poreikių tenkinimui.</w:t>
            </w:r>
          </w:p>
          <w:p w:rsidR="00031774" w:rsidRDefault="00031774">
            <w:pPr>
              <w:overflowPunct w:val="0"/>
              <w:rPr>
                <w:szCs w:val="24"/>
                <w:lang w:eastAsia="lt-LT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74" w:rsidRDefault="00031774">
            <w:pPr>
              <w:overflowPunct w:val="0"/>
              <w:ind w:right="-108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Redaguotas, patvirtintas </w:t>
            </w:r>
            <w:proofErr w:type="spellStart"/>
            <w:r>
              <w:rPr>
                <w:szCs w:val="24"/>
                <w:lang w:eastAsia="lt-LT"/>
              </w:rPr>
              <w:t>Moletų</w:t>
            </w:r>
            <w:proofErr w:type="spellEnd"/>
            <w:r>
              <w:rPr>
                <w:szCs w:val="24"/>
                <w:lang w:eastAsia="lt-LT"/>
              </w:rPr>
              <w:t xml:space="preserve"> r. Suginčių </w:t>
            </w:r>
            <w:proofErr w:type="spellStart"/>
            <w:r>
              <w:rPr>
                <w:szCs w:val="24"/>
                <w:lang w:eastAsia="lt-LT"/>
              </w:rPr>
              <w:t>pagrin-dinės</w:t>
            </w:r>
            <w:proofErr w:type="spellEnd"/>
            <w:r>
              <w:rPr>
                <w:szCs w:val="24"/>
                <w:lang w:eastAsia="lt-LT"/>
              </w:rPr>
              <w:t xml:space="preserve"> mokyklos darbo apmokėjimo aprašas. (Direktoriaus 2019 m. </w:t>
            </w:r>
            <w:proofErr w:type="spellStart"/>
            <w:r>
              <w:rPr>
                <w:szCs w:val="24"/>
                <w:lang w:eastAsia="lt-LT"/>
              </w:rPr>
              <w:t>rug</w:t>
            </w:r>
            <w:proofErr w:type="spellEnd"/>
            <w:r>
              <w:rPr>
                <w:szCs w:val="24"/>
                <w:lang w:eastAsia="lt-LT"/>
              </w:rPr>
              <w:t>-sėjo 2 d.  įsakymas Nr.V1-5).</w:t>
            </w:r>
          </w:p>
          <w:p w:rsidR="00031774" w:rsidRDefault="00031774">
            <w:r>
              <w:rPr>
                <w:szCs w:val="24"/>
                <w:lang w:eastAsia="lt-LT"/>
              </w:rPr>
              <w:t xml:space="preserve">Susitarta ir patvirtinta </w:t>
            </w:r>
            <w:r>
              <w:t xml:space="preserve">Molėtų r. Suginčių </w:t>
            </w:r>
            <w:proofErr w:type="spellStart"/>
            <w:r>
              <w:t>pagrin-dinės</w:t>
            </w:r>
            <w:proofErr w:type="spellEnd"/>
            <w:r>
              <w:t xml:space="preserve"> mokyklos mokytojų                                                                                                                                                                 grafikų formos, sudaryti ir patvirtinti mokytojų darbo  grafikai  (Direktoriaus 2019 m. rugsėjo  2 d. įsakymu  Nr. V1-54).</w:t>
            </w:r>
          </w:p>
          <w:p w:rsidR="00031774" w:rsidRDefault="00031774">
            <w:r>
              <w:t xml:space="preserve">Parengtas ir patvirtintas </w:t>
            </w:r>
          </w:p>
          <w:p w:rsidR="00031774" w:rsidRDefault="00031774">
            <w:r>
              <w:t xml:space="preserve">2019-2020 </w:t>
            </w:r>
            <w:proofErr w:type="spellStart"/>
            <w:r>
              <w:t>m.m</w:t>
            </w:r>
            <w:proofErr w:type="spellEnd"/>
            <w:r>
              <w:t xml:space="preserve">. mokyklos ugdymo planas.( </w:t>
            </w:r>
            <w:proofErr w:type="spellStart"/>
            <w:r>
              <w:t>Direk-toriaus</w:t>
            </w:r>
            <w:proofErr w:type="spellEnd"/>
            <w:r>
              <w:t xml:space="preserve"> 2019 m. rugsėjo  2 d. įsakymu  Nr. V1-41).</w:t>
            </w:r>
          </w:p>
          <w:p w:rsidR="00031774" w:rsidRDefault="00031774">
            <w:pPr>
              <w:ind w:left="4" w:hanging="4"/>
              <w:rPr>
                <w:szCs w:val="24"/>
                <w:lang w:eastAsia="lt-LT"/>
              </w:rPr>
            </w:pPr>
            <w:r>
              <w:t>Mokyklos darbo apmokė-</w:t>
            </w:r>
            <w:proofErr w:type="spellStart"/>
            <w:r>
              <w:t>jimo</w:t>
            </w:r>
            <w:proofErr w:type="spellEnd"/>
            <w:r>
              <w:t xml:space="preserve"> apraše numatytos metinės valandos skirtos mokinių individualių poreikių tenkinimui.</w:t>
            </w:r>
          </w:p>
        </w:tc>
      </w:tr>
      <w:tr w:rsidR="00031774" w:rsidTr="0003177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74" w:rsidRDefault="00E2577F">
            <w:pPr>
              <w:overflowPunct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</w:t>
            </w:r>
            <w:r w:rsidR="00031774">
              <w:rPr>
                <w:szCs w:val="24"/>
              </w:rPr>
              <w:t xml:space="preserve"> Gerinti ugdymo(si) kokybę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74" w:rsidRDefault="00031774">
            <w:pPr>
              <w:overflowPunct w:val="0"/>
              <w:rPr>
                <w:szCs w:val="24"/>
                <w:lang w:eastAsia="lt-LT"/>
              </w:rPr>
            </w:pPr>
            <w:r>
              <w:rPr>
                <w:szCs w:val="24"/>
              </w:rPr>
              <w:t>Aukštesni mokinių mokymosi pasiekimai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74" w:rsidRDefault="00031774">
            <w:pPr>
              <w:pStyle w:val="Sraopastraipa"/>
              <w:ind w:left="0" w:firstLine="32"/>
            </w:pPr>
            <w:r>
              <w:t>Mokyklos pažangumas ne mažesnis kaip 95 procentai.</w:t>
            </w:r>
          </w:p>
          <w:p w:rsidR="00031774" w:rsidRDefault="00031774">
            <w:pPr>
              <w:pStyle w:val="Sraopastraipa"/>
              <w:ind w:left="0" w:hanging="110"/>
            </w:pPr>
            <w:r>
              <w:t xml:space="preserve"> Parengta mokinių pažintinės, ugdomosios veiklos </w:t>
            </w:r>
            <w:proofErr w:type="spellStart"/>
            <w:r>
              <w:t>netradi-cinėse</w:t>
            </w:r>
            <w:proofErr w:type="spellEnd"/>
            <w:r>
              <w:t xml:space="preserve"> aplinkose tvarka.</w:t>
            </w:r>
          </w:p>
          <w:p w:rsidR="00031774" w:rsidRDefault="00031774">
            <w:pPr>
              <w:pStyle w:val="Sraopastraipa"/>
              <w:ind w:left="0" w:hanging="110"/>
            </w:pPr>
            <w:r>
              <w:lastRenderedPageBreak/>
              <w:t xml:space="preserve"> Sudarytos galimybes, skatinti ir finansuoti realizuojant mokinių individualius ugdymo poreikius: sudarytos 2-4 mobilios mokinių grupės, siekiančios geresnių 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74" w:rsidRDefault="00031774">
            <w:pPr>
              <w:overflowPunct w:val="0"/>
              <w:ind w:right="-108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Mokyklos pažangumas 98</w:t>
            </w:r>
            <w:r w:rsidRPr="003065A4">
              <w:rPr>
                <w:szCs w:val="24"/>
                <w:lang w:eastAsia="lt-LT"/>
              </w:rPr>
              <w:t>%</w:t>
            </w:r>
            <w:r>
              <w:rPr>
                <w:szCs w:val="24"/>
                <w:lang w:eastAsia="lt-LT"/>
              </w:rPr>
              <w:t>.</w:t>
            </w:r>
          </w:p>
          <w:p w:rsidR="00031774" w:rsidRDefault="00031774">
            <w:pPr>
              <w:overflowPunct w:val="0"/>
            </w:pPr>
            <w:r>
              <w:t>Parengta, patvirtinta moki-</w:t>
            </w:r>
            <w:proofErr w:type="spellStart"/>
            <w:r>
              <w:t>nių</w:t>
            </w:r>
            <w:proofErr w:type="spellEnd"/>
            <w:r>
              <w:t xml:space="preserve"> pažintinės, ugdomosios veiklos netradicinėse </w:t>
            </w:r>
            <w:proofErr w:type="spellStart"/>
            <w:r>
              <w:t>aplin-kose</w:t>
            </w:r>
            <w:proofErr w:type="spellEnd"/>
            <w:r>
              <w:t xml:space="preserve"> tvarka (direktoriaus </w:t>
            </w:r>
            <w:r>
              <w:lastRenderedPageBreak/>
              <w:t>2019 m. rugsėjo  2 d. įsakymas  Nr. V1-43).</w:t>
            </w:r>
          </w:p>
          <w:p w:rsidR="00031774" w:rsidRDefault="00031774">
            <w:pPr>
              <w:overflowPunct w:val="0"/>
              <w:rPr>
                <w:szCs w:val="24"/>
                <w:lang w:eastAsia="lt-LT"/>
              </w:rPr>
            </w:pPr>
            <w:r>
              <w:t xml:space="preserve">Sudarytos matematikos, lietuvių k. mokinių </w:t>
            </w:r>
            <w:proofErr w:type="spellStart"/>
            <w:r>
              <w:t>mobi-lios</w:t>
            </w:r>
            <w:proofErr w:type="spellEnd"/>
            <w:r>
              <w:t xml:space="preserve"> grupės, siekiančios geresnių ugdymosi </w:t>
            </w:r>
            <w:proofErr w:type="spellStart"/>
            <w:r>
              <w:t>rezul</w:t>
            </w:r>
            <w:proofErr w:type="spellEnd"/>
            <w:r>
              <w:t>-</w:t>
            </w:r>
            <w:r>
              <w:rPr>
                <w:szCs w:val="24"/>
                <w:lang w:eastAsia="lt-LT"/>
              </w:rPr>
              <w:t xml:space="preserve"> </w:t>
            </w:r>
          </w:p>
          <w:p w:rsidR="003065A4" w:rsidRDefault="003065A4">
            <w:pPr>
              <w:overflowPunct w:val="0"/>
              <w:rPr>
                <w:szCs w:val="24"/>
                <w:lang w:eastAsia="lt-LT"/>
              </w:rPr>
            </w:pPr>
          </w:p>
        </w:tc>
      </w:tr>
    </w:tbl>
    <w:p w:rsidR="001342FB" w:rsidRDefault="001342FB" w:rsidP="006879C0">
      <w:pPr>
        <w:jc w:val="center"/>
      </w:pPr>
    </w:p>
    <w:p w:rsidR="006879C0" w:rsidRDefault="00031774" w:rsidP="006879C0">
      <w:pPr>
        <w:jc w:val="center"/>
      </w:pPr>
      <w:r>
        <w:t>4</w:t>
      </w:r>
    </w:p>
    <w:p w:rsidR="009E3986" w:rsidRDefault="009E3986" w:rsidP="006879C0">
      <w:pPr>
        <w:jc w:val="center"/>
      </w:pPr>
    </w:p>
    <w:p w:rsidR="006879C0" w:rsidRDefault="006879C0"/>
    <w:tbl>
      <w:tblPr>
        <w:tblStyle w:val="Lentelstinklelis"/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2"/>
        <w:gridCol w:w="1984"/>
        <w:gridCol w:w="3007"/>
        <w:gridCol w:w="2947"/>
      </w:tblGrid>
      <w:tr w:rsidR="0092184D" w:rsidTr="006F43C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4D" w:rsidRDefault="0092184D">
            <w:pPr>
              <w:overflowPunct w:val="0"/>
              <w:rPr>
                <w:szCs w:val="24"/>
                <w:lang w:eastAsia="lt-L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4D" w:rsidRDefault="0092184D">
            <w:pPr>
              <w:overflowPunct w:val="0"/>
              <w:rPr>
                <w:szCs w:val="24"/>
                <w:lang w:eastAsia="lt-LT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84D" w:rsidRDefault="003065A4">
            <w:pPr>
              <w:pStyle w:val="Sraopastraipa"/>
              <w:ind w:left="0" w:hanging="110"/>
            </w:pPr>
            <w:r>
              <w:t xml:space="preserve">  </w:t>
            </w:r>
            <w:r w:rsidR="0092184D">
              <w:t>mokymosi rezultatų.</w:t>
            </w:r>
          </w:p>
          <w:p w:rsidR="0092184D" w:rsidRDefault="0092184D">
            <w:pPr>
              <w:pStyle w:val="Sraopastraipa"/>
              <w:ind w:left="0" w:firstLine="32"/>
            </w:pPr>
            <w:r>
              <w:t>Ne mažiau  kaip 20-22 proc. mokinių pasieks aukštesnės mokymosi pažangos.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84D" w:rsidRDefault="0092184D">
            <w:pPr>
              <w:overflowPunct w:val="0"/>
            </w:pPr>
            <w:proofErr w:type="spellStart"/>
            <w:r>
              <w:t>tatų</w:t>
            </w:r>
            <w:proofErr w:type="spellEnd"/>
            <w:r>
              <w:t>.</w:t>
            </w:r>
          </w:p>
          <w:p w:rsidR="0092184D" w:rsidRDefault="0092184D">
            <w:pPr>
              <w:overflowPunct w:val="0"/>
              <w:rPr>
                <w:szCs w:val="24"/>
                <w:lang w:eastAsia="lt-LT"/>
              </w:rPr>
            </w:pPr>
            <w:r w:rsidRPr="003065A4">
              <w:rPr>
                <w:lang w:eastAsia="lt-LT"/>
              </w:rPr>
              <w:t>31% mokyklos mokinių pasiekė aukštesnės ugdymosi pažangos.</w:t>
            </w:r>
          </w:p>
        </w:tc>
      </w:tr>
      <w:tr w:rsidR="0092184D" w:rsidTr="006F43C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84D" w:rsidRDefault="0092184D">
            <w:pPr>
              <w:overflowPunct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</w:t>
            </w:r>
            <w:r>
              <w:t xml:space="preserve"> Kurti  ir/ar atnaujinti saugias  ugdymosi aplinkas, padedančias veiksmingai siekti ugdymo(si) tikslų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84D" w:rsidRDefault="0092184D">
            <w:pPr>
              <w:overflowPunct w:val="0"/>
              <w:rPr>
                <w:szCs w:val="24"/>
                <w:lang w:eastAsia="lt-LT"/>
              </w:rPr>
            </w:pPr>
            <w:r>
              <w:t>Sudarytos sąlygos mokinių saugumo mokykloje užtikrinimui.  Sukurta estetiška ir patraukli ugdymo aplinka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84D" w:rsidRDefault="0092184D">
            <w:pPr>
              <w:pStyle w:val="Sraopastraipa"/>
              <w:ind w:left="0" w:firstLine="32"/>
            </w:pPr>
            <w:r>
              <w:t>Įrengti mokyklos kiemo, sporto aikštyno tebėjimo kameras.</w:t>
            </w:r>
          </w:p>
          <w:p w:rsidR="0092184D" w:rsidRDefault="0092184D">
            <w:pPr>
              <w:pStyle w:val="Sraopastraipa"/>
              <w:ind w:left="0" w:right="-78" w:firstLine="32"/>
            </w:pPr>
            <w:r>
              <w:t>Vykdoma smurto ir prie-</w:t>
            </w:r>
            <w:proofErr w:type="spellStart"/>
            <w:r>
              <w:t>kabiavimo</w:t>
            </w:r>
            <w:proofErr w:type="spellEnd"/>
            <w:r>
              <w:t xml:space="preserve"> prevencinė programa ,,</w:t>
            </w:r>
            <w:proofErr w:type="spellStart"/>
            <w:r>
              <w:t>Friend</w:t>
            </w:r>
            <w:proofErr w:type="spellEnd"/>
            <w:r>
              <w:t xml:space="preserve">“. </w:t>
            </w:r>
            <w:proofErr w:type="spellStart"/>
            <w:r>
              <w:t>Sukur</w:t>
            </w:r>
            <w:proofErr w:type="spellEnd"/>
            <w:r>
              <w:t xml:space="preserve">-tos mokyklos aplinkos, palai-komas mikroklimatas, </w:t>
            </w:r>
            <w:proofErr w:type="spellStart"/>
            <w:r>
              <w:t>pozi-tyviai</w:t>
            </w:r>
            <w:proofErr w:type="spellEnd"/>
            <w:r>
              <w:t xml:space="preserve"> įtakojantis ugdymą, mokymosi motyvaciją, </w:t>
            </w:r>
            <w:proofErr w:type="spellStart"/>
            <w:r>
              <w:t>kul-tūringą</w:t>
            </w:r>
            <w:proofErr w:type="spellEnd"/>
            <w:r>
              <w:t xml:space="preserve"> mokyklos </w:t>
            </w:r>
            <w:proofErr w:type="spellStart"/>
            <w:r>
              <w:t>bend-ruomenės</w:t>
            </w:r>
            <w:proofErr w:type="spellEnd"/>
            <w:r>
              <w:t xml:space="preserve"> bendravimą ir bendradarbiavimą.</w:t>
            </w:r>
          </w:p>
          <w:p w:rsidR="0092184D" w:rsidRDefault="0092184D">
            <w:pPr>
              <w:pStyle w:val="Sraopastraipa"/>
              <w:ind w:left="0" w:firstLine="32"/>
            </w:pPr>
            <w:r>
              <w:t xml:space="preserve">Pasiekti , kad mokyklos vidinio įsivertinimo </w:t>
            </w:r>
            <w:proofErr w:type="spellStart"/>
            <w:r>
              <w:t>aplin-kos</w:t>
            </w:r>
            <w:proofErr w:type="spellEnd"/>
            <w:r>
              <w:t>, mikroklimato įsivertini-</w:t>
            </w:r>
            <w:proofErr w:type="spellStart"/>
            <w:r>
              <w:t>mo</w:t>
            </w:r>
            <w:proofErr w:type="spellEnd"/>
            <w:r>
              <w:t xml:space="preserve"> vidutinė vertė būtų ne mažesnė kaip 3.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84D" w:rsidRDefault="0092184D">
            <w:pPr>
              <w:overflowPunct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Įrengtos mokyklos kiemo, sporto aikštyno 3 stebėjimo kameros.</w:t>
            </w:r>
          </w:p>
          <w:p w:rsidR="0092184D" w:rsidRDefault="0092184D">
            <w:pPr>
              <w:overflowPunct w:val="0"/>
            </w:pPr>
            <w:r>
              <w:t>Vykdoma smurto ir priekabiavimo prevencinė programa ,,</w:t>
            </w:r>
            <w:proofErr w:type="spellStart"/>
            <w:r>
              <w:t>Friend</w:t>
            </w:r>
            <w:proofErr w:type="spellEnd"/>
            <w:r>
              <w:t xml:space="preserve">“: programos konsultantai vykdo mokinių apklausas, jas aptaria, vyksta visų mokyklos darbuotojų, auklėtojų, tėvų mokymai. </w:t>
            </w:r>
          </w:p>
          <w:p w:rsidR="0092184D" w:rsidRDefault="0092184D">
            <w:pPr>
              <w:overflowPunct w:val="0"/>
              <w:rPr>
                <w:szCs w:val="24"/>
                <w:lang w:eastAsia="lt-LT"/>
              </w:rPr>
            </w:pPr>
            <w:r>
              <w:t>Mokyklos mokinių, tėvų aplinkos, mikroklimato įsivertinimo vidutinė vertė yra 3,5.</w:t>
            </w:r>
          </w:p>
        </w:tc>
      </w:tr>
    </w:tbl>
    <w:p w:rsidR="0092184D" w:rsidRDefault="0092184D" w:rsidP="0092184D">
      <w:pPr>
        <w:tabs>
          <w:tab w:val="left" w:pos="284"/>
        </w:tabs>
        <w:overflowPunct w:val="0"/>
        <w:rPr>
          <w:b/>
          <w:szCs w:val="24"/>
          <w:lang w:eastAsia="lt-LT"/>
        </w:rPr>
      </w:pPr>
    </w:p>
    <w:p w:rsidR="0092184D" w:rsidRDefault="0092184D" w:rsidP="0092184D">
      <w:pPr>
        <w:overflowPunct w:val="0"/>
      </w:pPr>
    </w:p>
    <w:p w:rsidR="0092184D" w:rsidRDefault="0092184D" w:rsidP="0092184D">
      <w:pPr>
        <w:tabs>
          <w:tab w:val="left" w:pos="284"/>
        </w:tabs>
        <w:overflowPunct w:val="0"/>
        <w:ind w:left="360"/>
        <w:jc w:val="both"/>
      </w:pPr>
      <w:r>
        <w:rPr>
          <w:b/>
        </w:rPr>
        <w:t>U</w:t>
      </w:r>
      <w:r w:rsidRPr="0092184D">
        <w:rPr>
          <w:b/>
        </w:rPr>
        <w:t>žduotys ar veiklos, kurios nebuvo planuotos ir nustatytos, bet įvykdytos</w:t>
      </w:r>
    </w:p>
    <w:p w:rsidR="0092184D" w:rsidRDefault="0092184D" w:rsidP="0092184D">
      <w:pPr>
        <w:tabs>
          <w:tab w:val="left" w:pos="284"/>
        </w:tabs>
        <w:overflowPunct w:val="0"/>
        <w:jc w:val="both"/>
        <w:rPr>
          <w:sz w:val="20"/>
          <w:lang w:eastAsia="lt-LT"/>
        </w:rPr>
      </w:pPr>
    </w:p>
    <w:tbl>
      <w:tblPr>
        <w:tblW w:w="9390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77"/>
        <w:gridCol w:w="4113"/>
      </w:tblGrid>
      <w:tr w:rsidR="0092184D" w:rsidTr="0092184D"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84D" w:rsidRDefault="0092184D">
            <w:pPr>
              <w:overflowPunct w:val="0"/>
              <w:spacing w:line="256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Užduotys / veiklos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84D" w:rsidRDefault="0092184D">
            <w:pPr>
              <w:overflowPunct w:val="0"/>
              <w:spacing w:line="256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Poveikis švietimo įstaigos veiklai</w:t>
            </w:r>
          </w:p>
        </w:tc>
      </w:tr>
      <w:tr w:rsidR="0092184D" w:rsidTr="0092184D"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84D" w:rsidRDefault="0092184D" w:rsidP="00C33ED0">
            <w:pPr>
              <w:overflowPunct w:val="0"/>
              <w:spacing w:line="25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3.1.</w:t>
            </w:r>
            <w:r>
              <w:t xml:space="preserve"> </w:t>
            </w:r>
            <w:r w:rsidR="00C33ED0">
              <w:t>Į</w:t>
            </w:r>
            <w:r>
              <w:t xml:space="preserve">sigytos interaktyvios mokymosi programos matematikai 5-10 </w:t>
            </w:r>
            <w:proofErr w:type="spellStart"/>
            <w:r>
              <w:t>kl</w:t>
            </w:r>
            <w:proofErr w:type="spellEnd"/>
            <w:r>
              <w:t>, pratybos 1-4 kl. Pradinio ugdymo kabinetas aprūpintas interaktyvia lenta. Įsigytos mokymo priemonės kūno kultūros pamokoms.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84D" w:rsidRDefault="0092184D">
            <w:pPr>
              <w:overflowPunct w:val="0"/>
              <w:spacing w:line="25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Nuosekliai gerinama mokyklos </w:t>
            </w:r>
            <w:proofErr w:type="spellStart"/>
            <w:r>
              <w:rPr>
                <w:szCs w:val="24"/>
                <w:lang w:eastAsia="lt-LT"/>
              </w:rPr>
              <w:t>moky</w:t>
            </w:r>
            <w:proofErr w:type="spellEnd"/>
            <w:r>
              <w:rPr>
                <w:szCs w:val="24"/>
                <w:lang w:eastAsia="lt-LT"/>
              </w:rPr>
              <w:t>-mosi aplinka, kuri įtakoja ugdymo rezultatus.</w:t>
            </w:r>
          </w:p>
        </w:tc>
      </w:tr>
    </w:tbl>
    <w:p w:rsidR="006879C0" w:rsidRDefault="006879C0"/>
    <w:p w:rsidR="00250959" w:rsidRDefault="00FF1D7B" w:rsidP="00ED64E2">
      <w:pPr>
        <w:pStyle w:val="Sraopastraipa"/>
        <w:numPr>
          <w:ilvl w:val="0"/>
          <w:numId w:val="2"/>
        </w:numPr>
        <w:rPr>
          <w:b/>
        </w:rPr>
      </w:pPr>
      <w:r w:rsidRPr="00FF1D7B">
        <w:rPr>
          <w:b/>
        </w:rPr>
        <w:t>PLANUOJAMI MOKYKLOS VEIKLOS PRIORITETAI</w:t>
      </w:r>
      <w:r>
        <w:rPr>
          <w:b/>
        </w:rPr>
        <w:t xml:space="preserve">  2019-2020 M.M.</w:t>
      </w:r>
    </w:p>
    <w:p w:rsidR="00C21FAD" w:rsidRDefault="00C21FAD" w:rsidP="00ED64E2">
      <w:pPr>
        <w:pStyle w:val="Betarp"/>
        <w:rPr>
          <w:rFonts w:eastAsia="+mn-ea"/>
          <w:b/>
          <w:color w:val="2F2B20"/>
          <w:kern w:val="24"/>
        </w:rPr>
      </w:pPr>
    </w:p>
    <w:p w:rsidR="00FF1D7B" w:rsidRPr="00C21FAD" w:rsidRDefault="00C21FAD" w:rsidP="00ED64E2">
      <w:pPr>
        <w:pStyle w:val="Betarp"/>
        <w:numPr>
          <w:ilvl w:val="1"/>
          <w:numId w:val="2"/>
        </w:numPr>
        <w:rPr>
          <w:rFonts w:eastAsia="+mn-ea"/>
          <w:color w:val="2F2B20"/>
          <w:kern w:val="24"/>
        </w:rPr>
      </w:pPr>
      <w:r w:rsidRPr="00C21FAD">
        <w:rPr>
          <w:rFonts w:eastAsia="+mn-ea"/>
          <w:color w:val="2F2B20"/>
          <w:kern w:val="24"/>
        </w:rPr>
        <w:t xml:space="preserve">mokinių </w:t>
      </w:r>
      <w:proofErr w:type="spellStart"/>
      <w:r w:rsidRPr="00C21FAD">
        <w:rPr>
          <w:rFonts w:eastAsia="+mn-ea"/>
          <w:color w:val="2F2B20"/>
          <w:kern w:val="24"/>
        </w:rPr>
        <w:t>bendruojų</w:t>
      </w:r>
      <w:proofErr w:type="spellEnd"/>
      <w:r w:rsidRPr="00C21FAD">
        <w:rPr>
          <w:rFonts w:eastAsia="+mn-ea"/>
          <w:color w:val="2F2B20"/>
          <w:kern w:val="24"/>
        </w:rPr>
        <w:t xml:space="preserve"> gebėjimų ugdymas;</w:t>
      </w:r>
    </w:p>
    <w:p w:rsidR="00C21FAD" w:rsidRDefault="00C21FAD" w:rsidP="00ED64E2">
      <w:pPr>
        <w:pStyle w:val="Betarp"/>
        <w:numPr>
          <w:ilvl w:val="1"/>
          <w:numId w:val="2"/>
        </w:numPr>
        <w:rPr>
          <w:rFonts w:eastAsia="+mn-ea"/>
          <w:color w:val="2F2B20"/>
          <w:kern w:val="24"/>
        </w:rPr>
      </w:pPr>
      <w:r>
        <w:rPr>
          <w:rFonts w:eastAsia="+mn-ea"/>
          <w:color w:val="2F2B20"/>
          <w:kern w:val="24"/>
        </w:rPr>
        <w:t>PUPP, NMPP rezultatų gerinimas.</w:t>
      </w:r>
    </w:p>
    <w:p w:rsidR="001342FB" w:rsidRDefault="001342FB" w:rsidP="001342FB">
      <w:pPr>
        <w:pStyle w:val="Betarp"/>
        <w:ind w:left="720"/>
        <w:rPr>
          <w:rFonts w:eastAsia="+mn-ea"/>
          <w:color w:val="2F2B20"/>
          <w:kern w:val="24"/>
        </w:rPr>
      </w:pPr>
    </w:p>
    <w:p w:rsidR="001342FB" w:rsidRDefault="001342FB" w:rsidP="001342FB">
      <w:pPr>
        <w:pStyle w:val="Betarp"/>
        <w:ind w:left="720"/>
        <w:rPr>
          <w:rFonts w:eastAsia="+mn-ea"/>
          <w:color w:val="2F2B20"/>
          <w:kern w:val="24"/>
        </w:rPr>
      </w:pPr>
      <w:r>
        <w:rPr>
          <w:rFonts w:eastAsia="+mn-ea"/>
          <w:color w:val="2F2B20"/>
          <w:kern w:val="24"/>
        </w:rPr>
        <w:t>Mokyklos direktorius                                                       Stanislovas Lisauskas</w:t>
      </w:r>
    </w:p>
    <w:p w:rsidR="001342FB" w:rsidRDefault="001342FB" w:rsidP="001342FB">
      <w:pPr>
        <w:pStyle w:val="Betarp"/>
        <w:ind w:left="720"/>
        <w:rPr>
          <w:rFonts w:eastAsia="+mn-ea"/>
          <w:color w:val="2F2B20"/>
          <w:kern w:val="24"/>
        </w:rPr>
      </w:pPr>
    </w:p>
    <w:p w:rsidR="001342FB" w:rsidRDefault="001342FB" w:rsidP="001342FB">
      <w:pPr>
        <w:pStyle w:val="Betarp"/>
        <w:ind w:left="720"/>
        <w:rPr>
          <w:rFonts w:eastAsia="+mn-ea"/>
          <w:color w:val="2F2B20"/>
          <w:kern w:val="24"/>
        </w:rPr>
      </w:pPr>
    </w:p>
    <w:p w:rsidR="001342FB" w:rsidRDefault="001342FB" w:rsidP="001342FB">
      <w:pPr>
        <w:pStyle w:val="Betarp"/>
        <w:ind w:left="720"/>
        <w:rPr>
          <w:rFonts w:eastAsia="+mn-ea"/>
          <w:color w:val="2F2B20"/>
          <w:kern w:val="24"/>
        </w:rPr>
      </w:pPr>
    </w:p>
    <w:p w:rsidR="001342FB" w:rsidRDefault="001342FB" w:rsidP="001342FB">
      <w:pPr>
        <w:pStyle w:val="Betarp"/>
        <w:ind w:left="720"/>
        <w:rPr>
          <w:rFonts w:eastAsia="+mn-ea"/>
          <w:color w:val="2F2B20"/>
          <w:kern w:val="24"/>
        </w:rPr>
      </w:pPr>
    </w:p>
    <w:p w:rsidR="001342FB" w:rsidRDefault="001342FB" w:rsidP="001342FB">
      <w:pPr>
        <w:pStyle w:val="Betarp"/>
        <w:ind w:left="720"/>
        <w:rPr>
          <w:rFonts w:eastAsia="+mn-ea"/>
          <w:color w:val="2F2B20"/>
          <w:kern w:val="24"/>
        </w:rPr>
      </w:pPr>
    </w:p>
    <w:p w:rsidR="001342FB" w:rsidRDefault="001342FB" w:rsidP="001342FB">
      <w:pPr>
        <w:pStyle w:val="Betarp"/>
        <w:ind w:left="720"/>
        <w:rPr>
          <w:rFonts w:eastAsia="+mn-ea"/>
          <w:color w:val="2F2B20"/>
          <w:kern w:val="24"/>
        </w:rPr>
      </w:pPr>
    </w:p>
    <w:p w:rsidR="001342FB" w:rsidRDefault="001342FB" w:rsidP="001342FB">
      <w:pPr>
        <w:pStyle w:val="Betarp"/>
        <w:ind w:left="720"/>
        <w:rPr>
          <w:rFonts w:eastAsia="+mn-ea"/>
          <w:color w:val="2F2B20"/>
          <w:kern w:val="24"/>
        </w:rPr>
      </w:pPr>
    </w:p>
    <w:p w:rsidR="001342FB" w:rsidRPr="00C21FAD" w:rsidRDefault="001342FB" w:rsidP="001342FB">
      <w:pPr>
        <w:pStyle w:val="Betarp"/>
        <w:ind w:left="720"/>
        <w:rPr>
          <w:rFonts w:eastAsia="+mn-ea"/>
          <w:color w:val="2F2B20"/>
          <w:kern w:val="24"/>
        </w:rPr>
      </w:pPr>
    </w:p>
    <w:p w:rsidR="00C21FAD" w:rsidRPr="00C21FAD" w:rsidRDefault="00C21FAD" w:rsidP="00FF1D7B"/>
    <w:p w:rsidR="00250959" w:rsidRPr="00C21FAD" w:rsidRDefault="006B6113">
      <w:r w:rsidRPr="00C21FAD">
        <w:t xml:space="preserve">                                  </w:t>
      </w:r>
      <w:r w:rsidR="00D815D6" w:rsidRPr="00C21FAD">
        <w:t xml:space="preserve">                               </w:t>
      </w:r>
    </w:p>
    <w:sectPr w:rsidR="00250959" w:rsidRPr="00C21FAD" w:rsidSect="003065A4">
      <w:pgSz w:w="11906" w:h="16838"/>
      <w:pgMar w:top="1440" w:right="1440" w:bottom="9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420748"/>
    <w:multiLevelType w:val="hybridMultilevel"/>
    <w:tmpl w:val="90628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B36FE5"/>
    <w:multiLevelType w:val="multilevel"/>
    <w:tmpl w:val="7472AF8E"/>
    <w:lvl w:ilvl="0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FF7"/>
    <w:rsid w:val="000202B3"/>
    <w:rsid w:val="00031774"/>
    <w:rsid w:val="00057083"/>
    <w:rsid w:val="000B72DC"/>
    <w:rsid w:val="000C4943"/>
    <w:rsid w:val="000D638E"/>
    <w:rsid w:val="001342FB"/>
    <w:rsid w:val="00250959"/>
    <w:rsid w:val="003065A4"/>
    <w:rsid w:val="00310FF7"/>
    <w:rsid w:val="00421F5A"/>
    <w:rsid w:val="0054089D"/>
    <w:rsid w:val="00554FA0"/>
    <w:rsid w:val="006576A5"/>
    <w:rsid w:val="006879C0"/>
    <w:rsid w:val="006B6113"/>
    <w:rsid w:val="006F43C8"/>
    <w:rsid w:val="008E01B3"/>
    <w:rsid w:val="0092184D"/>
    <w:rsid w:val="009E3986"/>
    <w:rsid w:val="009F4228"/>
    <w:rsid w:val="00C21FAD"/>
    <w:rsid w:val="00C33ED0"/>
    <w:rsid w:val="00D815D6"/>
    <w:rsid w:val="00DA6959"/>
    <w:rsid w:val="00E122B9"/>
    <w:rsid w:val="00E2577F"/>
    <w:rsid w:val="00ED1466"/>
    <w:rsid w:val="00ED64E2"/>
    <w:rsid w:val="00F36269"/>
    <w:rsid w:val="00FF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A495C"/>
  <w15:chartTrackingRefBased/>
  <w15:docId w15:val="{C1115416-55F6-4A37-A05B-6EEF9B0CE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10FF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unhideWhenUsed/>
    <w:rsid w:val="00310FF7"/>
    <w:pPr>
      <w:suppressAutoHyphens w:val="0"/>
      <w:autoSpaceDN/>
      <w:spacing w:before="100" w:beforeAutospacing="1" w:after="100" w:afterAutospacing="1"/>
    </w:pPr>
    <w:rPr>
      <w:szCs w:val="24"/>
      <w:lang w:eastAsia="lt-LT"/>
    </w:rPr>
  </w:style>
  <w:style w:type="paragraph" w:styleId="Betarp">
    <w:name w:val="No Spacing"/>
    <w:uiPriority w:val="1"/>
    <w:qFormat/>
    <w:rsid w:val="00310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Sraopastraipa">
    <w:name w:val="List Paragraph"/>
    <w:basedOn w:val="prastasis"/>
    <w:uiPriority w:val="34"/>
    <w:qFormat/>
    <w:rsid w:val="009F4228"/>
    <w:pPr>
      <w:suppressAutoHyphens w:val="0"/>
      <w:autoSpaceDN/>
      <w:ind w:left="720"/>
      <w:contextualSpacing/>
    </w:pPr>
    <w:rPr>
      <w:szCs w:val="24"/>
      <w:lang w:eastAsia="lt-LT"/>
    </w:rPr>
  </w:style>
  <w:style w:type="table" w:styleId="Lentelstinklelis">
    <w:name w:val="Table Grid"/>
    <w:basedOn w:val="prastojilentel"/>
    <w:uiPriority w:val="39"/>
    <w:rsid w:val="00031774"/>
    <w:pPr>
      <w:spacing w:after="0" w:line="240" w:lineRule="auto"/>
    </w:pPr>
    <w:rPr>
      <w:lang w:val="lt-L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rietas">
    <w:name w:val="Strong"/>
    <w:basedOn w:val="Numatytasispastraiposriftas"/>
    <w:qFormat/>
    <w:rsid w:val="00ED14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5798</Words>
  <Characters>3306</Characters>
  <Application>Microsoft Office Word</Application>
  <DocSecurity>0</DocSecurity>
  <Lines>27</Lines>
  <Paragraphs>18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Mokinys</dc:creator>
  <cp:keywords/>
  <dc:description/>
  <cp:lastModifiedBy>Vytautas Kralikevičius</cp:lastModifiedBy>
  <cp:revision>3</cp:revision>
  <dcterms:created xsi:type="dcterms:W3CDTF">2020-03-16T06:48:00Z</dcterms:created>
  <dcterms:modified xsi:type="dcterms:W3CDTF">2020-03-17T08:43:00Z</dcterms:modified>
</cp:coreProperties>
</file>