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AA" w:rsidRDefault="00C341AA" w:rsidP="00C341AA">
      <w:pPr>
        <w:ind w:left="2592" w:right="-89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PRITARTA</w:t>
      </w:r>
    </w:p>
    <w:p w:rsidR="00C341AA" w:rsidRDefault="00C341AA" w:rsidP="00C341AA">
      <w:pPr>
        <w:ind w:left="2592" w:right="-897"/>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Molėtų rajono savivaldybės tarybos </w:t>
      </w:r>
    </w:p>
    <w:p w:rsidR="00C341AA" w:rsidRDefault="00C341AA" w:rsidP="00C341AA">
      <w:pPr>
        <w:ind w:right="-89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2020 m. kovo   d. sprendimu Nr. B1-</w:t>
      </w:r>
    </w:p>
    <w:p w:rsidR="00C341AA" w:rsidRDefault="00C341AA" w:rsidP="00C341AA">
      <w:pPr>
        <w:pStyle w:val="Betarp"/>
        <w:jc w:val="center"/>
        <w:rPr>
          <w:rStyle w:val="Grietas"/>
        </w:rPr>
      </w:pPr>
    </w:p>
    <w:p w:rsidR="00C341AA" w:rsidRDefault="00C341AA" w:rsidP="00983A99">
      <w:pPr>
        <w:tabs>
          <w:tab w:val="left" w:pos="14656"/>
        </w:tabs>
        <w:overflowPunct w:val="0"/>
        <w:jc w:val="center"/>
        <w:textAlignment w:val="baseline"/>
        <w:rPr>
          <w:rFonts w:ascii="Times New Roman" w:eastAsia="Times New Roman" w:hAnsi="Times New Roman" w:cs="Times New Roman"/>
          <w:b/>
          <w:sz w:val="24"/>
          <w:szCs w:val="24"/>
          <w:lang w:eastAsia="lt-LT"/>
        </w:rPr>
      </w:pPr>
      <w:bookmarkStart w:id="0" w:name="_GoBack"/>
      <w:bookmarkEnd w:id="0"/>
    </w:p>
    <w:p w:rsidR="00983A99" w:rsidRPr="00983A99" w:rsidRDefault="00983A99" w:rsidP="00983A99">
      <w:pPr>
        <w:tabs>
          <w:tab w:val="left" w:pos="14656"/>
        </w:tabs>
        <w:overflowPunct w:val="0"/>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MOLĖTŲ PRADINĖ MOKYKLA</w:t>
      </w:r>
    </w:p>
    <w:p w:rsidR="00983A99" w:rsidRPr="00983A99" w:rsidRDefault="00983A99" w:rsidP="00983A99">
      <w:pPr>
        <w:tabs>
          <w:tab w:val="left" w:pos="14656"/>
        </w:tabs>
        <w:overflowPunct w:val="0"/>
        <w:jc w:val="center"/>
        <w:textAlignment w:val="baseline"/>
        <w:rPr>
          <w:rFonts w:ascii="Times New Roman" w:eastAsia="Times New Roman" w:hAnsi="Times New Roman" w:cs="Times New Roman"/>
          <w:sz w:val="24"/>
          <w:szCs w:val="24"/>
          <w:lang w:eastAsia="lt-LT"/>
        </w:rPr>
      </w:pPr>
    </w:p>
    <w:p w:rsidR="00983A99" w:rsidRPr="00983A99" w:rsidRDefault="00983A99" w:rsidP="00983A99">
      <w:pPr>
        <w:overflowPunct w:val="0"/>
        <w:textAlignment w:val="baseline"/>
        <w:rPr>
          <w:rFonts w:ascii="Times New Roman" w:eastAsia="Times New Roman" w:hAnsi="Times New Roman" w:cs="Times New Roman"/>
          <w:b/>
          <w:sz w:val="24"/>
          <w:szCs w:val="24"/>
          <w:lang w:eastAsia="lt-LT"/>
        </w:rPr>
      </w:pPr>
    </w:p>
    <w:p w:rsidR="00983A99" w:rsidRPr="00983A99" w:rsidRDefault="00983A99" w:rsidP="00983A99">
      <w:pPr>
        <w:overflowPunct w:val="0"/>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2019 </w:t>
      </w:r>
      <w:r w:rsidRPr="00983A99">
        <w:rPr>
          <w:rFonts w:ascii="Times New Roman" w:eastAsia="Times New Roman" w:hAnsi="Times New Roman" w:cs="Times New Roman"/>
          <w:b/>
          <w:sz w:val="24"/>
          <w:szCs w:val="24"/>
          <w:lang w:eastAsia="lt-LT"/>
        </w:rPr>
        <w:t>METŲ VEIKLOS ATASKAITA</w:t>
      </w:r>
    </w:p>
    <w:p w:rsidR="00983A99" w:rsidRPr="00983A99" w:rsidRDefault="00983A99" w:rsidP="00983A99">
      <w:pPr>
        <w:overflowPunct w:val="0"/>
        <w:textAlignment w:val="baseline"/>
        <w:rPr>
          <w:rFonts w:ascii="Times New Roman" w:eastAsia="Times New Roman" w:hAnsi="Times New Roman" w:cs="Times New Roman"/>
          <w:sz w:val="24"/>
          <w:szCs w:val="24"/>
          <w:lang w:eastAsia="lt-LT"/>
        </w:rPr>
      </w:pPr>
    </w:p>
    <w:p w:rsidR="00983A99" w:rsidRPr="00983A99" w:rsidRDefault="00983A99" w:rsidP="00983A99">
      <w:pPr>
        <w:overflowPunct w:val="0"/>
        <w:jc w:val="center"/>
        <w:textAlignment w:val="baseline"/>
        <w:rPr>
          <w:rFonts w:ascii="Times New Roman" w:eastAsia="Times New Roman" w:hAnsi="Times New Roman" w:cs="Times New Roman"/>
          <w:sz w:val="24"/>
          <w:szCs w:val="24"/>
          <w:lang w:eastAsia="lt-LT"/>
        </w:rPr>
      </w:pPr>
      <w:r w:rsidRPr="00983A99">
        <w:rPr>
          <w:rFonts w:ascii="Times New Roman" w:eastAsia="Times New Roman" w:hAnsi="Times New Roman" w:cs="Times New Roman"/>
          <w:sz w:val="24"/>
          <w:szCs w:val="24"/>
          <w:lang w:eastAsia="lt-LT"/>
        </w:rPr>
        <w:t xml:space="preserve">2020-01-20 Nr. ________ </w:t>
      </w:r>
    </w:p>
    <w:p w:rsidR="00983A99" w:rsidRPr="00983A99" w:rsidRDefault="00983A99" w:rsidP="00983A99">
      <w:pPr>
        <w:tabs>
          <w:tab w:val="left" w:pos="3828"/>
        </w:tabs>
        <w:overflowPunct w:val="0"/>
        <w:jc w:val="center"/>
        <w:textAlignment w:val="baseline"/>
        <w:rPr>
          <w:rFonts w:ascii="Times New Roman" w:eastAsia="Times New Roman" w:hAnsi="Times New Roman" w:cs="Times New Roman"/>
          <w:sz w:val="24"/>
          <w:szCs w:val="24"/>
          <w:lang w:eastAsia="lt-LT"/>
        </w:rPr>
      </w:pPr>
      <w:r w:rsidRPr="00983A99">
        <w:rPr>
          <w:rFonts w:ascii="Times New Roman" w:eastAsia="Times New Roman" w:hAnsi="Times New Roman" w:cs="Times New Roman"/>
          <w:sz w:val="24"/>
          <w:szCs w:val="24"/>
          <w:lang w:eastAsia="lt-LT"/>
        </w:rPr>
        <w:t>Molėtai</w:t>
      </w:r>
    </w:p>
    <w:p w:rsidR="00983A99" w:rsidRPr="00983A99" w:rsidRDefault="00983A99" w:rsidP="00983A99">
      <w:pPr>
        <w:overflowPunct w:val="0"/>
        <w:textAlignment w:val="baseline"/>
        <w:rPr>
          <w:rFonts w:ascii="Times New Roman" w:eastAsia="Times New Roman" w:hAnsi="Times New Roman" w:cs="Times New Roman"/>
          <w:sz w:val="20"/>
          <w:szCs w:val="20"/>
          <w:lang w:eastAsia="lt-LT"/>
        </w:rPr>
      </w:pPr>
    </w:p>
    <w:p w:rsidR="00983A99" w:rsidRPr="00983A99" w:rsidRDefault="00983A99" w:rsidP="00983A99">
      <w:pPr>
        <w:overflowPunct w:val="0"/>
        <w:jc w:val="center"/>
        <w:textAlignment w:val="baseline"/>
        <w:rPr>
          <w:rFonts w:ascii="Times New Roman" w:eastAsia="Times New Roman" w:hAnsi="Times New Roman" w:cs="Times New Roman"/>
          <w:b/>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3"/>
      </w:tblGrid>
      <w:tr w:rsidR="00983A99" w:rsidRPr="00983A99" w:rsidTr="004B1008">
        <w:trPr>
          <w:trHeight w:val="969"/>
        </w:trPr>
        <w:tc>
          <w:tcPr>
            <w:tcW w:w="13993" w:type="dxa"/>
          </w:tcPr>
          <w:p w:rsidR="009D54E4" w:rsidRPr="009D54E4" w:rsidRDefault="009D54E4" w:rsidP="00983A99">
            <w:pPr>
              <w:ind w:firstLine="78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MOKYKLOS VEIKLOS REZULTATAI, SVARBIAUSI ĮVYKIAI, PRBLEMOS IR IŠŠŪKIAI </w:t>
            </w:r>
          </w:p>
          <w:p w:rsidR="009D54E4" w:rsidRDefault="00551CA7" w:rsidP="009D54E4">
            <w:pPr>
              <w:tabs>
                <w:tab w:val="left" w:pos="540"/>
              </w:tabs>
              <w:rPr>
                <w:rFonts w:ascii="Times New Roman" w:eastAsia="Garamond" w:hAnsi="Times New Roman" w:cs="Times New Roman"/>
                <w:caps/>
                <w:sz w:val="24"/>
                <w:szCs w:val="24"/>
                <w:lang w:eastAsia="lt-LT"/>
              </w:rPr>
            </w:pPr>
            <w:r>
              <w:rPr>
                <w:rFonts w:ascii="Times New Roman" w:eastAsia="Garamond" w:hAnsi="Times New Roman" w:cs="Times New Roman"/>
                <w:caps/>
                <w:sz w:val="24"/>
                <w:szCs w:val="24"/>
                <w:lang w:eastAsia="lt-LT"/>
              </w:rPr>
              <w:t xml:space="preserve"> </w:t>
            </w:r>
          </w:p>
          <w:p w:rsidR="009D54E4" w:rsidRPr="009D54E4" w:rsidRDefault="00551CA7" w:rsidP="009D54E4">
            <w:pPr>
              <w:tabs>
                <w:tab w:val="left" w:pos="540"/>
              </w:tabs>
              <w:rPr>
                <w:rFonts w:ascii="Times New Roman" w:eastAsia="Times New Roman" w:hAnsi="Times New Roman" w:cs="Times New Roman"/>
                <w:b/>
                <w:sz w:val="24"/>
                <w:szCs w:val="24"/>
                <w:lang w:eastAsia="lt-LT"/>
              </w:rPr>
            </w:pPr>
            <w:r>
              <w:rPr>
                <w:rFonts w:ascii="Times New Roman" w:eastAsia="Garamond" w:hAnsi="Times New Roman" w:cs="Times New Roman"/>
                <w:sz w:val="24"/>
                <w:szCs w:val="24"/>
                <w:lang w:eastAsia="lt-LT"/>
              </w:rPr>
              <w:t xml:space="preserve">             </w:t>
            </w:r>
            <w:r w:rsidR="009D54E4" w:rsidRPr="00CF5D06">
              <w:rPr>
                <w:rFonts w:ascii="Times New Roman" w:eastAsia="Garamond" w:hAnsi="Times New Roman" w:cs="Times New Roman"/>
                <w:sz w:val="24"/>
                <w:szCs w:val="24"/>
                <w:lang w:eastAsia="lt-LT"/>
              </w:rPr>
              <w:t>Mokykl</w:t>
            </w:r>
            <w:r w:rsidR="00CF5D06" w:rsidRPr="00CF5D06">
              <w:rPr>
                <w:rFonts w:ascii="Times New Roman" w:eastAsia="Garamond" w:hAnsi="Times New Roman" w:cs="Times New Roman"/>
                <w:sz w:val="24"/>
                <w:szCs w:val="24"/>
                <w:lang w:eastAsia="lt-LT"/>
              </w:rPr>
              <w:t>oje</w:t>
            </w:r>
            <w:r w:rsidR="009D54E4" w:rsidRPr="00CF5D06">
              <w:rPr>
                <w:rFonts w:ascii="Times New Roman" w:eastAsia="Garamond" w:hAnsi="Times New Roman" w:cs="Times New Roman"/>
                <w:sz w:val="24"/>
                <w:szCs w:val="24"/>
                <w:lang w:eastAsia="lt-LT"/>
              </w:rPr>
              <w:t xml:space="preserve"> 2019 metais </w:t>
            </w:r>
            <w:r w:rsidR="00CF5D06" w:rsidRPr="00CF5D06">
              <w:rPr>
                <w:rFonts w:ascii="Times New Roman" w:eastAsia="Garamond" w:hAnsi="Times New Roman" w:cs="Times New Roman"/>
                <w:sz w:val="24"/>
                <w:szCs w:val="24"/>
                <w:lang w:eastAsia="lt-LT"/>
              </w:rPr>
              <w:t xml:space="preserve">mažėjo mokinių </w:t>
            </w:r>
            <w:r w:rsidR="009D54E4" w:rsidRPr="00CF5D06">
              <w:rPr>
                <w:rFonts w:ascii="Times New Roman" w:eastAsia="Garamond" w:hAnsi="Times New Roman" w:cs="Times New Roman"/>
                <w:sz w:val="24"/>
                <w:szCs w:val="24"/>
                <w:lang w:eastAsia="lt-LT"/>
              </w:rPr>
              <w:t>skaiči</w:t>
            </w:r>
            <w:r w:rsidR="00CF5D06" w:rsidRPr="00CF5D06">
              <w:rPr>
                <w:rFonts w:ascii="Times New Roman" w:eastAsia="Garamond" w:hAnsi="Times New Roman" w:cs="Times New Roman"/>
                <w:sz w:val="24"/>
                <w:szCs w:val="24"/>
                <w:lang w:eastAsia="lt-LT"/>
              </w:rPr>
              <w:t xml:space="preserve">us nors </w:t>
            </w:r>
            <w:r w:rsidR="009D54E4" w:rsidRPr="009D54E4">
              <w:rPr>
                <w:rFonts w:ascii="Times New Roman" w:eastAsia="Garamond" w:hAnsi="Times New Roman" w:cs="Times New Roman"/>
                <w:sz w:val="24"/>
                <w:szCs w:val="24"/>
                <w:lang w:eastAsia="lt-LT"/>
              </w:rPr>
              <w:t xml:space="preserve">klasių komplektų </w:t>
            </w:r>
            <w:r w:rsidR="00CF5D06" w:rsidRPr="00CF5D06">
              <w:rPr>
                <w:rFonts w:ascii="Times New Roman" w:eastAsia="Garamond" w:hAnsi="Times New Roman" w:cs="Times New Roman"/>
                <w:sz w:val="24"/>
                <w:szCs w:val="24"/>
                <w:lang w:eastAsia="lt-LT"/>
              </w:rPr>
              <w:t>ska</w:t>
            </w:r>
            <w:r w:rsidR="00A554E2">
              <w:rPr>
                <w:rFonts w:ascii="Times New Roman" w:eastAsia="Garamond" w:hAnsi="Times New Roman" w:cs="Times New Roman"/>
                <w:sz w:val="24"/>
                <w:szCs w:val="24"/>
                <w:lang w:eastAsia="lt-LT"/>
              </w:rPr>
              <w:t>ičius liko toks pat,</w:t>
            </w:r>
            <w:r w:rsidR="009D54E4" w:rsidRPr="009D54E4">
              <w:rPr>
                <w:rFonts w:ascii="Times New Roman" w:eastAsia="Garamond" w:hAnsi="Times New Roman" w:cs="Times New Roman"/>
                <w:sz w:val="24"/>
                <w:szCs w:val="24"/>
                <w:lang w:eastAsia="lt-LT"/>
              </w:rPr>
              <w:t xml:space="preserve"> palyginimas rugsėjo 1 duomenimis. Nuo 2017-09-01 Molėtų pradinėje mokosi 3</w:t>
            </w:r>
            <w:r>
              <w:rPr>
                <w:rFonts w:ascii="Times New Roman" w:eastAsia="Garamond" w:hAnsi="Times New Roman" w:cs="Times New Roman"/>
                <w:sz w:val="24"/>
                <w:szCs w:val="24"/>
                <w:lang w:eastAsia="lt-LT"/>
              </w:rPr>
              <w:t>3</w:t>
            </w:r>
            <w:r w:rsidR="00A554E2">
              <w:rPr>
                <w:rFonts w:ascii="Times New Roman" w:eastAsia="Garamond" w:hAnsi="Times New Roman" w:cs="Times New Roman"/>
                <w:sz w:val="24"/>
                <w:szCs w:val="24"/>
                <w:lang w:eastAsia="lt-LT"/>
              </w:rPr>
              <w:t>9</w:t>
            </w:r>
            <w:r w:rsidR="009D54E4" w:rsidRPr="009D54E4">
              <w:rPr>
                <w:rFonts w:ascii="Times New Roman" w:eastAsia="Garamond" w:hAnsi="Times New Roman" w:cs="Times New Roman"/>
                <w:color w:val="FF0000"/>
                <w:sz w:val="24"/>
                <w:szCs w:val="24"/>
                <w:lang w:eastAsia="lt-LT"/>
              </w:rPr>
              <w:t xml:space="preserve"> </w:t>
            </w:r>
            <w:r w:rsidR="009D54E4" w:rsidRPr="009D54E4">
              <w:rPr>
                <w:rFonts w:ascii="Times New Roman" w:eastAsia="Garamond" w:hAnsi="Times New Roman" w:cs="Times New Roman"/>
                <w:sz w:val="24"/>
                <w:szCs w:val="24"/>
                <w:lang w:eastAsia="lt-LT"/>
              </w:rPr>
              <w:t xml:space="preserve">mokiniai </w:t>
            </w:r>
            <w:r w:rsidR="00A554E2">
              <w:rPr>
                <w:rFonts w:ascii="Times New Roman" w:eastAsia="Garamond" w:hAnsi="Times New Roman" w:cs="Times New Roman"/>
                <w:sz w:val="24"/>
                <w:szCs w:val="24"/>
                <w:lang w:eastAsia="lt-LT"/>
              </w:rPr>
              <w:t xml:space="preserve">ir tie patys </w:t>
            </w:r>
            <w:r w:rsidR="009D54E4" w:rsidRPr="009D54E4">
              <w:rPr>
                <w:rFonts w:ascii="Times New Roman" w:eastAsia="Garamond" w:hAnsi="Times New Roman" w:cs="Times New Roman"/>
                <w:sz w:val="24"/>
                <w:szCs w:val="24"/>
                <w:lang w:eastAsia="lt-LT"/>
              </w:rPr>
              <w:t xml:space="preserve">16 klasių, 1 lentelė </w:t>
            </w:r>
          </w:p>
          <w:tbl>
            <w:tblPr>
              <w:tblW w:w="13278" w:type="dxa"/>
              <w:tblInd w:w="50" w:type="dxa"/>
              <w:tblCellMar>
                <w:left w:w="10" w:type="dxa"/>
                <w:right w:w="10" w:type="dxa"/>
              </w:tblCellMar>
              <w:tblLook w:val="04A0" w:firstRow="1" w:lastRow="0" w:firstColumn="1" w:lastColumn="0" w:noHBand="0" w:noVBand="1"/>
            </w:tblPr>
            <w:tblGrid>
              <w:gridCol w:w="3923"/>
              <w:gridCol w:w="2282"/>
              <w:gridCol w:w="2275"/>
              <w:gridCol w:w="2523"/>
              <w:gridCol w:w="2275"/>
            </w:tblGrid>
            <w:tr w:rsidR="009D54E4" w:rsidRPr="009D54E4" w:rsidTr="004B1008">
              <w:trPr>
                <w:trHeight w:val="281"/>
              </w:trPr>
              <w:tc>
                <w:tcPr>
                  <w:tcW w:w="3923" w:type="dxa"/>
                  <w:tcBorders>
                    <w:top w:val="single" w:sz="8" w:space="0" w:color="4F81BD"/>
                    <w:left w:val="single" w:sz="8" w:space="0" w:color="4F81BD"/>
                    <w:bottom w:val="single" w:sz="18" w:space="0" w:color="4F81BD"/>
                    <w:right w:val="single" w:sz="8" w:space="0" w:color="4F81BD"/>
                  </w:tcBorders>
                  <w:shd w:val="clear" w:color="000000" w:fill="FFFFFF"/>
                  <w:tcMar>
                    <w:left w:w="108" w:type="dxa"/>
                    <w:right w:w="108" w:type="dxa"/>
                  </w:tcMar>
                </w:tcPr>
                <w:p w:rsidR="009D54E4" w:rsidRPr="009D54E4" w:rsidRDefault="009D54E4" w:rsidP="009D54E4">
                  <w:pPr>
                    <w:rPr>
                      <w:rFonts w:ascii="Times New Roman" w:eastAsiaTheme="minorEastAsia" w:hAnsi="Times New Roman" w:cs="Times New Roman"/>
                      <w:sz w:val="24"/>
                      <w:szCs w:val="24"/>
                      <w:lang w:eastAsia="lt-LT"/>
                    </w:rPr>
                  </w:pPr>
                  <w:r w:rsidRPr="009D54E4">
                    <w:rPr>
                      <w:rFonts w:ascii="Times New Roman" w:eastAsia="Times New Roman" w:hAnsi="Times New Roman" w:cs="Times New Roman"/>
                      <w:b/>
                      <w:sz w:val="24"/>
                      <w:szCs w:val="24"/>
                      <w:lang w:eastAsia="lt-LT"/>
                    </w:rPr>
                    <w:t>Mokinių / klasių komplektų skaičius</w:t>
                  </w:r>
                </w:p>
              </w:tc>
              <w:tc>
                <w:tcPr>
                  <w:tcW w:w="2282" w:type="dxa"/>
                  <w:tcBorders>
                    <w:top w:val="single" w:sz="8" w:space="0" w:color="4F81BD"/>
                    <w:left w:val="single" w:sz="8" w:space="0" w:color="4F81BD"/>
                    <w:bottom w:val="single" w:sz="18" w:space="0" w:color="4F81BD"/>
                    <w:right w:val="single" w:sz="8" w:space="0" w:color="4F81BD"/>
                  </w:tcBorders>
                  <w:shd w:val="clear" w:color="auto" w:fill="D3DFEE"/>
                  <w:tcMar>
                    <w:left w:w="108" w:type="dxa"/>
                    <w:right w:w="108" w:type="dxa"/>
                  </w:tcMar>
                </w:tcPr>
                <w:p w:rsidR="009D54E4" w:rsidRPr="009D54E4" w:rsidRDefault="004F7684" w:rsidP="00CF5D06">
                  <w:pPr>
                    <w:rPr>
                      <w:rFonts w:ascii="Times New Roman" w:eastAsiaTheme="minorEastAsia" w:hAnsi="Times New Roman" w:cs="Times New Roman"/>
                      <w:sz w:val="24"/>
                      <w:szCs w:val="24"/>
                      <w:lang w:eastAsia="lt-LT"/>
                    </w:rPr>
                  </w:pPr>
                  <w:r>
                    <w:rPr>
                      <w:rFonts w:ascii="Times New Roman" w:eastAsia="Times New Roman" w:hAnsi="Times New Roman" w:cs="Times New Roman"/>
                      <w:b/>
                      <w:sz w:val="24"/>
                      <w:szCs w:val="24"/>
                      <w:lang w:eastAsia="lt-LT"/>
                    </w:rPr>
                    <w:t>2017-</w:t>
                  </w:r>
                  <w:r w:rsidR="009D54E4" w:rsidRPr="009D54E4">
                    <w:rPr>
                      <w:rFonts w:ascii="Times New Roman" w:eastAsia="Times New Roman" w:hAnsi="Times New Roman" w:cs="Times New Roman"/>
                      <w:b/>
                      <w:sz w:val="24"/>
                      <w:szCs w:val="24"/>
                      <w:lang w:eastAsia="lt-LT"/>
                    </w:rPr>
                    <w:t>201</w:t>
                  </w:r>
                  <w:r w:rsidR="00CF5D06">
                    <w:rPr>
                      <w:rFonts w:ascii="Times New Roman" w:eastAsia="Times New Roman" w:hAnsi="Times New Roman" w:cs="Times New Roman"/>
                      <w:b/>
                      <w:sz w:val="24"/>
                      <w:szCs w:val="24"/>
                      <w:lang w:eastAsia="lt-LT"/>
                    </w:rPr>
                    <w:t>8</w:t>
                  </w:r>
                  <w:r w:rsidR="009D54E4" w:rsidRPr="009D54E4">
                    <w:rPr>
                      <w:rFonts w:ascii="Times New Roman" w:eastAsia="Times New Roman" w:hAnsi="Times New Roman" w:cs="Times New Roman"/>
                      <w:b/>
                      <w:sz w:val="24"/>
                      <w:szCs w:val="24"/>
                      <w:lang w:eastAsia="lt-LT"/>
                    </w:rPr>
                    <w:t xml:space="preserve"> m. </w:t>
                  </w:r>
                </w:p>
              </w:tc>
              <w:tc>
                <w:tcPr>
                  <w:tcW w:w="2275" w:type="dxa"/>
                  <w:tcBorders>
                    <w:top w:val="single" w:sz="8" w:space="0" w:color="4F81BD"/>
                    <w:left w:val="single" w:sz="8" w:space="0" w:color="4F81BD"/>
                    <w:bottom w:val="single" w:sz="18" w:space="0" w:color="4F81BD"/>
                    <w:right w:val="single" w:sz="8" w:space="0" w:color="4F81BD"/>
                  </w:tcBorders>
                  <w:shd w:val="clear" w:color="000000" w:fill="FFFFFF"/>
                  <w:tcMar>
                    <w:left w:w="108" w:type="dxa"/>
                    <w:right w:w="108" w:type="dxa"/>
                  </w:tcMar>
                </w:tcPr>
                <w:p w:rsidR="009D54E4" w:rsidRPr="009D54E4" w:rsidRDefault="004F7684" w:rsidP="00CF5D06">
                  <w:pPr>
                    <w:rPr>
                      <w:rFonts w:ascii="Times New Roman" w:eastAsiaTheme="minorEastAsia" w:hAnsi="Times New Roman" w:cs="Times New Roman"/>
                      <w:sz w:val="24"/>
                      <w:szCs w:val="24"/>
                      <w:lang w:eastAsia="lt-LT"/>
                    </w:rPr>
                  </w:pPr>
                  <w:r>
                    <w:rPr>
                      <w:rFonts w:ascii="Times New Roman" w:eastAsia="Times New Roman" w:hAnsi="Times New Roman" w:cs="Times New Roman"/>
                      <w:b/>
                      <w:sz w:val="24"/>
                      <w:szCs w:val="24"/>
                      <w:lang w:eastAsia="lt-LT"/>
                    </w:rPr>
                    <w:t>2018-</w:t>
                  </w:r>
                  <w:r w:rsidR="009D54E4" w:rsidRPr="009D54E4">
                    <w:rPr>
                      <w:rFonts w:ascii="Times New Roman" w:eastAsia="Times New Roman" w:hAnsi="Times New Roman" w:cs="Times New Roman"/>
                      <w:b/>
                      <w:sz w:val="24"/>
                      <w:szCs w:val="24"/>
                      <w:lang w:eastAsia="lt-LT"/>
                    </w:rPr>
                    <w:t>201</w:t>
                  </w:r>
                  <w:r w:rsidR="00CF5D06">
                    <w:rPr>
                      <w:rFonts w:ascii="Times New Roman" w:eastAsia="Times New Roman" w:hAnsi="Times New Roman" w:cs="Times New Roman"/>
                      <w:b/>
                      <w:sz w:val="24"/>
                      <w:szCs w:val="24"/>
                      <w:lang w:eastAsia="lt-LT"/>
                    </w:rPr>
                    <w:t>9</w:t>
                  </w:r>
                  <w:r w:rsidR="009D54E4" w:rsidRPr="009D54E4">
                    <w:rPr>
                      <w:rFonts w:ascii="Times New Roman" w:eastAsia="Times New Roman" w:hAnsi="Times New Roman" w:cs="Times New Roman"/>
                      <w:b/>
                      <w:sz w:val="24"/>
                      <w:szCs w:val="24"/>
                      <w:lang w:eastAsia="lt-LT"/>
                    </w:rPr>
                    <w:t xml:space="preserve"> m. </w:t>
                  </w:r>
                </w:p>
              </w:tc>
              <w:tc>
                <w:tcPr>
                  <w:tcW w:w="2523" w:type="dxa"/>
                  <w:tcBorders>
                    <w:top w:val="single" w:sz="8" w:space="0" w:color="4F81BD"/>
                    <w:left w:val="single" w:sz="8" w:space="0" w:color="4F81BD"/>
                    <w:bottom w:val="single" w:sz="18" w:space="0" w:color="4F81BD"/>
                    <w:right w:val="single" w:sz="8" w:space="0" w:color="4F81BD"/>
                  </w:tcBorders>
                  <w:shd w:val="clear" w:color="auto" w:fill="D3DFEE"/>
                  <w:tcMar>
                    <w:left w:w="108" w:type="dxa"/>
                    <w:right w:w="108" w:type="dxa"/>
                  </w:tcMar>
                </w:tcPr>
                <w:p w:rsidR="009D54E4" w:rsidRPr="009D54E4" w:rsidRDefault="004F7684" w:rsidP="00CF5D06">
                  <w:pPr>
                    <w:rPr>
                      <w:rFonts w:ascii="Times New Roman" w:eastAsiaTheme="minorEastAsia" w:hAnsi="Times New Roman" w:cs="Times New Roman"/>
                      <w:sz w:val="24"/>
                      <w:szCs w:val="24"/>
                      <w:lang w:eastAsia="lt-LT"/>
                    </w:rPr>
                  </w:pPr>
                  <w:r>
                    <w:rPr>
                      <w:rFonts w:ascii="Times New Roman" w:eastAsia="Times New Roman" w:hAnsi="Times New Roman" w:cs="Times New Roman"/>
                      <w:b/>
                      <w:sz w:val="24"/>
                      <w:szCs w:val="24"/>
                      <w:lang w:eastAsia="lt-LT"/>
                    </w:rPr>
                    <w:t>2019-</w:t>
                  </w:r>
                  <w:r w:rsidR="009D54E4" w:rsidRPr="009D54E4">
                    <w:rPr>
                      <w:rFonts w:ascii="Times New Roman" w:eastAsia="Times New Roman" w:hAnsi="Times New Roman" w:cs="Times New Roman"/>
                      <w:b/>
                      <w:sz w:val="24"/>
                      <w:szCs w:val="24"/>
                      <w:lang w:eastAsia="lt-LT"/>
                    </w:rPr>
                    <w:t>20</w:t>
                  </w:r>
                  <w:r w:rsidR="00CF5D06">
                    <w:rPr>
                      <w:rFonts w:ascii="Times New Roman" w:eastAsia="Times New Roman" w:hAnsi="Times New Roman" w:cs="Times New Roman"/>
                      <w:b/>
                      <w:sz w:val="24"/>
                      <w:szCs w:val="24"/>
                      <w:lang w:eastAsia="lt-LT"/>
                    </w:rPr>
                    <w:t>20</w:t>
                  </w:r>
                  <w:r w:rsidR="009D54E4" w:rsidRPr="009D54E4">
                    <w:rPr>
                      <w:rFonts w:ascii="Times New Roman" w:eastAsia="Times New Roman" w:hAnsi="Times New Roman" w:cs="Times New Roman"/>
                      <w:b/>
                      <w:sz w:val="24"/>
                      <w:szCs w:val="24"/>
                      <w:lang w:eastAsia="lt-LT"/>
                    </w:rPr>
                    <w:t xml:space="preserve"> m. </w:t>
                  </w:r>
                </w:p>
              </w:tc>
              <w:tc>
                <w:tcPr>
                  <w:tcW w:w="2275" w:type="dxa"/>
                  <w:tcBorders>
                    <w:top w:val="single" w:sz="8" w:space="0" w:color="4F81BD"/>
                    <w:left w:val="single" w:sz="8" w:space="0" w:color="4F81BD"/>
                    <w:bottom w:val="single" w:sz="18" w:space="0" w:color="4F81BD"/>
                    <w:right w:val="single" w:sz="8" w:space="0" w:color="4F81BD"/>
                  </w:tcBorders>
                  <w:shd w:val="clear" w:color="000000" w:fill="FFFFFF"/>
                  <w:tcMar>
                    <w:left w:w="108" w:type="dxa"/>
                    <w:right w:w="108" w:type="dxa"/>
                  </w:tcMar>
                </w:tcPr>
                <w:p w:rsidR="009D54E4" w:rsidRPr="009D54E4" w:rsidRDefault="004F7684" w:rsidP="00CF5D06">
                  <w:pPr>
                    <w:rPr>
                      <w:rFonts w:ascii="Times New Roman" w:eastAsiaTheme="minorEastAsia" w:hAnsi="Times New Roman" w:cs="Times New Roman"/>
                      <w:sz w:val="24"/>
                      <w:szCs w:val="24"/>
                      <w:lang w:eastAsia="lt-LT"/>
                    </w:rPr>
                  </w:pPr>
                  <w:r>
                    <w:rPr>
                      <w:rFonts w:ascii="Times New Roman" w:eastAsia="Times New Roman" w:hAnsi="Times New Roman" w:cs="Times New Roman"/>
                      <w:b/>
                      <w:sz w:val="24"/>
                      <w:szCs w:val="24"/>
                      <w:lang w:eastAsia="lt-LT"/>
                    </w:rPr>
                    <w:t>2020-</w:t>
                  </w:r>
                  <w:r w:rsidR="009D54E4" w:rsidRPr="009D54E4">
                    <w:rPr>
                      <w:rFonts w:ascii="Times New Roman" w:eastAsia="Times New Roman" w:hAnsi="Times New Roman" w:cs="Times New Roman"/>
                      <w:b/>
                      <w:sz w:val="24"/>
                      <w:szCs w:val="24"/>
                      <w:lang w:eastAsia="lt-LT"/>
                    </w:rPr>
                    <w:t>20</w:t>
                  </w:r>
                  <w:r w:rsidR="00CF5D06">
                    <w:rPr>
                      <w:rFonts w:ascii="Times New Roman" w:eastAsia="Times New Roman" w:hAnsi="Times New Roman" w:cs="Times New Roman"/>
                      <w:b/>
                      <w:sz w:val="24"/>
                      <w:szCs w:val="24"/>
                      <w:lang w:eastAsia="lt-LT"/>
                    </w:rPr>
                    <w:t>21</w:t>
                  </w:r>
                  <w:r w:rsidR="009D54E4" w:rsidRPr="009D54E4">
                    <w:rPr>
                      <w:rFonts w:ascii="Times New Roman" w:eastAsia="Times New Roman" w:hAnsi="Times New Roman" w:cs="Times New Roman"/>
                      <w:b/>
                      <w:sz w:val="24"/>
                      <w:szCs w:val="24"/>
                      <w:lang w:eastAsia="lt-LT"/>
                    </w:rPr>
                    <w:t xml:space="preserve"> m. </w:t>
                  </w:r>
                </w:p>
              </w:tc>
            </w:tr>
            <w:tr w:rsidR="009D54E4" w:rsidRPr="009D54E4" w:rsidTr="004B1008">
              <w:trPr>
                <w:trHeight w:val="266"/>
              </w:trPr>
              <w:tc>
                <w:tcPr>
                  <w:tcW w:w="3923"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9D54E4" w:rsidRPr="009D54E4" w:rsidRDefault="009D54E4" w:rsidP="009D54E4">
                  <w:pPr>
                    <w:rPr>
                      <w:rFonts w:ascii="Times New Roman" w:eastAsiaTheme="minorEastAsia" w:hAnsi="Times New Roman" w:cs="Times New Roman"/>
                      <w:sz w:val="24"/>
                      <w:szCs w:val="24"/>
                      <w:lang w:eastAsia="lt-LT"/>
                    </w:rPr>
                  </w:pPr>
                  <w:r w:rsidRPr="009D54E4">
                    <w:rPr>
                      <w:rFonts w:ascii="Times New Roman" w:eastAsia="Times New Roman" w:hAnsi="Times New Roman" w:cs="Times New Roman"/>
                      <w:b/>
                      <w:sz w:val="24"/>
                      <w:szCs w:val="24"/>
                      <w:lang w:eastAsia="lt-LT"/>
                    </w:rPr>
                    <w:t>Molėtų pradinė</w:t>
                  </w:r>
                </w:p>
              </w:tc>
              <w:tc>
                <w:tcPr>
                  <w:tcW w:w="2282"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9D54E4" w:rsidRPr="009D54E4" w:rsidRDefault="004F7684" w:rsidP="00551CA7">
                  <w:pPr>
                    <w:rPr>
                      <w:rFonts w:ascii="Times New Roman" w:eastAsiaTheme="minorEastAsia" w:hAnsi="Times New Roman" w:cs="Times New Roman"/>
                      <w:sz w:val="24"/>
                      <w:szCs w:val="24"/>
                      <w:lang w:eastAsia="lt-LT"/>
                    </w:rPr>
                  </w:pPr>
                  <w:r>
                    <w:rPr>
                      <w:rFonts w:ascii="Times New Roman" w:eastAsia="Times New Roman" w:hAnsi="Times New Roman" w:cs="Times New Roman"/>
                      <w:sz w:val="24"/>
                      <w:szCs w:val="24"/>
                      <w:lang w:eastAsia="lt-LT"/>
                    </w:rPr>
                    <w:t>3</w:t>
                  </w:r>
                  <w:r w:rsidR="00551CA7">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9</w:t>
                  </w:r>
                </w:p>
              </w:tc>
              <w:tc>
                <w:tcPr>
                  <w:tcW w:w="2275"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9D54E4" w:rsidRPr="009D54E4" w:rsidRDefault="004F7684" w:rsidP="004F7684">
                  <w:pPr>
                    <w:rPr>
                      <w:rFonts w:ascii="Times New Roman" w:eastAsiaTheme="minorEastAsia" w:hAnsi="Times New Roman" w:cs="Times New Roman"/>
                      <w:sz w:val="24"/>
                      <w:szCs w:val="24"/>
                      <w:lang w:eastAsia="lt-LT"/>
                    </w:rPr>
                  </w:pPr>
                  <w:r>
                    <w:rPr>
                      <w:rFonts w:ascii="Times New Roman" w:eastAsia="Times New Roman" w:hAnsi="Times New Roman" w:cs="Times New Roman"/>
                      <w:sz w:val="24"/>
                      <w:szCs w:val="24"/>
                      <w:lang w:eastAsia="lt-LT"/>
                    </w:rPr>
                    <w:t>372</w:t>
                  </w:r>
                </w:p>
              </w:tc>
              <w:tc>
                <w:tcPr>
                  <w:tcW w:w="2523"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9D54E4" w:rsidRPr="009D54E4" w:rsidRDefault="004F7684" w:rsidP="009D54E4">
                  <w:pPr>
                    <w:rPr>
                      <w:rFonts w:ascii="Times New Roman" w:eastAsiaTheme="minorEastAsia" w:hAnsi="Times New Roman" w:cs="Times New Roman"/>
                      <w:sz w:val="24"/>
                      <w:szCs w:val="24"/>
                      <w:lang w:eastAsia="lt-LT"/>
                    </w:rPr>
                  </w:pPr>
                  <w:r>
                    <w:rPr>
                      <w:rFonts w:ascii="Times New Roman" w:eastAsia="Times New Roman" w:hAnsi="Times New Roman" w:cs="Times New Roman"/>
                      <w:sz w:val="24"/>
                      <w:szCs w:val="24"/>
                      <w:lang w:eastAsia="lt-LT"/>
                    </w:rPr>
                    <w:t>339</w:t>
                  </w:r>
                </w:p>
              </w:tc>
              <w:tc>
                <w:tcPr>
                  <w:tcW w:w="2275" w:type="dxa"/>
                  <w:tcBorders>
                    <w:top w:val="single" w:sz="8" w:space="0" w:color="4F81BD"/>
                    <w:left w:val="single" w:sz="8" w:space="0" w:color="4F81BD"/>
                    <w:bottom w:val="single" w:sz="8" w:space="0" w:color="4F81BD"/>
                    <w:right w:val="single" w:sz="8" w:space="0" w:color="4F81BD"/>
                  </w:tcBorders>
                  <w:shd w:val="clear" w:color="auto" w:fill="D3DFEE"/>
                  <w:tcMar>
                    <w:left w:w="108" w:type="dxa"/>
                    <w:right w:w="108" w:type="dxa"/>
                  </w:tcMar>
                </w:tcPr>
                <w:p w:rsidR="009D54E4" w:rsidRPr="009D54E4" w:rsidRDefault="004F7684" w:rsidP="009D54E4">
                  <w:pPr>
                    <w:ind w:left="91" w:hanging="91"/>
                    <w:rPr>
                      <w:rFonts w:ascii="Times New Roman" w:eastAsiaTheme="minorEastAsia" w:hAnsi="Times New Roman" w:cs="Times New Roman"/>
                      <w:sz w:val="24"/>
                      <w:szCs w:val="24"/>
                      <w:lang w:eastAsia="lt-LT"/>
                    </w:rPr>
                  </w:pPr>
                  <w:r>
                    <w:rPr>
                      <w:rFonts w:ascii="Times New Roman" w:eastAsia="Times New Roman" w:hAnsi="Times New Roman" w:cs="Times New Roman"/>
                      <w:b/>
                      <w:sz w:val="24"/>
                      <w:szCs w:val="24"/>
                      <w:lang w:eastAsia="lt-LT"/>
                    </w:rPr>
                    <w:t xml:space="preserve">317 </w:t>
                  </w:r>
                  <w:r w:rsidRPr="004F7684">
                    <w:rPr>
                      <w:rFonts w:ascii="Times New Roman" w:eastAsia="Times New Roman" w:hAnsi="Times New Roman" w:cs="Times New Roman"/>
                      <w:sz w:val="20"/>
                      <w:szCs w:val="20"/>
                      <w:lang w:eastAsia="lt-LT"/>
                    </w:rPr>
                    <w:t>(planuojama)</w:t>
                  </w:r>
                </w:p>
              </w:tc>
            </w:tr>
          </w:tbl>
          <w:p w:rsidR="00CF5D06" w:rsidRDefault="00551CA7" w:rsidP="00551CA7">
            <w:pPr>
              <w:rPr>
                <w:rFonts w:ascii="Times New Roman" w:eastAsia="Garamond" w:hAnsi="Times New Roman" w:cs="Times New Roman"/>
                <w:sz w:val="24"/>
                <w:szCs w:val="24"/>
                <w:lang w:eastAsia="lt-LT"/>
              </w:rPr>
            </w:pPr>
            <w:r>
              <w:rPr>
                <w:rFonts w:ascii="Times New Roman" w:eastAsia="Garamond" w:hAnsi="Times New Roman" w:cs="Times New Roman"/>
                <w:sz w:val="24"/>
                <w:szCs w:val="24"/>
                <w:lang w:eastAsia="lt-LT"/>
              </w:rPr>
              <w:t xml:space="preserve">             </w:t>
            </w:r>
            <w:r w:rsidR="00CF5D06">
              <w:rPr>
                <w:rFonts w:ascii="Times New Roman" w:eastAsia="Garamond" w:hAnsi="Times New Roman" w:cs="Times New Roman"/>
                <w:sz w:val="24"/>
                <w:szCs w:val="24"/>
                <w:lang w:eastAsia="lt-LT"/>
              </w:rPr>
              <w:t xml:space="preserve">Liko tie patys 17% mokinių, </w:t>
            </w:r>
            <w:r w:rsidR="009D54E4" w:rsidRPr="009D54E4">
              <w:rPr>
                <w:rFonts w:ascii="Times New Roman" w:eastAsia="Garamond" w:hAnsi="Times New Roman" w:cs="Times New Roman"/>
                <w:sz w:val="24"/>
                <w:szCs w:val="24"/>
                <w:lang w:eastAsia="lt-LT"/>
              </w:rPr>
              <w:t>turin</w:t>
            </w:r>
            <w:r w:rsidR="00CF5D06">
              <w:rPr>
                <w:rFonts w:ascii="Times New Roman" w:eastAsia="Garamond" w:hAnsi="Times New Roman" w:cs="Times New Roman"/>
                <w:sz w:val="24"/>
                <w:szCs w:val="24"/>
                <w:lang w:eastAsia="lt-LT"/>
              </w:rPr>
              <w:t>čių</w:t>
            </w:r>
            <w:r w:rsidR="009D54E4" w:rsidRPr="009D54E4">
              <w:rPr>
                <w:rFonts w:ascii="Times New Roman" w:eastAsia="Garamond" w:hAnsi="Times New Roman" w:cs="Times New Roman"/>
                <w:sz w:val="24"/>
                <w:szCs w:val="24"/>
                <w:lang w:eastAsia="lt-LT"/>
              </w:rPr>
              <w:t xml:space="preserve"> specialiųjų ugdymosi poreikių, </w:t>
            </w:r>
            <w:r w:rsidR="00CF5D06" w:rsidRPr="009D54E4">
              <w:rPr>
                <w:rFonts w:ascii="Times New Roman" w:eastAsia="Garamond" w:hAnsi="Times New Roman" w:cs="Times New Roman"/>
                <w:sz w:val="24"/>
                <w:szCs w:val="24"/>
                <w:lang w:eastAsia="lt-LT"/>
              </w:rPr>
              <w:t>201</w:t>
            </w:r>
            <w:r w:rsidR="00CF5D06">
              <w:rPr>
                <w:rFonts w:ascii="Times New Roman" w:eastAsia="Garamond" w:hAnsi="Times New Roman" w:cs="Times New Roman"/>
                <w:sz w:val="24"/>
                <w:szCs w:val="24"/>
                <w:lang w:eastAsia="lt-LT"/>
              </w:rPr>
              <w:t>9</w:t>
            </w:r>
            <w:r w:rsidR="00CF5D06" w:rsidRPr="009D54E4">
              <w:rPr>
                <w:rFonts w:ascii="Times New Roman" w:eastAsia="Garamond" w:hAnsi="Times New Roman" w:cs="Times New Roman"/>
                <w:sz w:val="24"/>
                <w:szCs w:val="24"/>
                <w:lang w:eastAsia="lt-LT"/>
              </w:rPr>
              <w:t xml:space="preserve"> m. integruotai mokėsi </w:t>
            </w:r>
            <w:r w:rsidR="00CF5D06">
              <w:rPr>
                <w:rFonts w:ascii="Times New Roman" w:eastAsia="Garamond" w:hAnsi="Times New Roman" w:cs="Times New Roman"/>
                <w:sz w:val="24"/>
                <w:szCs w:val="24"/>
                <w:lang w:eastAsia="lt-LT"/>
              </w:rPr>
              <w:t>59</w:t>
            </w:r>
            <w:r w:rsidR="00CF5D06" w:rsidRPr="009D54E4">
              <w:rPr>
                <w:rFonts w:ascii="Times New Roman" w:eastAsia="Garamond" w:hAnsi="Times New Roman" w:cs="Times New Roman"/>
                <w:sz w:val="24"/>
                <w:szCs w:val="24"/>
                <w:lang w:eastAsia="lt-LT"/>
              </w:rPr>
              <w:t xml:space="preserve"> mokin</w:t>
            </w:r>
            <w:r w:rsidR="00CF5D06">
              <w:rPr>
                <w:rFonts w:ascii="Times New Roman" w:eastAsia="Garamond" w:hAnsi="Times New Roman" w:cs="Times New Roman"/>
                <w:sz w:val="24"/>
                <w:szCs w:val="24"/>
                <w:lang w:eastAsia="lt-LT"/>
              </w:rPr>
              <w:t>iai</w:t>
            </w:r>
            <w:r w:rsidR="00CF5D06" w:rsidRPr="009D54E4">
              <w:rPr>
                <w:rFonts w:ascii="Times New Roman" w:eastAsia="Garamond" w:hAnsi="Times New Roman" w:cs="Times New Roman"/>
                <w:sz w:val="24"/>
                <w:szCs w:val="24"/>
                <w:lang w:eastAsia="lt-LT"/>
              </w:rPr>
              <w:t xml:space="preserve">, </w:t>
            </w:r>
            <w:r w:rsidR="009D54E4" w:rsidRPr="009D54E4">
              <w:rPr>
                <w:rFonts w:ascii="Times New Roman" w:eastAsia="Garamond" w:hAnsi="Times New Roman" w:cs="Times New Roman"/>
                <w:sz w:val="24"/>
                <w:szCs w:val="24"/>
                <w:lang w:eastAsia="lt-LT"/>
              </w:rPr>
              <w:t xml:space="preserve">pedagoginė pagalba teikta </w:t>
            </w:r>
            <w:r w:rsidR="00493A20">
              <w:rPr>
                <w:rFonts w:ascii="Times New Roman" w:eastAsia="Garamond" w:hAnsi="Times New Roman" w:cs="Times New Roman"/>
                <w:sz w:val="24"/>
                <w:szCs w:val="24"/>
                <w:lang w:eastAsia="lt-LT"/>
              </w:rPr>
              <w:t>visiems</w:t>
            </w:r>
            <w:r w:rsidR="00CF5D06">
              <w:rPr>
                <w:rFonts w:ascii="Times New Roman" w:eastAsia="Garamond" w:hAnsi="Times New Roman" w:cs="Times New Roman"/>
                <w:sz w:val="24"/>
                <w:szCs w:val="24"/>
                <w:lang w:eastAsia="lt-LT"/>
              </w:rPr>
              <w:t>.</w:t>
            </w:r>
            <w:r w:rsidR="009D54E4" w:rsidRPr="009D54E4">
              <w:rPr>
                <w:rFonts w:ascii="Times New Roman" w:eastAsia="Garamond" w:hAnsi="Times New Roman" w:cs="Times New Roman"/>
                <w:sz w:val="24"/>
                <w:szCs w:val="24"/>
                <w:lang w:eastAsia="lt-LT"/>
              </w:rPr>
              <w:t xml:space="preserve"> </w:t>
            </w:r>
            <w:r w:rsidR="00CF5D06">
              <w:rPr>
                <w:rFonts w:ascii="Times New Roman" w:eastAsia="Garamond" w:hAnsi="Times New Roman" w:cs="Times New Roman"/>
                <w:sz w:val="24"/>
                <w:szCs w:val="24"/>
                <w:lang w:eastAsia="lt-LT"/>
              </w:rPr>
              <w:t>I</w:t>
            </w:r>
            <w:r w:rsidR="009D54E4" w:rsidRPr="009D54E4">
              <w:rPr>
                <w:rFonts w:ascii="Times New Roman" w:eastAsia="Garamond" w:hAnsi="Times New Roman" w:cs="Times New Roman"/>
                <w:sz w:val="24"/>
                <w:szCs w:val="24"/>
                <w:lang w:eastAsia="lt-LT"/>
              </w:rPr>
              <w:t xml:space="preserve">š jų </w:t>
            </w:r>
            <w:r w:rsidR="00493A20">
              <w:rPr>
                <w:rFonts w:ascii="Times New Roman" w:eastAsia="Garamond" w:hAnsi="Times New Roman" w:cs="Times New Roman"/>
                <w:sz w:val="24"/>
                <w:szCs w:val="24"/>
                <w:lang w:eastAsia="lt-LT"/>
              </w:rPr>
              <w:t>10</w:t>
            </w:r>
            <w:r w:rsidR="009D54E4" w:rsidRPr="009D54E4">
              <w:rPr>
                <w:rFonts w:ascii="Times New Roman" w:eastAsia="Garamond" w:hAnsi="Times New Roman" w:cs="Times New Roman"/>
                <w:sz w:val="24"/>
                <w:szCs w:val="24"/>
                <w:lang w:eastAsia="lt-LT"/>
              </w:rPr>
              <w:t xml:space="preserve"> </w:t>
            </w:r>
            <w:r w:rsidR="00CF5D06">
              <w:rPr>
                <w:rFonts w:ascii="Times New Roman" w:eastAsia="Garamond" w:hAnsi="Times New Roman" w:cs="Times New Roman"/>
                <w:sz w:val="24"/>
                <w:szCs w:val="24"/>
                <w:lang w:eastAsia="lt-LT"/>
              </w:rPr>
              <w:t>mokinių turėjo</w:t>
            </w:r>
            <w:r w:rsidR="009D54E4" w:rsidRPr="009D54E4">
              <w:rPr>
                <w:rFonts w:ascii="Times New Roman" w:eastAsia="Garamond" w:hAnsi="Times New Roman" w:cs="Times New Roman"/>
                <w:sz w:val="24"/>
                <w:szCs w:val="24"/>
                <w:lang w:eastAsia="lt-LT"/>
              </w:rPr>
              <w:t xml:space="preserve"> didelius ugdymosi poreikius, 11 mokinių ugd</w:t>
            </w:r>
            <w:r w:rsidR="00CF5D06">
              <w:rPr>
                <w:rFonts w:ascii="Times New Roman" w:eastAsia="Garamond" w:hAnsi="Times New Roman" w:cs="Times New Roman"/>
                <w:sz w:val="24"/>
                <w:szCs w:val="24"/>
                <w:lang w:eastAsia="lt-LT"/>
              </w:rPr>
              <w:t>yti</w:t>
            </w:r>
            <w:r w:rsidR="009D54E4" w:rsidRPr="009D54E4">
              <w:rPr>
                <w:rFonts w:ascii="Times New Roman" w:eastAsia="Garamond" w:hAnsi="Times New Roman" w:cs="Times New Roman"/>
                <w:sz w:val="24"/>
                <w:szCs w:val="24"/>
                <w:lang w:eastAsia="lt-LT"/>
              </w:rPr>
              <w:t xml:space="preserve"> pagal pritaikytas programas, </w:t>
            </w:r>
            <w:r w:rsidR="00CF5D06">
              <w:rPr>
                <w:rFonts w:ascii="Times New Roman" w:eastAsia="Garamond" w:hAnsi="Times New Roman" w:cs="Times New Roman"/>
                <w:sz w:val="24"/>
                <w:szCs w:val="24"/>
                <w:lang w:eastAsia="lt-LT"/>
              </w:rPr>
              <w:t>1 mokiniui individualizuota programa, 1 mokiniui taikytas ugd</w:t>
            </w:r>
            <w:r w:rsidR="00A554E2">
              <w:rPr>
                <w:rFonts w:ascii="Times New Roman" w:eastAsia="Garamond" w:hAnsi="Times New Roman" w:cs="Times New Roman"/>
                <w:sz w:val="24"/>
                <w:szCs w:val="24"/>
                <w:lang w:eastAsia="lt-LT"/>
              </w:rPr>
              <w:t xml:space="preserve">ymas namuose nuo lapkričio mėn., </w:t>
            </w:r>
            <w:r w:rsidR="004F7684">
              <w:rPr>
                <w:rFonts w:ascii="Times New Roman" w:eastAsia="Garamond" w:hAnsi="Times New Roman" w:cs="Times New Roman"/>
                <w:sz w:val="24"/>
                <w:szCs w:val="24"/>
                <w:lang w:eastAsia="lt-LT"/>
              </w:rPr>
              <w:t>1</w:t>
            </w:r>
            <w:r w:rsidR="00CF5D06">
              <w:rPr>
                <w:rFonts w:ascii="Times New Roman" w:eastAsia="Garamond" w:hAnsi="Times New Roman" w:cs="Times New Roman"/>
                <w:sz w:val="24"/>
                <w:szCs w:val="24"/>
                <w:lang w:eastAsia="lt-LT"/>
              </w:rPr>
              <w:t>6</w:t>
            </w:r>
            <w:r w:rsidR="009D54E4" w:rsidRPr="009D54E4">
              <w:rPr>
                <w:rFonts w:ascii="Times New Roman" w:eastAsia="Garamond" w:hAnsi="Times New Roman" w:cs="Times New Roman"/>
                <w:sz w:val="24"/>
                <w:szCs w:val="24"/>
                <w:lang w:eastAsia="lt-LT"/>
              </w:rPr>
              <w:t xml:space="preserve"> </w:t>
            </w:r>
            <w:r w:rsidR="00A554E2">
              <w:rPr>
                <w:rFonts w:ascii="Times New Roman" w:eastAsia="Garamond" w:hAnsi="Times New Roman" w:cs="Times New Roman"/>
                <w:sz w:val="24"/>
                <w:szCs w:val="24"/>
                <w:lang w:eastAsia="lt-LT"/>
              </w:rPr>
              <w:t xml:space="preserve">mokinių </w:t>
            </w:r>
            <w:r w:rsidR="009D54E4" w:rsidRPr="009D54E4">
              <w:rPr>
                <w:rFonts w:ascii="Times New Roman" w:eastAsia="Garamond" w:hAnsi="Times New Roman" w:cs="Times New Roman"/>
                <w:sz w:val="24"/>
                <w:szCs w:val="24"/>
                <w:lang w:eastAsia="lt-LT"/>
              </w:rPr>
              <w:t>lank</w:t>
            </w:r>
            <w:r w:rsidR="00CF5D06">
              <w:rPr>
                <w:rFonts w:ascii="Times New Roman" w:eastAsia="Garamond" w:hAnsi="Times New Roman" w:cs="Times New Roman"/>
                <w:sz w:val="24"/>
                <w:szCs w:val="24"/>
                <w:lang w:eastAsia="lt-LT"/>
              </w:rPr>
              <w:t>ė</w:t>
            </w:r>
            <w:r w:rsidR="009D54E4" w:rsidRPr="009D54E4">
              <w:rPr>
                <w:rFonts w:ascii="Times New Roman" w:eastAsia="Garamond" w:hAnsi="Times New Roman" w:cs="Times New Roman"/>
                <w:sz w:val="24"/>
                <w:szCs w:val="24"/>
                <w:lang w:eastAsia="lt-LT"/>
              </w:rPr>
              <w:t xml:space="preserve"> soc</w:t>
            </w:r>
            <w:r w:rsidR="004F7684">
              <w:rPr>
                <w:rFonts w:ascii="Times New Roman" w:eastAsia="Garamond" w:hAnsi="Times New Roman" w:cs="Times New Roman"/>
                <w:sz w:val="24"/>
                <w:szCs w:val="24"/>
                <w:lang w:eastAsia="lt-LT"/>
              </w:rPr>
              <w:t xml:space="preserve">ialinių įgūdžių ugdymo grupes, </w:t>
            </w:r>
            <w:r w:rsidR="009D54E4" w:rsidRPr="009D54E4">
              <w:rPr>
                <w:rFonts w:ascii="Times New Roman" w:eastAsia="Garamond" w:hAnsi="Times New Roman" w:cs="Times New Roman"/>
                <w:sz w:val="24"/>
                <w:szCs w:val="24"/>
                <w:lang w:eastAsia="lt-LT"/>
              </w:rPr>
              <w:t>4</w:t>
            </w:r>
            <w:r w:rsidR="00CF5D06">
              <w:rPr>
                <w:rFonts w:ascii="Times New Roman" w:eastAsia="Garamond" w:hAnsi="Times New Roman" w:cs="Times New Roman"/>
                <w:sz w:val="24"/>
                <w:szCs w:val="24"/>
                <w:lang w:eastAsia="lt-LT"/>
              </w:rPr>
              <w:t>5</w:t>
            </w:r>
            <w:r w:rsidR="009D54E4" w:rsidRPr="009D54E4">
              <w:rPr>
                <w:rFonts w:ascii="Times New Roman" w:eastAsia="Garamond" w:hAnsi="Times New Roman" w:cs="Times New Roman"/>
                <w:sz w:val="24"/>
                <w:szCs w:val="24"/>
                <w:lang w:eastAsia="lt-LT"/>
              </w:rPr>
              <w:t xml:space="preserve"> – </w:t>
            </w:r>
            <w:r w:rsidR="00CF5D06">
              <w:rPr>
                <w:rFonts w:ascii="Times New Roman" w:eastAsia="Garamond" w:hAnsi="Times New Roman" w:cs="Times New Roman"/>
                <w:sz w:val="24"/>
                <w:szCs w:val="24"/>
                <w:lang w:eastAsia="lt-LT"/>
              </w:rPr>
              <w:t xml:space="preserve">teikta </w:t>
            </w:r>
            <w:r w:rsidR="009D54E4" w:rsidRPr="009D54E4">
              <w:rPr>
                <w:rFonts w:ascii="Times New Roman" w:eastAsia="Garamond" w:hAnsi="Times New Roman" w:cs="Times New Roman"/>
                <w:sz w:val="24"/>
                <w:szCs w:val="24"/>
                <w:lang w:eastAsia="lt-LT"/>
              </w:rPr>
              <w:t xml:space="preserve">logopedo, </w:t>
            </w:r>
            <w:r w:rsidR="00CF5D06">
              <w:rPr>
                <w:rFonts w:ascii="Times New Roman" w:eastAsia="Garamond" w:hAnsi="Times New Roman" w:cs="Times New Roman"/>
                <w:sz w:val="24"/>
                <w:szCs w:val="24"/>
                <w:lang w:eastAsia="lt-LT"/>
              </w:rPr>
              <w:t>43</w:t>
            </w:r>
            <w:r w:rsidR="009D54E4" w:rsidRPr="009D54E4">
              <w:rPr>
                <w:rFonts w:ascii="Times New Roman" w:eastAsia="Garamond" w:hAnsi="Times New Roman" w:cs="Times New Roman"/>
                <w:sz w:val="24"/>
                <w:szCs w:val="24"/>
                <w:lang w:eastAsia="lt-LT"/>
              </w:rPr>
              <w:t xml:space="preserve"> – specialiojo pedagogo, </w:t>
            </w:r>
            <w:r w:rsidR="00CF5D06">
              <w:rPr>
                <w:rFonts w:ascii="Times New Roman" w:eastAsia="Garamond" w:hAnsi="Times New Roman" w:cs="Times New Roman"/>
                <w:sz w:val="24"/>
                <w:szCs w:val="24"/>
                <w:lang w:eastAsia="lt-LT"/>
              </w:rPr>
              <w:t xml:space="preserve">47 – mokytojo padėjėjo pagalba, </w:t>
            </w:r>
            <w:r w:rsidR="009D54E4" w:rsidRPr="009D54E4">
              <w:rPr>
                <w:rFonts w:ascii="Times New Roman" w:eastAsia="Garamond" w:hAnsi="Times New Roman" w:cs="Times New Roman"/>
                <w:sz w:val="24"/>
                <w:szCs w:val="24"/>
                <w:lang w:eastAsia="lt-LT"/>
              </w:rPr>
              <w:t>su 1 individualiai dirb</w:t>
            </w:r>
            <w:r w:rsidR="004F7684">
              <w:rPr>
                <w:rFonts w:ascii="Times New Roman" w:eastAsia="Garamond" w:hAnsi="Times New Roman" w:cs="Times New Roman"/>
                <w:sz w:val="24"/>
                <w:szCs w:val="24"/>
                <w:lang w:eastAsia="lt-LT"/>
              </w:rPr>
              <w:t>o</w:t>
            </w:r>
            <w:r w:rsidR="009D54E4" w:rsidRPr="009D54E4">
              <w:rPr>
                <w:rFonts w:ascii="Times New Roman" w:eastAsia="Garamond" w:hAnsi="Times New Roman" w:cs="Times New Roman"/>
                <w:sz w:val="24"/>
                <w:szCs w:val="24"/>
                <w:lang w:eastAsia="lt-LT"/>
              </w:rPr>
              <w:t xml:space="preserve"> mokytoja ir kineziterapeutė. </w:t>
            </w:r>
          </w:p>
          <w:p w:rsidR="00551CA7" w:rsidRPr="00551CA7" w:rsidRDefault="00551CA7" w:rsidP="00551CA7">
            <w:pPr>
              <w:ind w:firstLine="786"/>
              <w:rPr>
                <w:rFonts w:ascii="Times New Roman" w:eastAsia="Garamond" w:hAnsi="Times New Roman" w:cs="Times New Roman"/>
                <w:sz w:val="24"/>
                <w:szCs w:val="24"/>
                <w:lang w:eastAsia="lt-LT"/>
              </w:rPr>
            </w:pPr>
            <w:r>
              <w:rPr>
                <w:rFonts w:ascii="Times New Roman" w:eastAsia="Garamond" w:hAnsi="Times New Roman" w:cs="Times New Roman"/>
                <w:sz w:val="24"/>
                <w:szCs w:val="24"/>
                <w:lang w:eastAsia="lt-LT"/>
              </w:rPr>
              <w:t xml:space="preserve">2 </w:t>
            </w:r>
            <w:r w:rsidR="009B1D34">
              <w:rPr>
                <w:rFonts w:ascii="Times New Roman" w:eastAsia="Garamond" w:hAnsi="Times New Roman" w:cs="Times New Roman"/>
                <w:sz w:val="24"/>
                <w:szCs w:val="24"/>
                <w:lang w:eastAsia="lt-LT"/>
              </w:rPr>
              <w:t>l</w:t>
            </w:r>
            <w:r w:rsidR="009D54E4" w:rsidRPr="009D54E4">
              <w:rPr>
                <w:rFonts w:ascii="Times New Roman" w:eastAsia="Garamond" w:hAnsi="Times New Roman" w:cs="Times New Roman"/>
                <w:sz w:val="24"/>
                <w:szCs w:val="24"/>
                <w:lang w:eastAsia="lt-LT"/>
              </w:rPr>
              <w:t>entelėje matomas darbuotojų skaičius, pareigybės, pedagoginių darbuotojų kvalifikacinės kategorijos bei pasiskirstymas pagal atliekamas</w:t>
            </w:r>
            <w:r w:rsidRPr="00551CA7">
              <w:rPr>
                <w:rFonts w:ascii="Garamond" w:eastAsia="Garamond" w:hAnsi="Garamond" w:cs="Garamond"/>
                <w:sz w:val="24"/>
                <w:szCs w:val="24"/>
                <w:lang w:eastAsia="lt-LT"/>
              </w:rPr>
              <w:t xml:space="preserve"> </w:t>
            </w:r>
            <w:r w:rsidRPr="00551CA7">
              <w:rPr>
                <w:rFonts w:ascii="Times New Roman" w:eastAsia="Garamond" w:hAnsi="Times New Roman" w:cs="Times New Roman"/>
                <w:sz w:val="24"/>
                <w:szCs w:val="24"/>
                <w:lang w:eastAsia="lt-LT"/>
              </w:rPr>
              <w:t>funkcijas. 2 lentelė</w:t>
            </w:r>
          </w:p>
          <w:tbl>
            <w:tblPr>
              <w:tblStyle w:val="4sraolentel5parykinimas"/>
              <w:tblW w:w="12964" w:type="dxa"/>
              <w:tblLook w:val="04A0" w:firstRow="1" w:lastRow="0" w:firstColumn="1" w:lastColumn="0" w:noHBand="0" w:noVBand="1"/>
            </w:tblPr>
            <w:tblGrid>
              <w:gridCol w:w="1377"/>
              <w:gridCol w:w="1856"/>
              <w:gridCol w:w="6006"/>
              <w:gridCol w:w="1816"/>
              <w:gridCol w:w="1909"/>
            </w:tblGrid>
            <w:tr w:rsidR="00BB1545" w:rsidRPr="00551CA7" w:rsidTr="004B1008">
              <w:trPr>
                <w:cnfStyle w:val="100000000000" w:firstRow="1" w:lastRow="0" w:firstColumn="0" w:lastColumn="0" w:oddVBand="0" w:evenVBand="0" w:oddHBand="0"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1334" w:type="dxa"/>
                </w:tcPr>
                <w:p w:rsidR="00551CA7" w:rsidRPr="00551CA7" w:rsidRDefault="00BB1545" w:rsidP="00BB1545">
                  <w:pPr>
                    <w:rPr>
                      <w:rFonts w:ascii="Times New Roman" w:eastAsia="Garamond" w:hAnsi="Times New Roman" w:cs="Times New Roman"/>
                      <w:sz w:val="24"/>
                      <w:szCs w:val="24"/>
                      <w:lang w:eastAsia="lt-LT"/>
                    </w:rPr>
                  </w:pPr>
                  <w:r>
                    <w:rPr>
                      <w:rFonts w:ascii="Times New Roman" w:eastAsia="Garamond" w:hAnsi="Times New Roman" w:cs="Times New Roman"/>
                      <w:b w:val="0"/>
                      <w:sz w:val="24"/>
                      <w:szCs w:val="24"/>
                      <w:lang w:eastAsia="lt-LT"/>
                    </w:rPr>
                    <w:t xml:space="preserve">Viso </w:t>
                  </w:r>
                  <w:r w:rsidR="00551CA7" w:rsidRPr="00551CA7">
                    <w:rPr>
                      <w:rFonts w:ascii="Times New Roman" w:eastAsia="Garamond" w:hAnsi="Times New Roman" w:cs="Times New Roman"/>
                      <w:sz w:val="24"/>
                      <w:szCs w:val="24"/>
                      <w:lang w:eastAsia="lt-LT"/>
                    </w:rPr>
                    <w:t>darbuotojų</w:t>
                  </w:r>
                </w:p>
                <w:p w:rsidR="00551CA7" w:rsidRPr="00551CA7" w:rsidRDefault="00551CA7" w:rsidP="00BB1545">
                  <w:pPr>
                    <w:rPr>
                      <w:rFonts w:ascii="Times New Roman" w:eastAsia="Garamond" w:hAnsi="Times New Roman" w:cs="Times New Roman"/>
                      <w:sz w:val="24"/>
                      <w:szCs w:val="24"/>
                      <w:lang w:eastAsia="lt-LT"/>
                    </w:rPr>
                  </w:pPr>
                  <w:r w:rsidRPr="00551CA7">
                    <w:rPr>
                      <w:rFonts w:ascii="Times New Roman" w:eastAsia="Garamond" w:hAnsi="Times New Roman" w:cs="Times New Roman"/>
                      <w:sz w:val="24"/>
                      <w:szCs w:val="24"/>
                      <w:lang w:eastAsia="lt-LT"/>
                    </w:rPr>
                    <w:t xml:space="preserve">skaičius </w:t>
                  </w:r>
                </w:p>
              </w:tc>
              <w:tc>
                <w:tcPr>
                  <w:tcW w:w="1798" w:type="dxa"/>
                </w:tcPr>
                <w:p w:rsidR="00551CA7" w:rsidRPr="00676E8F" w:rsidRDefault="00551CA7" w:rsidP="00676E8F">
                  <w:pPr>
                    <w:cnfStyle w:val="100000000000" w:firstRow="1" w:lastRow="0" w:firstColumn="0" w:lastColumn="0" w:oddVBand="0" w:evenVBand="0" w:oddHBand="0" w:evenHBand="0" w:firstRowFirstColumn="0" w:firstRowLastColumn="0" w:lastRowFirstColumn="0" w:lastRowLastColumn="0"/>
                    <w:rPr>
                      <w:rFonts w:ascii="Times New Roman" w:eastAsia="Garamond" w:hAnsi="Times New Roman" w:cs="Times New Roman"/>
                      <w:sz w:val="24"/>
                      <w:szCs w:val="24"/>
                      <w:lang w:eastAsia="lt-LT"/>
                    </w:rPr>
                  </w:pPr>
                  <w:r w:rsidRPr="00551CA7">
                    <w:rPr>
                      <w:rFonts w:ascii="Times New Roman" w:eastAsia="Garamond" w:hAnsi="Times New Roman" w:cs="Times New Roman"/>
                      <w:sz w:val="24"/>
                      <w:szCs w:val="24"/>
                      <w:lang w:eastAsia="lt-LT"/>
                    </w:rPr>
                    <w:t>Administracijos darbuotojai</w:t>
                  </w:r>
                  <w:r w:rsidR="00676E8F">
                    <w:rPr>
                      <w:rFonts w:ascii="Times New Roman" w:eastAsia="Garamond" w:hAnsi="Times New Roman" w:cs="Times New Roman"/>
                      <w:b w:val="0"/>
                      <w:sz w:val="24"/>
                      <w:szCs w:val="24"/>
                      <w:lang w:eastAsia="lt-LT"/>
                    </w:rPr>
                    <w:t xml:space="preserve"> </w:t>
                  </w:r>
                  <w:r w:rsidRPr="00551CA7">
                    <w:rPr>
                      <w:rFonts w:ascii="Times New Roman" w:eastAsia="Garamond" w:hAnsi="Times New Roman" w:cs="Times New Roman"/>
                      <w:sz w:val="24"/>
                      <w:szCs w:val="24"/>
                      <w:lang w:eastAsia="lt-LT"/>
                    </w:rPr>
                    <w:t>skaičius</w:t>
                  </w:r>
                </w:p>
              </w:tc>
              <w:tc>
                <w:tcPr>
                  <w:tcW w:w="6224" w:type="dxa"/>
                </w:tcPr>
                <w:p w:rsidR="00551CA7" w:rsidRPr="00551CA7" w:rsidRDefault="00551CA7" w:rsidP="00551CA7">
                  <w:pPr>
                    <w:ind w:firstLine="786"/>
                    <w:cnfStyle w:val="100000000000" w:firstRow="1" w:lastRow="0" w:firstColumn="0" w:lastColumn="0" w:oddVBand="0" w:evenVBand="0" w:oddHBand="0" w:evenHBand="0" w:firstRowFirstColumn="0" w:firstRowLastColumn="0" w:lastRowFirstColumn="0" w:lastRowLastColumn="0"/>
                    <w:rPr>
                      <w:rFonts w:ascii="Times New Roman" w:eastAsia="Garamond" w:hAnsi="Times New Roman" w:cs="Times New Roman"/>
                      <w:sz w:val="24"/>
                      <w:szCs w:val="24"/>
                      <w:lang w:eastAsia="lt-LT"/>
                    </w:rPr>
                  </w:pPr>
                  <w:r w:rsidRPr="00551CA7">
                    <w:rPr>
                      <w:rFonts w:ascii="Times New Roman" w:eastAsia="Garamond" w:hAnsi="Times New Roman" w:cs="Times New Roman"/>
                      <w:sz w:val="24"/>
                      <w:szCs w:val="24"/>
                      <w:lang w:eastAsia="lt-LT"/>
                    </w:rPr>
                    <w:t xml:space="preserve">Pedagoginis personalas </w:t>
                  </w:r>
                </w:p>
                <w:p w:rsidR="00551CA7" w:rsidRPr="00551CA7" w:rsidRDefault="00551CA7" w:rsidP="00551CA7">
                  <w:pPr>
                    <w:ind w:firstLine="786"/>
                    <w:cnfStyle w:val="100000000000" w:firstRow="1" w:lastRow="0" w:firstColumn="0" w:lastColumn="0" w:oddVBand="0" w:evenVBand="0" w:oddHBand="0" w:evenHBand="0" w:firstRowFirstColumn="0" w:firstRowLastColumn="0" w:lastRowFirstColumn="0" w:lastRowLastColumn="0"/>
                    <w:rPr>
                      <w:rFonts w:ascii="Times New Roman" w:eastAsia="Garamond" w:hAnsi="Times New Roman" w:cs="Times New Roman"/>
                      <w:sz w:val="24"/>
                      <w:szCs w:val="24"/>
                      <w:lang w:eastAsia="lt-LT"/>
                    </w:rPr>
                  </w:pPr>
                  <w:r w:rsidRPr="00551CA7">
                    <w:rPr>
                      <w:rFonts w:ascii="Times New Roman" w:eastAsia="Garamond" w:hAnsi="Times New Roman" w:cs="Times New Roman"/>
                      <w:sz w:val="24"/>
                      <w:szCs w:val="24"/>
                      <w:lang w:eastAsia="lt-LT"/>
                    </w:rPr>
                    <w:t>skaičius</w:t>
                  </w:r>
                </w:p>
              </w:tc>
              <w:tc>
                <w:tcPr>
                  <w:tcW w:w="1759" w:type="dxa"/>
                </w:tcPr>
                <w:p w:rsidR="00551CA7" w:rsidRPr="00551CA7" w:rsidRDefault="00551CA7" w:rsidP="00551CA7">
                  <w:pPr>
                    <w:ind w:firstLine="786"/>
                    <w:cnfStyle w:val="100000000000" w:firstRow="1" w:lastRow="0" w:firstColumn="0" w:lastColumn="0" w:oddVBand="0" w:evenVBand="0" w:oddHBand="0" w:evenHBand="0" w:firstRowFirstColumn="0" w:firstRowLastColumn="0" w:lastRowFirstColumn="0" w:lastRowLastColumn="0"/>
                    <w:rPr>
                      <w:rFonts w:ascii="Times New Roman" w:eastAsia="Garamond" w:hAnsi="Times New Roman" w:cs="Times New Roman"/>
                      <w:sz w:val="24"/>
                      <w:szCs w:val="24"/>
                      <w:lang w:eastAsia="lt-LT"/>
                    </w:rPr>
                  </w:pPr>
                  <w:r w:rsidRPr="00551CA7">
                    <w:rPr>
                      <w:rFonts w:ascii="Times New Roman" w:eastAsia="Garamond" w:hAnsi="Times New Roman" w:cs="Times New Roman"/>
                      <w:sz w:val="24"/>
                      <w:szCs w:val="24"/>
                      <w:lang w:eastAsia="lt-LT"/>
                    </w:rPr>
                    <w:t xml:space="preserve">Ūkinis – techninis personalas </w:t>
                  </w:r>
                </w:p>
                <w:p w:rsidR="00551CA7" w:rsidRPr="00551CA7" w:rsidRDefault="00551CA7" w:rsidP="00551CA7">
                  <w:pPr>
                    <w:ind w:firstLine="786"/>
                    <w:cnfStyle w:val="100000000000" w:firstRow="1" w:lastRow="0" w:firstColumn="0" w:lastColumn="0" w:oddVBand="0" w:evenVBand="0" w:oddHBand="0" w:evenHBand="0" w:firstRowFirstColumn="0" w:firstRowLastColumn="0" w:lastRowFirstColumn="0" w:lastRowLastColumn="0"/>
                    <w:rPr>
                      <w:rFonts w:ascii="Times New Roman" w:eastAsia="Garamond" w:hAnsi="Times New Roman" w:cs="Times New Roman"/>
                      <w:sz w:val="24"/>
                      <w:szCs w:val="24"/>
                      <w:lang w:eastAsia="lt-LT"/>
                    </w:rPr>
                  </w:pPr>
                  <w:r w:rsidRPr="00551CA7">
                    <w:rPr>
                      <w:rFonts w:ascii="Times New Roman" w:eastAsia="Garamond" w:hAnsi="Times New Roman" w:cs="Times New Roman"/>
                      <w:sz w:val="24"/>
                      <w:szCs w:val="24"/>
                      <w:lang w:eastAsia="lt-LT"/>
                    </w:rPr>
                    <w:t>skaičius</w:t>
                  </w:r>
                </w:p>
              </w:tc>
              <w:tc>
                <w:tcPr>
                  <w:tcW w:w="1849" w:type="dxa"/>
                </w:tcPr>
                <w:p w:rsidR="00551CA7" w:rsidRPr="00551CA7" w:rsidRDefault="00551CA7" w:rsidP="00676E8F">
                  <w:pPr>
                    <w:ind w:left="601" w:firstLine="185"/>
                    <w:cnfStyle w:val="100000000000" w:firstRow="1" w:lastRow="0" w:firstColumn="0" w:lastColumn="0" w:oddVBand="0" w:evenVBand="0" w:oddHBand="0" w:evenHBand="0" w:firstRowFirstColumn="0" w:firstRowLastColumn="0" w:lastRowFirstColumn="0" w:lastRowLastColumn="0"/>
                    <w:rPr>
                      <w:rFonts w:ascii="Times New Roman" w:eastAsia="Garamond" w:hAnsi="Times New Roman" w:cs="Times New Roman"/>
                      <w:sz w:val="24"/>
                      <w:szCs w:val="24"/>
                      <w:lang w:eastAsia="lt-LT"/>
                    </w:rPr>
                  </w:pPr>
                  <w:r w:rsidRPr="00551CA7">
                    <w:rPr>
                      <w:rFonts w:ascii="Times New Roman" w:eastAsia="Garamond" w:hAnsi="Times New Roman" w:cs="Times New Roman"/>
                      <w:sz w:val="24"/>
                      <w:szCs w:val="24"/>
                      <w:lang w:eastAsia="lt-LT"/>
                    </w:rPr>
                    <w:t>Pastabos</w:t>
                  </w:r>
                </w:p>
                <w:p w:rsidR="00551CA7" w:rsidRPr="00551CA7" w:rsidRDefault="00551CA7" w:rsidP="00551CA7">
                  <w:pPr>
                    <w:ind w:firstLine="786"/>
                    <w:cnfStyle w:val="100000000000" w:firstRow="1" w:lastRow="0" w:firstColumn="0" w:lastColumn="0" w:oddVBand="0" w:evenVBand="0" w:oddHBand="0" w:evenHBand="0" w:firstRowFirstColumn="0" w:firstRowLastColumn="0" w:lastRowFirstColumn="0" w:lastRowLastColumn="0"/>
                    <w:rPr>
                      <w:rFonts w:ascii="Times New Roman" w:eastAsia="Garamond" w:hAnsi="Times New Roman" w:cs="Times New Roman"/>
                      <w:sz w:val="24"/>
                      <w:szCs w:val="24"/>
                      <w:lang w:eastAsia="lt-LT"/>
                    </w:rPr>
                  </w:pPr>
                </w:p>
              </w:tc>
            </w:tr>
            <w:tr w:rsidR="00BB1545" w:rsidRPr="00551CA7" w:rsidTr="004B1008">
              <w:trPr>
                <w:cnfStyle w:val="000000100000" w:firstRow="0" w:lastRow="0" w:firstColumn="0" w:lastColumn="0" w:oddVBand="0" w:evenVBand="0" w:oddHBand="1" w:evenHBand="0" w:firstRowFirstColumn="0" w:firstRowLastColumn="0" w:lastRowFirstColumn="0" w:lastRowLastColumn="0"/>
                <w:trHeight w:val="1629"/>
              </w:trPr>
              <w:tc>
                <w:tcPr>
                  <w:cnfStyle w:val="001000000000" w:firstRow="0" w:lastRow="0" w:firstColumn="1" w:lastColumn="0" w:oddVBand="0" w:evenVBand="0" w:oddHBand="0" w:evenHBand="0" w:firstRowFirstColumn="0" w:firstRowLastColumn="0" w:lastRowFirstColumn="0" w:lastRowLastColumn="0"/>
                  <w:tcW w:w="1334" w:type="dxa"/>
                </w:tcPr>
                <w:p w:rsidR="00551CA7" w:rsidRPr="00551CA7" w:rsidRDefault="00551CA7" w:rsidP="008C15FE">
                  <w:pPr>
                    <w:ind w:firstLine="786"/>
                    <w:rPr>
                      <w:rFonts w:ascii="Times New Roman" w:eastAsia="Garamond" w:hAnsi="Times New Roman" w:cs="Times New Roman"/>
                      <w:sz w:val="24"/>
                      <w:szCs w:val="24"/>
                      <w:lang w:eastAsia="lt-LT"/>
                    </w:rPr>
                  </w:pPr>
                  <w:r w:rsidRPr="00551CA7">
                    <w:rPr>
                      <w:rFonts w:ascii="Times New Roman" w:eastAsia="Garamond" w:hAnsi="Times New Roman" w:cs="Times New Roman"/>
                      <w:sz w:val="24"/>
                      <w:szCs w:val="24"/>
                      <w:lang w:eastAsia="lt-LT"/>
                    </w:rPr>
                    <w:t>5</w:t>
                  </w:r>
                  <w:r w:rsidR="008C15FE">
                    <w:rPr>
                      <w:rFonts w:ascii="Times New Roman" w:eastAsia="Garamond" w:hAnsi="Times New Roman" w:cs="Times New Roman"/>
                      <w:sz w:val="24"/>
                      <w:szCs w:val="24"/>
                      <w:lang w:eastAsia="lt-LT"/>
                    </w:rPr>
                    <w:t>4</w:t>
                  </w:r>
                </w:p>
              </w:tc>
              <w:tc>
                <w:tcPr>
                  <w:tcW w:w="1798" w:type="dxa"/>
                </w:tcPr>
                <w:p w:rsidR="00551CA7" w:rsidRPr="00551CA7" w:rsidRDefault="00551CA7" w:rsidP="00551CA7">
                  <w:pPr>
                    <w:ind w:firstLine="786"/>
                    <w:cnfStyle w:val="000000100000" w:firstRow="0" w:lastRow="0" w:firstColumn="0" w:lastColumn="0" w:oddVBand="0" w:evenVBand="0" w:oddHBand="1" w:evenHBand="0" w:firstRowFirstColumn="0" w:firstRowLastColumn="0" w:lastRowFirstColumn="0" w:lastRowLastColumn="0"/>
                    <w:rPr>
                      <w:rFonts w:ascii="Times New Roman" w:eastAsia="Garamond" w:hAnsi="Times New Roman" w:cs="Times New Roman"/>
                      <w:sz w:val="24"/>
                      <w:szCs w:val="24"/>
                      <w:lang w:eastAsia="lt-LT"/>
                    </w:rPr>
                  </w:pPr>
                  <w:r w:rsidRPr="00551CA7">
                    <w:rPr>
                      <w:rFonts w:ascii="Times New Roman" w:eastAsia="Garamond" w:hAnsi="Times New Roman" w:cs="Times New Roman"/>
                      <w:sz w:val="24"/>
                      <w:szCs w:val="24"/>
                      <w:lang w:eastAsia="lt-LT"/>
                    </w:rPr>
                    <w:t>3</w:t>
                  </w:r>
                </w:p>
              </w:tc>
              <w:tc>
                <w:tcPr>
                  <w:tcW w:w="6224" w:type="dxa"/>
                </w:tcPr>
                <w:p w:rsidR="00551CA7" w:rsidRPr="00551CA7" w:rsidRDefault="00551CA7" w:rsidP="00676E8F">
                  <w:pPr>
                    <w:cnfStyle w:val="000000100000" w:firstRow="0" w:lastRow="0" w:firstColumn="0" w:lastColumn="0" w:oddVBand="0" w:evenVBand="0" w:oddHBand="1" w:evenHBand="0" w:firstRowFirstColumn="0" w:firstRowLastColumn="0" w:lastRowFirstColumn="0" w:lastRowLastColumn="0"/>
                    <w:rPr>
                      <w:rFonts w:ascii="Times New Roman" w:eastAsia="Garamond" w:hAnsi="Times New Roman" w:cs="Times New Roman"/>
                      <w:sz w:val="24"/>
                      <w:szCs w:val="24"/>
                      <w:lang w:eastAsia="lt-LT"/>
                    </w:rPr>
                  </w:pPr>
                  <w:r w:rsidRPr="00551CA7">
                    <w:rPr>
                      <w:rFonts w:ascii="Times New Roman" w:eastAsia="Garamond" w:hAnsi="Times New Roman" w:cs="Times New Roman"/>
                      <w:sz w:val="24"/>
                      <w:szCs w:val="24"/>
                      <w:lang w:eastAsia="lt-LT"/>
                    </w:rPr>
                    <w:t>3</w:t>
                  </w:r>
                  <w:r w:rsidR="008C15FE">
                    <w:rPr>
                      <w:rFonts w:ascii="Times New Roman" w:eastAsia="Garamond" w:hAnsi="Times New Roman" w:cs="Times New Roman"/>
                      <w:sz w:val="24"/>
                      <w:szCs w:val="24"/>
                      <w:lang w:eastAsia="lt-LT"/>
                    </w:rPr>
                    <w:t>6</w:t>
                  </w:r>
                  <w:r w:rsidRPr="00551CA7">
                    <w:rPr>
                      <w:rFonts w:ascii="Times New Roman" w:eastAsia="Garamond" w:hAnsi="Times New Roman" w:cs="Times New Roman"/>
                      <w:sz w:val="24"/>
                      <w:szCs w:val="24"/>
                      <w:lang w:eastAsia="lt-LT"/>
                    </w:rPr>
                    <w:t xml:space="preserve"> mokytoja</w:t>
                  </w:r>
                  <w:r w:rsidR="008C15FE">
                    <w:rPr>
                      <w:rFonts w:ascii="Times New Roman" w:eastAsia="Garamond" w:hAnsi="Times New Roman" w:cs="Times New Roman"/>
                      <w:sz w:val="24"/>
                      <w:szCs w:val="24"/>
                      <w:lang w:eastAsia="lt-LT"/>
                    </w:rPr>
                    <w:t>i</w:t>
                  </w:r>
                  <w:r w:rsidRPr="00551CA7">
                    <w:rPr>
                      <w:rFonts w:ascii="Times New Roman" w:eastAsia="Garamond" w:hAnsi="Times New Roman" w:cs="Times New Roman"/>
                      <w:sz w:val="24"/>
                      <w:szCs w:val="24"/>
                      <w:lang w:eastAsia="lt-LT"/>
                    </w:rPr>
                    <w:t xml:space="preserve"> ir pagalbos specialistai: </w:t>
                  </w:r>
                  <w:r w:rsidR="008C15FE">
                    <w:rPr>
                      <w:rFonts w:ascii="Times New Roman" w:eastAsia="Garamond" w:hAnsi="Times New Roman" w:cs="Times New Roman"/>
                      <w:sz w:val="24"/>
                      <w:szCs w:val="24"/>
                      <w:lang w:eastAsia="lt-LT"/>
                    </w:rPr>
                    <w:t>22 mokytojai</w:t>
                  </w:r>
                  <w:r w:rsidR="00676E8F">
                    <w:rPr>
                      <w:rFonts w:ascii="Times New Roman" w:eastAsia="Garamond" w:hAnsi="Times New Roman" w:cs="Times New Roman"/>
                      <w:sz w:val="24"/>
                      <w:szCs w:val="24"/>
                      <w:lang w:eastAsia="lt-LT"/>
                    </w:rPr>
                    <w:t xml:space="preserve"> (</w:t>
                  </w:r>
                  <w:r w:rsidRPr="00551CA7">
                    <w:rPr>
                      <w:rFonts w:ascii="Times New Roman" w:eastAsia="Garamond" w:hAnsi="Times New Roman" w:cs="Times New Roman"/>
                      <w:sz w:val="24"/>
                      <w:szCs w:val="24"/>
                      <w:lang w:eastAsia="lt-LT"/>
                    </w:rPr>
                    <w:t>1</w:t>
                  </w:r>
                  <w:r w:rsidR="00676E8F">
                    <w:rPr>
                      <w:rFonts w:ascii="Times New Roman" w:eastAsia="Garamond" w:hAnsi="Times New Roman" w:cs="Times New Roman"/>
                      <w:sz w:val="24"/>
                      <w:szCs w:val="24"/>
                      <w:lang w:eastAsia="lt-LT"/>
                    </w:rPr>
                    <w:t>6 mokytojų metodininkų, 5 vyresnieji ir 1 mokytojas);</w:t>
                  </w:r>
                  <w:r w:rsidRPr="00551CA7">
                    <w:rPr>
                      <w:rFonts w:ascii="Times New Roman" w:eastAsia="Garamond" w:hAnsi="Times New Roman" w:cs="Times New Roman"/>
                      <w:sz w:val="24"/>
                      <w:szCs w:val="24"/>
                      <w:lang w:eastAsia="lt-LT"/>
                    </w:rPr>
                    <w:t xml:space="preserve"> </w:t>
                  </w:r>
                  <w:r w:rsidR="00676E8F">
                    <w:rPr>
                      <w:rFonts w:ascii="Times New Roman" w:eastAsia="Garamond" w:hAnsi="Times New Roman" w:cs="Times New Roman"/>
                      <w:sz w:val="24"/>
                      <w:szCs w:val="24"/>
                      <w:lang w:eastAsia="lt-LT"/>
                    </w:rPr>
                    <w:t>1</w:t>
                  </w:r>
                  <w:r w:rsidRPr="00551CA7">
                    <w:rPr>
                      <w:rFonts w:ascii="Times New Roman" w:eastAsia="Garamond" w:hAnsi="Times New Roman" w:cs="Times New Roman"/>
                      <w:sz w:val="24"/>
                      <w:szCs w:val="24"/>
                      <w:lang w:eastAsia="lt-LT"/>
                    </w:rPr>
                    <w:t xml:space="preserve">bibliotekininkė, </w:t>
                  </w:r>
                  <w:r w:rsidR="00676E8F">
                    <w:rPr>
                      <w:rFonts w:ascii="Times New Roman" w:eastAsia="Garamond" w:hAnsi="Times New Roman" w:cs="Times New Roman"/>
                      <w:sz w:val="24"/>
                      <w:szCs w:val="24"/>
                      <w:lang w:eastAsia="lt-LT"/>
                    </w:rPr>
                    <w:t xml:space="preserve">10 mokytojo padėjėjų pamokose ir visos dienos mokykloje (6 pareigybės); </w:t>
                  </w:r>
                  <w:r w:rsidRPr="00551CA7">
                    <w:rPr>
                      <w:rFonts w:ascii="Times New Roman" w:eastAsia="Garamond" w:hAnsi="Times New Roman" w:cs="Times New Roman"/>
                      <w:sz w:val="24"/>
                      <w:szCs w:val="24"/>
                      <w:lang w:eastAsia="lt-LT"/>
                    </w:rPr>
                    <w:t xml:space="preserve"> </w:t>
                  </w:r>
                  <w:r w:rsidR="00676E8F">
                    <w:rPr>
                      <w:rFonts w:ascii="Times New Roman" w:eastAsia="Garamond" w:hAnsi="Times New Roman" w:cs="Times New Roman"/>
                      <w:sz w:val="24"/>
                      <w:szCs w:val="24"/>
                      <w:lang w:eastAsia="lt-LT"/>
                    </w:rPr>
                    <w:t xml:space="preserve">po 1 socialinį pedagogą ir logopedą; 1 pareigybė specialiojo pedagogo (2 pedagogai); 4 grupių auklėtojos visos dienos mokykloje (2 pareigybės).  </w:t>
                  </w:r>
                </w:p>
              </w:tc>
              <w:tc>
                <w:tcPr>
                  <w:tcW w:w="1759" w:type="dxa"/>
                </w:tcPr>
                <w:p w:rsidR="00551CA7" w:rsidRPr="00551CA7" w:rsidRDefault="00551CA7" w:rsidP="00676E8F">
                  <w:pPr>
                    <w:cnfStyle w:val="000000100000" w:firstRow="0" w:lastRow="0" w:firstColumn="0" w:lastColumn="0" w:oddVBand="0" w:evenVBand="0" w:oddHBand="1" w:evenHBand="0" w:firstRowFirstColumn="0" w:firstRowLastColumn="0" w:lastRowFirstColumn="0" w:lastRowLastColumn="0"/>
                    <w:rPr>
                      <w:rFonts w:ascii="Times New Roman" w:eastAsia="Garamond" w:hAnsi="Times New Roman" w:cs="Times New Roman"/>
                      <w:sz w:val="24"/>
                      <w:szCs w:val="24"/>
                      <w:lang w:eastAsia="lt-LT"/>
                    </w:rPr>
                  </w:pPr>
                  <w:r w:rsidRPr="00551CA7">
                    <w:rPr>
                      <w:rFonts w:ascii="Times New Roman" w:eastAsia="Garamond" w:hAnsi="Times New Roman" w:cs="Times New Roman"/>
                      <w:sz w:val="24"/>
                      <w:szCs w:val="24"/>
                      <w:lang w:eastAsia="lt-LT"/>
                    </w:rPr>
                    <w:t>1</w:t>
                  </w:r>
                  <w:r w:rsidR="003D71FD">
                    <w:rPr>
                      <w:rFonts w:ascii="Times New Roman" w:eastAsia="Garamond" w:hAnsi="Times New Roman" w:cs="Times New Roman"/>
                      <w:sz w:val="24"/>
                      <w:szCs w:val="24"/>
                      <w:lang w:eastAsia="lt-LT"/>
                    </w:rPr>
                    <w:t>5</w:t>
                  </w:r>
                  <w:r w:rsidRPr="00551CA7">
                    <w:rPr>
                      <w:rFonts w:ascii="Times New Roman" w:eastAsia="Garamond" w:hAnsi="Times New Roman" w:cs="Times New Roman"/>
                      <w:sz w:val="24"/>
                      <w:szCs w:val="24"/>
                      <w:lang w:eastAsia="lt-LT"/>
                    </w:rPr>
                    <w:t xml:space="preserve"> darbuotojų (</w:t>
                  </w:r>
                  <w:r w:rsidR="003D71FD">
                    <w:rPr>
                      <w:rFonts w:ascii="Times New Roman" w:eastAsia="Garamond" w:hAnsi="Times New Roman" w:cs="Times New Roman"/>
                      <w:sz w:val="24"/>
                      <w:szCs w:val="24"/>
                      <w:lang w:eastAsia="lt-LT"/>
                    </w:rPr>
                    <w:t>15</w:t>
                  </w:r>
                  <w:r w:rsidRPr="00551CA7">
                    <w:rPr>
                      <w:rFonts w:ascii="Times New Roman" w:eastAsia="Garamond" w:hAnsi="Times New Roman" w:cs="Times New Roman"/>
                      <w:sz w:val="24"/>
                      <w:szCs w:val="24"/>
                      <w:lang w:eastAsia="lt-LT"/>
                    </w:rPr>
                    <w:t xml:space="preserve"> pareigyb</w:t>
                  </w:r>
                  <w:r w:rsidR="003D71FD">
                    <w:rPr>
                      <w:rFonts w:ascii="Times New Roman" w:eastAsia="Garamond" w:hAnsi="Times New Roman" w:cs="Times New Roman"/>
                      <w:sz w:val="24"/>
                      <w:szCs w:val="24"/>
                      <w:lang w:eastAsia="lt-LT"/>
                    </w:rPr>
                    <w:t>ių</w:t>
                  </w:r>
                  <w:r w:rsidRPr="00551CA7">
                    <w:rPr>
                      <w:rFonts w:ascii="Times New Roman" w:eastAsia="Garamond" w:hAnsi="Times New Roman" w:cs="Times New Roman"/>
                      <w:sz w:val="24"/>
                      <w:szCs w:val="24"/>
                      <w:lang w:eastAsia="lt-LT"/>
                    </w:rPr>
                    <w:t>)</w:t>
                  </w:r>
                </w:p>
              </w:tc>
              <w:tc>
                <w:tcPr>
                  <w:tcW w:w="1849" w:type="dxa"/>
                </w:tcPr>
                <w:p w:rsidR="00551CA7" w:rsidRPr="00551CA7" w:rsidRDefault="00551CA7" w:rsidP="00676E8F">
                  <w:pPr>
                    <w:cnfStyle w:val="000000100000" w:firstRow="0" w:lastRow="0" w:firstColumn="0" w:lastColumn="0" w:oddVBand="0" w:evenVBand="0" w:oddHBand="1" w:evenHBand="0" w:firstRowFirstColumn="0" w:firstRowLastColumn="0" w:lastRowFirstColumn="0" w:lastRowLastColumn="0"/>
                    <w:rPr>
                      <w:rFonts w:ascii="Times New Roman" w:eastAsia="Garamond" w:hAnsi="Times New Roman" w:cs="Times New Roman"/>
                      <w:sz w:val="24"/>
                      <w:szCs w:val="24"/>
                      <w:lang w:eastAsia="lt-LT"/>
                    </w:rPr>
                  </w:pPr>
                  <w:r w:rsidRPr="00551CA7">
                    <w:rPr>
                      <w:rFonts w:ascii="Times New Roman" w:eastAsia="Garamond" w:hAnsi="Times New Roman" w:cs="Times New Roman"/>
                      <w:sz w:val="24"/>
                      <w:szCs w:val="24"/>
                      <w:lang w:eastAsia="lt-LT"/>
                    </w:rPr>
                    <w:t xml:space="preserve">1 darbuotoja  vaiko priežiūros atostogose.   </w:t>
                  </w:r>
                </w:p>
              </w:tc>
            </w:tr>
          </w:tbl>
          <w:p w:rsidR="004B1008" w:rsidRDefault="004B1008" w:rsidP="004B1008">
            <w:pPr>
              <w:rPr>
                <w:rFonts w:ascii="Times New Roman" w:eastAsia="Times New Roman" w:hAnsi="Times New Roman" w:cs="Times New Roman"/>
                <w:sz w:val="24"/>
                <w:szCs w:val="24"/>
                <w:lang w:eastAsia="lt-LT"/>
              </w:rPr>
            </w:pPr>
          </w:p>
          <w:p w:rsidR="00BB1545" w:rsidRDefault="004B1008" w:rsidP="004B1008">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BB1545">
              <w:rPr>
                <w:rFonts w:ascii="Times New Roman" w:eastAsia="Times New Roman" w:hAnsi="Times New Roman" w:cs="Times New Roman"/>
                <w:sz w:val="24"/>
                <w:szCs w:val="24"/>
                <w:lang w:eastAsia="lt-LT"/>
              </w:rPr>
              <w:t xml:space="preserve">2019 metų iššūkiai ir problemos, kurias teko spręsti: </w:t>
            </w:r>
          </w:p>
          <w:p w:rsidR="00BB1545" w:rsidRDefault="00BB1545" w:rsidP="00983A99">
            <w:pPr>
              <w:ind w:firstLine="78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Mažėjantis mokinių skaičius mokykloje, atitinkamai ir klasėse sąlygojo mažesnius mokytojų atlyginimus negu jie tikėjosi – tai kėlė nepasitenkinimą, kas provokavo konfliktines situacijas, kurių sprendimas pareikalavo papildomo laiko ir jėgų. </w:t>
            </w:r>
          </w:p>
          <w:p w:rsidR="009D54E4" w:rsidRDefault="00BB1545" w:rsidP="00983A99">
            <w:pPr>
              <w:ind w:firstLine="78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Neaiškumas dėl komplektų skaičiaus iki vasaros atostogų pabaigos, mokytojo nerimas dėl darbo vietos, tėvų nepasitenkinimas dėl galimo mokytojo pasikeitimo. Galimas mokytojo atleidimas dėl mokinių mažėjimo ir/ar siūlymas dirbti mažiau kvalifikacijos reikalaujantį ir mažiau apmokamą darbą.</w:t>
            </w:r>
          </w:p>
          <w:p w:rsidR="00BB1545" w:rsidRDefault="00BB1545" w:rsidP="00983A99">
            <w:pPr>
              <w:ind w:firstLine="78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Labai padidėjęs darbo krūvis mokyklos raštvedei dėl nepastovumo </w:t>
            </w:r>
            <w:r w:rsidR="004B1008">
              <w:rPr>
                <w:rFonts w:ascii="Times New Roman" w:eastAsia="Times New Roman" w:hAnsi="Times New Roman" w:cs="Times New Roman"/>
                <w:sz w:val="24"/>
                <w:szCs w:val="24"/>
                <w:lang w:eastAsia="lt-LT"/>
              </w:rPr>
              <w:t xml:space="preserve">ir kaitos mokytojų etatiniame apmokėjime. Labai trūksta bendrų susitarimų tarp rajono mokyklų, kad nebūtų skirtumų apmokant mokytojui už tokį patį darbą kitoje rajono mokykloje. </w:t>
            </w:r>
          </w:p>
          <w:p w:rsidR="00553CAB" w:rsidRDefault="004B1008" w:rsidP="00983A99">
            <w:pPr>
              <w:ind w:firstLine="78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Užtikrinant saugias mokymosi sąlygas iššūkius kėlė šiltasis mokymosi periodas, kai klasėse tapdavo per karšta ir tvanku mokytis, ypač 4 aukšte, kur klasės įkaista ne tik per langus, bet ir nuo stogo, lauke sąlygos taip pat neatitiko higienos reikalavimų. Daug nežinios ir atsakomybės kėlė mokinių sveikatos pažymų nebuvimas, elektroninė sistema strigo, tėvai nežinojo gerai kaip rasti vaiko duomenis, mokykla neturėjo patikimos informacijos. </w:t>
            </w:r>
          </w:p>
          <w:p w:rsidR="004B1008" w:rsidRDefault="00553CAB" w:rsidP="00983A99">
            <w:pPr>
              <w:ind w:firstLine="78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Vis dažnesni tėvų ir vaikų poreikių </w:t>
            </w:r>
            <w:r w:rsidR="004B100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ir mokytojo gebėjimo prisiderinti, būti lanksčiu prieštaravimai, labai dideli reikalavimai mokyklai ir negebėjimas keistis pagal situaciją išprovokuoja konfliktines situacijas, reikalaujančias vadovų tarpininkavimo ir pagalbos. </w:t>
            </w:r>
          </w:p>
          <w:p w:rsidR="00553CAB" w:rsidRDefault="00553CAB" w:rsidP="00983A99">
            <w:pPr>
              <w:ind w:firstLine="78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Vis dar nėra paprasta susitarti ir priimti bendrus sprendimus kaip ir jų laikytis. </w:t>
            </w:r>
          </w:p>
          <w:p w:rsidR="00553CAB" w:rsidRPr="009D54E4" w:rsidRDefault="00553CAB" w:rsidP="00983A99">
            <w:pPr>
              <w:ind w:firstLine="78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Nežiūrint į tai atlikta daug darbų ir ugdymo kokybė gerėjo, džiaugėmės vaikų pasiekimais.  </w:t>
            </w:r>
          </w:p>
          <w:p w:rsidR="009D54E4" w:rsidRDefault="009D54E4" w:rsidP="00983A99">
            <w:pPr>
              <w:ind w:firstLine="786"/>
              <w:rPr>
                <w:rFonts w:ascii="Times New Roman" w:eastAsia="Times New Roman" w:hAnsi="Times New Roman" w:cs="Times New Roman"/>
                <w:sz w:val="24"/>
                <w:szCs w:val="24"/>
                <w:lang w:eastAsia="lt-LT"/>
              </w:rPr>
            </w:pPr>
          </w:p>
          <w:p w:rsidR="009D54E4" w:rsidRPr="009D54E4" w:rsidRDefault="009D54E4" w:rsidP="00983A99">
            <w:pPr>
              <w:ind w:firstLine="786"/>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STRATEGINIO PLANO IR METINIO VEIKLOS PLANO ĮGYVENDINIMAS</w:t>
            </w:r>
          </w:p>
          <w:p w:rsidR="009D54E4" w:rsidRPr="009D54E4" w:rsidRDefault="009D54E4" w:rsidP="00983A99">
            <w:pPr>
              <w:ind w:firstLine="786"/>
              <w:rPr>
                <w:rFonts w:ascii="Times New Roman" w:eastAsia="Times New Roman" w:hAnsi="Times New Roman" w:cs="Times New Roman"/>
                <w:sz w:val="24"/>
                <w:szCs w:val="24"/>
                <w:lang w:eastAsia="lt-LT"/>
              </w:rPr>
            </w:pPr>
          </w:p>
          <w:p w:rsidR="00983A99" w:rsidRPr="009D54E4" w:rsidRDefault="00983A99" w:rsidP="00983A99">
            <w:pPr>
              <w:ind w:firstLine="786"/>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 xml:space="preserve"> Molėtų pradinės mokyklos strateginio plano 2019-2021 m. strateginiai tikslai: </w:t>
            </w:r>
          </w:p>
          <w:p w:rsidR="00983A99" w:rsidRPr="009D54E4" w:rsidRDefault="00983A99" w:rsidP="00983A99">
            <w:pPr>
              <w:numPr>
                <w:ilvl w:val="0"/>
                <w:numId w:val="1"/>
              </w:numPr>
              <w:rPr>
                <w:rFonts w:ascii="Times New Roman" w:eastAsia="Times New Roman" w:hAnsi="Times New Roman" w:cs="Times New Roman"/>
                <w:sz w:val="24"/>
                <w:szCs w:val="24"/>
                <w:lang w:eastAsia="lt-LT"/>
              </w:rPr>
            </w:pPr>
            <w:r w:rsidRPr="009D54E4">
              <w:rPr>
                <w:rFonts w:ascii="Times New Roman" w:eastAsia="Calibri" w:hAnsi="Times New Roman" w:cs="Times New Roman"/>
                <w:sz w:val="24"/>
                <w:szCs w:val="24"/>
              </w:rPr>
              <w:t xml:space="preserve">Kiekvieno mokinio įsitraukimas į pažangos planavimą, rezultato siekimą – džiaugsmingas mokymasis. </w:t>
            </w:r>
            <w:r w:rsidRPr="009D54E4">
              <w:rPr>
                <w:rFonts w:ascii="Times New Roman" w:eastAsia="Times New Roman" w:hAnsi="Times New Roman" w:cs="Times New Roman"/>
                <w:sz w:val="24"/>
                <w:szCs w:val="24"/>
                <w:lang w:eastAsia="lt-LT"/>
              </w:rPr>
              <w:t xml:space="preserve"> </w:t>
            </w:r>
          </w:p>
          <w:p w:rsidR="00983A99" w:rsidRPr="009D54E4" w:rsidRDefault="00983A99" w:rsidP="00983A99">
            <w:pPr>
              <w:numPr>
                <w:ilvl w:val="0"/>
                <w:numId w:val="1"/>
              </w:numPr>
              <w:rPr>
                <w:rFonts w:ascii="Times New Roman" w:eastAsia="Times New Roman" w:hAnsi="Times New Roman" w:cs="Times New Roman"/>
                <w:sz w:val="24"/>
                <w:szCs w:val="24"/>
                <w:lang w:eastAsia="lt-LT"/>
              </w:rPr>
            </w:pPr>
            <w:r w:rsidRPr="009D54E4">
              <w:rPr>
                <w:rFonts w:ascii="Times New Roman" w:eastAsia="Calibri" w:hAnsi="Times New Roman" w:cs="Times New Roman"/>
                <w:sz w:val="24"/>
                <w:szCs w:val="24"/>
              </w:rPr>
              <w:t xml:space="preserve">Nuolatinis mokyklos bendruomenės narių mokymasis ir bendradarbiavimas, susitarimų kultūros gerinimas, siekiant sukurti  optimalias mokymosi sąlygas kiekvienam mokiniui. </w:t>
            </w:r>
          </w:p>
          <w:p w:rsidR="00983A99" w:rsidRPr="009D54E4" w:rsidRDefault="00983A99" w:rsidP="00983A99">
            <w:pPr>
              <w:numPr>
                <w:ilvl w:val="0"/>
                <w:numId w:val="1"/>
              </w:numPr>
              <w:rPr>
                <w:rFonts w:ascii="Times New Roman" w:eastAsia="Times New Roman" w:hAnsi="Times New Roman" w:cs="Times New Roman"/>
                <w:sz w:val="24"/>
                <w:szCs w:val="24"/>
                <w:lang w:eastAsia="lt-LT"/>
              </w:rPr>
            </w:pPr>
            <w:r w:rsidRPr="009D54E4">
              <w:rPr>
                <w:rFonts w:ascii="Times New Roman" w:eastAsia="Calibri" w:hAnsi="Times New Roman" w:cs="Times New Roman"/>
                <w:sz w:val="24"/>
                <w:szCs w:val="24"/>
              </w:rPr>
              <w:t xml:space="preserve">Saugi ir sveika mokytis aplinka, poilsio ir mokymosi derinimas VDM. </w:t>
            </w:r>
          </w:p>
          <w:p w:rsidR="00983A99" w:rsidRPr="009D54E4" w:rsidRDefault="00983A99" w:rsidP="00983A99">
            <w:pPr>
              <w:ind w:firstLine="786"/>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 xml:space="preserve">2018-2019 m. m. siekėme įgyvendinti du tikslus: </w:t>
            </w:r>
          </w:p>
          <w:p w:rsidR="00983A99" w:rsidRPr="009D54E4" w:rsidRDefault="00983A99" w:rsidP="00983A99">
            <w:pPr>
              <w:ind w:firstLine="786"/>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 xml:space="preserve">    1.   Nuolat gerinti ugdymo kokybę, sudarant sąlygas kiekvienam mokiniui įsitraukti į ugdymo(si) procesą. </w:t>
            </w:r>
          </w:p>
          <w:p w:rsidR="00983A99" w:rsidRPr="009D54E4" w:rsidRDefault="00983A99" w:rsidP="00983A99">
            <w:pPr>
              <w:ind w:firstLine="786"/>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 xml:space="preserve">    2.   Kurti ir užtikrinti saugią mokymosi aplinką mokykloje. </w:t>
            </w:r>
          </w:p>
          <w:p w:rsidR="00983A99" w:rsidRPr="009D54E4" w:rsidRDefault="00983A99" w:rsidP="00983A99">
            <w:pPr>
              <w:ind w:firstLine="786"/>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2019-2020 m. m. tikslai:</w:t>
            </w:r>
          </w:p>
          <w:p w:rsidR="00983A99" w:rsidRPr="009D54E4" w:rsidRDefault="00983A99" w:rsidP="00983A99">
            <w:pPr>
              <w:numPr>
                <w:ilvl w:val="0"/>
                <w:numId w:val="2"/>
              </w:numPr>
              <w:tabs>
                <w:tab w:val="left" w:pos="720"/>
                <w:tab w:val="left" w:pos="1418"/>
              </w:tabs>
              <w:ind w:hanging="717"/>
              <w:rPr>
                <w:rFonts w:ascii="Times New Roman" w:eastAsia="Times New Roman" w:hAnsi="Times New Roman" w:cs="Times New Roman"/>
                <w:sz w:val="24"/>
                <w:szCs w:val="24"/>
              </w:rPr>
            </w:pPr>
            <w:r w:rsidRPr="009D54E4">
              <w:rPr>
                <w:rFonts w:ascii="Times New Roman" w:eastAsia="Times New Roman" w:hAnsi="Times New Roman" w:cs="Times New Roman"/>
                <w:sz w:val="24"/>
                <w:szCs w:val="24"/>
              </w:rPr>
              <w:t>Kiekvieno mokinio individualių poreikių tenkinimas, siekiant pažangos ir ugdymo(si) kokybės).</w:t>
            </w:r>
          </w:p>
          <w:p w:rsidR="00983A99" w:rsidRPr="009D54E4" w:rsidRDefault="00983A99" w:rsidP="00983A99">
            <w:pPr>
              <w:numPr>
                <w:ilvl w:val="0"/>
                <w:numId w:val="2"/>
              </w:numPr>
              <w:tabs>
                <w:tab w:val="left" w:pos="720"/>
                <w:tab w:val="left" w:pos="1418"/>
              </w:tabs>
              <w:ind w:left="1134" w:hanging="141"/>
              <w:rPr>
                <w:rFonts w:ascii="Times New Roman" w:eastAsia="Times New Roman" w:hAnsi="Times New Roman" w:cs="Times New Roman"/>
                <w:sz w:val="24"/>
                <w:szCs w:val="24"/>
              </w:rPr>
            </w:pPr>
            <w:r w:rsidRPr="009D54E4">
              <w:rPr>
                <w:rFonts w:ascii="Times New Roman" w:eastAsia="Times New Roman" w:hAnsi="Times New Roman" w:cs="Times New Roman"/>
                <w:sz w:val="24"/>
                <w:szCs w:val="24"/>
              </w:rPr>
              <w:t>Puoselėti mokyklos bendruomenės narių bendradarbiavimo ir susitarimų kultūrą ir saugią aplinką.</w:t>
            </w:r>
          </w:p>
          <w:p w:rsidR="00983A99" w:rsidRPr="009D54E4" w:rsidRDefault="00983A99" w:rsidP="00983A99">
            <w:pPr>
              <w:ind w:firstLine="786"/>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 xml:space="preserve">Pirmas uždavinys – kokybiškas kiekvieną mokinį įtraukiantis ugdymas, individualių poreikių tenkinimas, siekiant pažangos ir ugdymo(si) kokybės. Jį įgyvendindami ugdymą planavome remdamiesi patikimais duomenimis, kuriuos gavome analizuodami 2 ir 4 klasių mokinių NMPP rezultatus, 1 klasių mokinių priminio matematikos ir pasaulio pažinimo gebėjimų įvertinimo mokslo metų pradžioje ir baigiantis mokslo metams palyginimą, atlikta kitų klasių diagnostinių testų rezultatų analize. Stebėta mokinių pažanga per I ir II pusmečius </w:t>
            </w:r>
            <w:r w:rsidRPr="009D54E4">
              <w:rPr>
                <w:rFonts w:ascii="Times New Roman" w:eastAsia="Times New Roman" w:hAnsi="Times New Roman" w:cs="Times New Roman"/>
                <w:sz w:val="24"/>
                <w:szCs w:val="24"/>
                <w:lang w:eastAsia="lt-LT"/>
              </w:rPr>
              <w:lastRenderedPageBreak/>
              <w:t xml:space="preserve">aptarta su mokiniais ir tėvais individualiuose ar trišaliuose pokalbiuose, panaudota planuojant individualią mokinio pažangą. Apklausus tėvus ( į klausimynus atsakė 204 respondentai), paaiškėjo, kad 57% kartu su mokytoja aptarė I pusmečio rezultatus, 23% gavo išsamius aprašus su rekomendacijomis, ką reiktų tobulinti II pusmečio eigoje. </w:t>
            </w:r>
          </w:p>
          <w:p w:rsidR="00983A99" w:rsidRPr="009D54E4" w:rsidRDefault="00983A99" w:rsidP="00983A99">
            <w:pPr>
              <w:ind w:firstLine="786"/>
              <w:rPr>
                <w:rFonts w:ascii="Times New Roman" w:eastAsia="Calibri" w:hAnsi="Times New Roman" w:cs="Times New Roman"/>
                <w:sz w:val="24"/>
                <w:szCs w:val="24"/>
              </w:rPr>
            </w:pPr>
            <w:r w:rsidRPr="009D54E4">
              <w:rPr>
                <w:rFonts w:ascii="Times New Roman" w:eastAsia="Times New Roman" w:hAnsi="Times New Roman" w:cs="Times New Roman"/>
                <w:sz w:val="24"/>
                <w:szCs w:val="24"/>
                <w:lang w:eastAsia="lt-LT"/>
              </w:rPr>
              <w:t xml:space="preserve">Tęsiamas informacinio ugdymo pradinėse klasėse projektas, 1-ą pusmetį vyko intensyvios veiklos jos vėl suaktyvėjo įsigijus robotukus </w:t>
            </w:r>
            <w:proofErr w:type="spellStart"/>
            <w:r w:rsidRPr="009D54E4">
              <w:rPr>
                <w:rFonts w:ascii="Times New Roman" w:eastAsia="Times New Roman" w:hAnsi="Times New Roman" w:cs="Times New Roman"/>
                <w:sz w:val="24"/>
                <w:szCs w:val="24"/>
                <w:lang w:eastAsia="lt-LT"/>
              </w:rPr>
              <w:t>Bee-Bot</w:t>
            </w:r>
            <w:proofErr w:type="spellEnd"/>
            <w:r w:rsidRPr="009D54E4">
              <w:rPr>
                <w:rFonts w:ascii="Times New Roman" w:eastAsia="Times New Roman" w:hAnsi="Times New Roman" w:cs="Times New Roman"/>
                <w:sz w:val="24"/>
                <w:szCs w:val="24"/>
                <w:lang w:eastAsia="lt-LT"/>
              </w:rPr>
              <w:t xml:space="preserve">, tinkamus mokytis iššifravimo, problemų sprendimo bei programavimo pradmenų. Mokykla (projekto lėšomis) gavo dar 13 nešiojamų kompiuterių, kuriais pilnai atnaujinome kompiuterių klasę, įrengėme po 4 darbo vietas laboratorijų klasėje ir mokyklos bibliotekoje, kur mokiniai gali savarankiškai ieškoti tyrinėjimams ar projektams reikalingos informacijos, atlikti EMA pratybų užduotis. Sudaryta galimybė </w:t>
            </w:r>
            <w:r w:rsidRPr="009D54E4">
              <w:rPr>
                <w:rFonts w:ascii="Times New Roman" w:eastAsia="Calibri" w:hAnsi="Times New Roman" w:cs="Times New Roman"/>
                <w:sz w:val="24"/>
                <w:szCs w:val="24"/>
              </w:rPr>
              <w:t xml:space="preserve">mokytis šachmatų žaidimo, įsigytos reikalingos priemonės, viena mokytoja subūrė norinčius mokytis šio žaidimo vaikus  – ši veikla neatsiejama nuo matematikos mokymo ir darosi vis populiaresnė tarp mokinių. 2019 metais mokyklos komanda pirmą kartą dalyvavo respublikinėse šaškių varžybose, turime ambicijų dalyvauti ir šachmatų turnyre. Dalyvavome Erassmus+ projekto veiklose, mokykloje priėmėme projekte dalyvaujančių šalių mokytojus ir vaikus, kurie buvo apgyvendinti šeimose, dalyvavo įvairiose mokyklos veiklose kartu su mūsų mokiniais, keliavo po Lietuvą. Mūsų mokyklos mokytojos su grupele mokinių vyko į Rumuniją, vaikai taip pat gyveno šeimose, gilino bendravimo ir anglų kalbos įgūdžius. </w:t>
            </w:r>
          </w:p>
          <w:p w:rsidR="00983A99" w:rsidRPr="009D54E4" w:rsidRDefault="00983A99" w:rsidP="00983A99">
            <w:pPr>
              <w:rPr>
                <w:rFonts w:ascii="Times New Roman" w:eastAsia="Calibri" w:hAnsi="Times New Roman" w:cs="Times New Roman"/>
                <w:sz w:val="24"/>
                <w:szCs w:val="24"/>
              </w:rPr>
            </w:pPr>
            <w:r w:rsidRPr="009D54E4">
              <w:rPr>
                <w:rFonts w:ascii="Times New Roman" w:eastAsia="Calibri" w:hAnsi="Times New Roman" w:cs="Times New Roman"/>
                <w:sz w:val="24"/>
                <w:szCs w:val="24"/>
              </w:rPr>
              <w:t xml:space="preserve">               Įrengta laboratorijų ir tyrinėjimų klasė suteikia daug galimybių mokytis tyrinėjant ir darant bandymus, išaugo tokių pamokų skaičius ir galime pasidžiaugti, kad 2019 m. NMPP ketvirtokų pasiekti pasaulio pažinimo testo rezultatai pranoko lūkesčius:  surinkta 64,1% taškų, + 3,4 lyginant su 2018 m., (didmiesčių mokyklų -53,9%  , mokyklų darželių -52,7%), net 50,5%  užduotis atliko aukštesniuoju lygiu, tik 9,7%  - patenkinamu. </w:t>
            </w:r>
          </w:p>
          <w:p w:rsidR="00983A99" w:rsidRPr="009D54E4" w:rsidRDefault="00983A99" w:rsidP="00983A99">
            <w:pPr>
              <w:rPr>
                <w:rFonts w:ascii="Times New Roman" w:eastAsia="Calibri" w:hAnsi="Times New Roman" w:cs="Times New Roman"/>
                <w:sz w:val="24"/>
                <w:szCs w:val="24"/>
              </w:rPr>
            </w:pPr>
            <w:r w:rsidRPr="009D54E4">
              <w:rPr>
                <w:rFonts w:ascii="Times New Roman" w:eastAsia="Calibri" w:hAnsi="Times New Roman" w:cs="Times New Roman"/>
                <w:sz w:val="24"/>
                <w:szCs w:val="24"/>
              </w:rPr>
              <w:t xml:space="preserve">                Sėkmingi ir kitų dalykų 4 klasių mokinių pasiekimai NMPP (palyginimas su 2018 m. rezultatais, skliausteliuose didmiesčių mokyklų ketvirtokų ir mokyklų darželių ketvirtokų rezultatai palyginimui): </w:t>
            </w:r>
          </w:p>
          <w:p w:rsidR="00983A99" w:rsidRPr="009D54E4" w:rsidRDefault="00983A99" w:rsidP="00983A99">
            <w:pPr>
              <w:rPr>
                <w:rFonts w:ascii="Times New Roman" w:eastAsia="Calibri" w:hAnsi="Times New Roman" w:cs="Times New Roman"/>
                <w:sz w:val="24"/>
                <w:szCs w:val="24"/>
              </w:rPr>
            </w:pPr>
          </w:p>
          <w:p w:rsidR="00983A99" w:rsidRPr="009D54E4" w:rsidRDefault="00983A99" w:rsidP="00983A99">
            <w:pPr>
              <w:rPr>
                <w:rFonts w:ascii="Times New Roman" w:eastAsia="Calibri" w:hAnsi="Times New Roman" w:cs="Times New Roman"/>
                <w:sz w:val="24"/>
                <w:szCs w:val="24"/>
              </w:rPr>
            </w:pPr>
          </w:p>
          <w:tbl>
            <w:tblPr>
              <w:tblStyle w:val="4sraolentel5parykinimas"/>
              <w:tblW w:w="13961" w:type="dxa"/>
              <w:tblLook w:val="04A0" w:firstRow="1" w:lastRow="0" w:firstColumn="1" w:lastColumn="0" w:noHBand="0" w:noVBand="1"/>
            </w:tblPr>
            <w:tblGrid>
              <w:gridCol w:w="3154"/>
              <w:gridCol w:w="4257"/>
              <w:gridCol w:w="4506"/>
              <w:gridCol w:w="2044"/>
            </w:tblGrid>
            <w:tr w:rsidR="00983A99" w:rsidRPr="009D54E4" w:rsidTr="004B100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154" w:type="dxa"/>
                </w:tcPr>
                <w:p w:rsidR="00983A99" w:rsidRPr="009D54E4" w:rsidRDefault="00983A99" w:rsidP="00983A99">
                  <w:pPr>
                    <w:autoSpaceDE w:val="0"/>
                    <w:autoSpaceDN w:val="0"/>
                    <w:adjustRightInd w:val="0"/>
                    <w:rPr>
                      <w:rFonts w:ascii="Times New Roman" w:eastAsia="Calibri" w:hAnsi="Times New Roman" w:cs="Times New Roman"/>
                      <w:sz w:val="24"/>
                      <w:szCs w:val="24"/>
                    </w:rPr>
                  </w:pPr>
                  <w:r w:rsidRPr="009D54E4">
                    <w:rPr>
                      <w:rFonts w:ascii="Times New Roman" w:eastAsia="Calibri" w:hAnsi="Times New Roman" w:cs="Times New Roman"/>
                      <w:sz w:val="24"/>
                      <w:szCs w:val="24"/>
                    </w:rPr>
                    <w:t xml:space="preserve">Dalykas </w:t>
                  </w:r>
                </w:p>
              </w:tc>
              <w:tc>
                <w:tcPr>
                  <w:tcW w:w="4257" w:type="dxa"/>
                </w:tcPr>
                <w:p w:rsidR="00983A99" w:rsidRPr="009D54E4" w:rsidRDefault="00983A99" w:rsidP="00983A9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2018 m.</w:t>
                  </w:r>
                </w:p>
              </w:tc>
              <w:tc>
                <w:tcPr>
                  <w:tcW w:w="4506" w:type="dxa"/>
                </w:tcPr>
                <w:p w:rsidR="00983A99" w:rsidRPr="009D54E4" w:rsidRDefault="00983A99" w:rsidP="00983A9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 xml:space="preserve">2019 m. </w:t>
                  </w:r>
                </w:p>
              </w:tc>
              <w:tc>
                <w:tcPr>
                  <w:tcW w:w="2044" w:type="dxa"/>
                </w:tcPr>
                <w:p w:rsidR="00983A99" w:rsidRPr="009D54E4" w:rsidRDefault="00983A99" w:rsidP="00983A9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 xml:space="preserve">Pokytis  </w:t>
                  </w:r>
                </w:p>
              </w:tc>
            </w:tr>
            <w:tr w:rsidR="00983A99" w:rsidRPr="009D54E4" w:rsidTr="004B100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54" w:type="dxa"/>
                </w:tcPr>
                <w:p w:rsidR="00983A99" w:rsidRPr="009D54E4" w:rsidRDefault="00983A99" w:rsidP="00983A99">
                  <w:pPr>
                    <w:autoSpaceDE w:val="0"/>
                    <w:autoSpaceDN w:val="0"/>
                    <w:adjustRightInd w:val="0"/>
                    <w:rPr>
                      <w:rFonts w:ascii="Times New Roman" w:eastAsia="Calibri" w:hAnsi="Times New Roman" w:cs="Times New Roman"/>
                      <w:sz w:val="24"/>
                      <w:szCs w:val="24"/>
                    </w:rPr>
                  </w:pPr>
                  <w:r w:rsidRPr="009D54E4">
                    <w:rPr>
                      <w:rFonts w:ascii="Times New Roman" w:eastAsia="Calibri" w:hAnsi="Times New Roman" w:cs="Times New Roman"/>
                      <w:sz w:val="24"/>
                      <w:szCs w:val="24"/>
                    </w:rPr>
                    <w:t xml:space="preserve">Matematika </w:t>
                  </w:r>
                </w:p>
              </w:tc>
              <w:tc>
                <w:tcPr>
                  <w:tcW w:w="4257" w:type="dxa"/>
                </w:tcPr>
                <w:p w:rsidR="00983A99" w:rsidRPr="009D54E4" w:rsidRDefault="00983A99" w:rsidP="00983A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9D54E4">
                    <w:rPr>
                      <w:rFonts w:ascii="Times New Roman" w:eastAsia="Calibri" w:hAnsi="Times New Roman" w:cs="Times New Roman"/>
                      <w:b/>
                      <w:sz w:val="24"/>
                      <w:szCs w:val="24"/>
                    </w:rPr>
                    <w:t xml:space="preserve">61,0   </w:t>
                  </w:r>
                  <w:r w:rsidRPr="009D54E4">
                    <w:rPr>
                      <w:rFonts w:ascii="Times New Roman" w:eastAsia="Calibri" w:hAnsi="Times New Roman" w:cs="Times New Roman"/>
                      <w:sz w:val="24"/>
                      <w:szCs w:val="24"/>
                    </w:rPr>
                    <w:t>(d -53,9, md -52,7)</w:t>
                  </w:r>
                </w:p>
              </w:tc>
              <w:tc>
                <w:tcPr>
                  <w:tcW w:w="4506" w:type="dxa"/>
                </w:tcPr>
                <w:p w:rsidR="00983A99" w:rsidRPr="009D54E4" w:rsidRDefault="00983A99" w:rsidP="00983A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9D54E4">
                    <w:rPr>
                      <w:rFonts w:ascii="Times New Roman" w:eastAsia="Calibri" w:hAnsi="Times New Roman" w:cs="Times New Roman"/>
                      <w:b/>
                      <w:sz w:val="24"/>
                      <w:szCs w:val="24"/>
                    </w:rPr>
                    <w:t xml:space="preserve">61,0   </w:t>
                  </w:r>
                  <w:r w:rsidRPr="009D54E4">
                    <w:rPr>
                      <w:rFonts w:ascii="Times New Roman" w:eastAsia="Calibri" w:hAnsi="Times New Roman" w:cs="Times New Roman"/>
                      <w:sz w:val="24"/>
                      <w:szCs w:val="24"/>
                    </w:rPr>
                    <w:t>(d -65,9, md -66,6)</w:t>
                  </w:r>
                </w:p>
              </w:tc>
              <w:tc>
                <w:tcPr>
                  <w:tcW w:w="2044" w:type="dxa"/>
                </w:tcPr>
                <w:p w:rsidR="00983A99" w:rsidRPr="009D54E4" w:rsidRDefault="00983A99" w:rsidP="00983A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0</w:t>
                  </w:r>
                </w:p>
              </w:tc>
            </w:tr>
            <w:tr w:rsidR="00983A99" w:rsidRPr="009D54E4" w:rsidTr="004B1008">
              <w:trPr>
                <w:trHeight w:val="408"/>
              </w:trPr>
              <w:tc>
                <w:tcPr>
                  <w:cnfStyle w:val="001000000000" w:firstRow="0" w:lastRow="0" w:firstColumn="1" w:lastColumn="0" w:oddVBand="0" w:evenVBand="0" w:oddHBand="0" w:evenHBand="0" w:firstRowFirstColumn="0" w:firstRowLastColumn="0" w:lastRowFirstColumn="0" w:lastRowLastColumn="0"/>
                  <w:tcW w:w="3154" w:type="dxa"/>
                </w:tcPr>
                <w:p w:rsidR="00983A99" w:rsidRPr="009D54E4" w:rsidRDefault="00983A99" w:rsidP="00983A99">
                  <w:pPr>
                    <w:autoSpaceDE w:val="0"/>
                    <w:autoSpaceDN w:val="0"/>
                    <w:adjustRightInd w:val="0"/>
                    <w:rPr>
                      <w:rFonts w:ascii="Times New Roman" w:eastAsia="Calibri" w:hAnsi="Times New Roman" w:cs="Times New Roman"/>
                      <w:sz w:val="24"/>
                      <w:szCs w:val="24"/>
                    </w:rPr>
                  </w:pPr>
                  <w:r w:rsidRPr="009D54E4">
                    <w:rPr>
                      <w:rFonts w:ascii="Times New Roman" w:eastAsia="Calibri" w:hAnsi="Times New Roman" w:cs="Times New Roman"/>
                      <w:sz w:val="24"/>
                      <w:szCs w:val="24"/>
                    </w:rPr>
                    <w:t xml:space="preserve">Skaitymas </w:t>
                  </w:r>
                </w:p>
              </w:tc>
              <w:tc>
                <w:tcPr>
                  <w:tcW w:w="4257" w:type="dxa"/>
                </w:tcPr>
                <w:p w:rsidR="00983A99" w:rsidRPr="009D54E4" w:rsidRDefault="00983A99" w:rsidP="00983A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D54E4">
                    <w:rPr>
                      <w:rFonts w:ascii="Times New Roman" w:eastAsia="Calibri" w:hAnsi="Times New Roman" w:cs="Times New Roman"/>
                      <w:b/>
                      <w:sz w:val="24"/>
                      <w:szCs w:val="24"/>
                    </w:rPr>
                    <w:t xml:space="preserve">65,8    </w:t>
                  </w:r>
                  <w:r w:rsidRPr="009D54E4">
                    <w:rPr>
                      <w:rFonts w:ascii="Times New Roman" w:eastAsia="Calibri" w:hAnsi="Times New Roman" w:cs="Times New Roman"/>
                      <w:sz w:val="24"/>
                      <w:szCs w:val="24"/>
                    </w:rPr>
                    <w:t>(d -53,9, md -52,7)</w:t>
                  </w:r>
                </w:p>
              </w:tc>
              <w:tc>
                <w:tcPr>
                  <w:tcW w:w="4506" w:type="dxa"/>
                </w:tcPr>
                <w:p w:rsidR="00983A99" w:rsidRPr="009D54E4" w:rsidRDefault="00983A99" w:rsidP="00983A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D54E4">
                    <w:rPr>
                      <w:rFonts w:ascii="Times New Roman" w:eastAsia="Calibri" w:hAnsi="Times New Roman" w:cs="Times New Roman"/>
                      <w:b/>
                      <w:sz w:val="24"/>
                      <w:szCs w:val="24"/>
                    </w:rPr>
                    <w:t xml:space="preserve">69,8  </w:t>
                  </w:r>
                  <w:r w:rsidRPr="009D54E4">
                    <w:rPr>
                      <w:rFonts w:ascii="Times New Roman" w:eastAsia="Calibri" w:hAnsi="Times New Roman" w:cs="Times New Roman"/>
                      <w:sz w:val="24"/>
                      <w:szCs w:val="24"/>
                    </w:rPr>
                    <w:t>(d -62,7, md -62,4)</w:t>
                  </w:r>
                </w:p>
              </w:tc>
              <w:tc>
                <w:tcPr>
                  <w:tcW w:w="2044" w:type="dxa"/>
                </w:tcPr>
                <w:p w:rsidR="00983A99" w:rsidRPr="009D54E4" w:rsidRDefault="00983A99" w:rsidP="00983A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+ 4</w:t>
                  </w:r>
                </w:p>
              </w:tc>
            </w:tr>
            <w:tr w:rsidR="00983A99" w:rsidRPr="009D54E4" w:rsidTr="004B100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154" w:type="dxa"/>
                </w:tcPr>
                <w:p w:rsidR="00983A99" w:rsidRPr="009D54E4" w:rsidRDefault="00983A99" w:rsidP="00983A99">
                  <w:pPr>
                    <w:autoSpaceDE w:val="0"/>
                    <w:autoSpaceDN w:val="0"/>
                    <w:adjustRightInd w:val="0"/>
                    <w:rPr>
                      <w:rFonts w:ascii="Times New Roman" w:eastAsia="Calibri" w:hAnsi="Times New Roman" w:cs="Times New Roman"/>
                      <w:sz w:val="24"/>
                      <w:szCs w:val="24"/>
                    </w:rPr>
                  </w:pPr>
                  <w:r w:rsidRPr="009D54E4">
                    <w:rPr>
                      <w:rFonts w:ascii="Times New Roman" w:eastAsia="Calibri" w:hAnsi="Times New Roman" w:cs="Times New Roman"/>
                      <w:sz w:val="24"/>
                      <w:szCs w:val="24"/>
                    </w:rPr>
                    <w:t xml:space="preserve">Rašymas </w:t>
                  </w:r>
                </w:p>
              </w:tc>
              <w:tc>
                <w:tcPr>
                  <w:tcW w:w="4257" w:type="dxa"/>
                </w:tcPr>
                <w:p w:rsidR="00983A99" w:rsidRPr="009D54E4" w:rsidRDefault="00983A99" w:rsidP="00983A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9D54E4">
                    <w:rPr>
                      <w:rFonts w:ascii="Times New Roman" w:eastAsia="Calibri" w:hAnsi="Times New Roman" w:cs="Times New Roman"/>
                      <w:b/>
                      <w:sz w:val="24"/>
                      <w:szCs w:val="24"/>
                    </w:rPr>
                    <w:t xml:space="preserve">63,9   </w:t>
                  </w:r>
                  <w:r w:rsidRPr="009D54E4">
                    <w:rPr>
                      <w:rFonts w:ascii="Times New Roman" w:eastAsia="Calibri" w:hAnsi="Times New Roman" w:cs="Times New Roman"/>
                      <w:sz w:val="24"/>
                      <w:szCs w:val="24"/>
                    </w:rPr>
                    <w:t>(d -53,9, md -52,7)</w:t>
                  </w:r>
                </w:p>
              </w:tc>
              <w:tc>
                <w:tcPr>
                  <w:tcW w:w="4506" w:type="dxa"/>
                </w:tcPr>
                <w:p w:rsidR="00983A99" w:rsidRPr="009D54E4" w:rsidRDefault="00983A99" w:rsidP="00983A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9D54E4">
                    <w:rPr>
                      <w:rFonts w:ascii="Times New Roman" w:eastAsia="Calibri" w:hAnsi="Times New Roman" w:cs="Times New Roman"/>
                      <w:b/>
                      <w:sz w:val="24"/>
                      <w:szCs w:val="24"/>
                    </w:rPr>
                    <w:t xml:space="preserve">62,6   </w:t>
                  </w:r>
                  <w:r w:rsidRPr="009D54E4">
                    <w:rPr>
                      <w:rFonts w:ascii="Times New Roman" w:eastAsia="Calibri" w:hAnsi="Times New Roman" w:cs="Times New Roman"/>
                      <w:sz w:val="24"/>
                      <w:szCs w:val="24"/>
                    </w:rPr>
                    <w:t>(d -62,7, md -52,7)</w:t>
                  </w:r>
                </w:p>
              </w:tc>
              <w:tc>
                <w:tcPr>
                  <w:tcW w:w="2044" w:type="dxa"/>
                </w:tcPr>
                <w:p w:rsidR="00983A99" w:rsidRPr="009D54E4" w:rsidRDefault="00983A99" w:rsidP="00983A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-1,3</w:t>
                  </w:r>
                </w:p>
              </w:tc>
            </w:tr>
            <w:tr w:rsidR="00983A99" w:rsidRPr="009D54E4" w:rsidTr="004B1008">
              <w:trPr>
                <w:trHeight w:val="435"/>
              </w:trPr>
              <w:tc>
                <w:tcPr>
                  <w:cnfStyle w:val="001000000000" w:firstRow="0" w:lastRow="0" w:firstColumn="1" w:lastColumn="0" w:oddVBand="0" w:evenVBand="0" w:oddHBand="0" w:evenHBand="0" w:firstRowFirstColumn="0" w:firstRowLastColumn="0" w:lastRowFirstColumn="0" w:lastRowLastColumn="0"/>
                  <w:tcW w:w="3154" w:type="dxa"/>
                </w:tcPr>
                <w:p w:rsidR="00983A99" w:rsidRPr="009D54E4" w:rsidRDefault="00983A99" w:rsidP="00983A99">
                  <w:pPr>
                    <w:autoSpaceDE w:val="0"/>
                    <w:autoSpaceDN w:val="0"/>
                    <w:adjustRightInd w:val="0"/>
                    <w:rPr>
                      <w:rFonts w:ascii="Times New Roman" w:eastAsia="Calibri" w:hAnsi="Times New Roman" w:cs="Times New Roman"/>
                      <w:sz w:val="24"/>
                      <w:szCs w:val="24"/>
                    </w:rPr>
                  </w:pPr>
                  <w:r w:rsidRPr="009D54E4">
                    <w:rPr>
                      <w:rFonts w:ascii="Times New Roman" w:eastAsia="Calibri" w:hAnsi="Times New Roman" w:cs="Times New Roman"/>
                      <w:sz w:val="24"/>
                      <w:szCs w:val="24"/>
                    </w:rPr>
                    <w:t>Pasaulio pažinimas</w:t>
                  </w:r>
                </w:p>
              </w:tc>
              <w:tc>
                <w:tcPr>
                  <w:tcW w:w="4257" w:type="dxa"/>
                </w:tcPr>
                <w:p w:rsidR="00983A99" w:rsidRPr="009D54E4" w:rsidRDefault="00983A99" w:rsidP="00983A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D54E4">
                    <w:rPr>
                      <w:rFonts w:ascii="Times New Roman" w:eastAsia="Calibri" w:hAnsi="Times New Roman" w:cs="Times New Roman"/>
                      <w:b/>
                      <w:sz w:val="24"/>
                      <w:szCs w:val="24"/>
                    </w:rPr>
                    <w:t xml:space="preserve">60,7  </w:t>
                  </w:r>
                  <w:r w:rsidRPr="009D54E4">
                    <w:rPr>
                      <w:rFonts w:ascii="Times New Roman" w:eastAsia="Calibri" w:hAnsi="Times New Roman" w:cs="Times New Roman"/>
                      <w:sz w:val="24"/>
                      <w:szCs w:val="24"/>
                    </w:rPr>
                    <w:t>(d -53,9, md -52,7)</w:t>
                  </w:r>
                </w:p>
              </w:tc>
              <w:tc>
                <w:tcPr>
                  <w:tcW w:w="4506" w:type="dxa"/>
                </w:tcPr>
                <w:p w:rsidR="00983A99" w:rsidRPr="009D54E4" w:rsidRDefault="00983A99" w:rsidP="00983A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D54E4">
                    <w:rPr>
                      <w:rFonts w:ascii="Times New Roman" w:eastAsia="Calibri" w:hAnsi="Times New Roman" w:cs="Times New Roman"/>
                      <w:b/>
                      <w:sz w:val="24"/>
                      <w:szCs w:val="24"/>
                    </w:rPr>
                    <w:t xml:space="preserve">64,1   </w:t>
                  </w:r>
                  <w:r w:rsidRPr="009D54E4">
                    <w:rPr>
                      <w:rFonts w:ascii="Times New Roman" w:eastAsia="Calibri" w:hAnsi="Times New Roman" w:cs="Times New Roman"/>
                      <w:sz w:val="24"/>
                      <w:szCs w:val="24"/>
                    </w:rPr>
                    <w:t>(d -53,9, md -52,7)</w:t>
                  </w:r>
                </w:p>
              </w:tc>
              <w:tc>
                <w:tcPr>
                  <w:tcW w:w="2044" w:type="dxa"/>
                </w:tcPr>
                <w:p w:rsidR="00983A99" w:rsidRPr="009D54E4" w:rsidRDefault="00983A99" w:rsidP="00983A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+ 3,4</w:t>
                  </w:r>
                </w:p>
              </w:tc>
            </w:tr>
          </w:tbl>
          <w:p w:rsidR="00983A99" w:rsidRPr="009D54E4" w:rsidRDefault="00983A99" w:rsidP="00983A99">
            <w:pPr>
              <w:rPr>
                <w:rFonts w:ascii="Times New Roman" w:eastAsia="Calibri" w:hAnsi="Times New Roman" w:cs="Times New Roman"/>
                <w:sz w:val="24"/>
                <w:szCs w:val="24"/>
              </w:rPr>
            </w:pPr>
            <w:r w:rsidRPr="009D54E4">
              <w:rPr>
                <w:rFonts w:ascii="Times New Roman" w:eastAsia="Calibri" w:hAnsi="Times New Roman" w:cs="Times New Roman"/>
                <w:sz w:val="24"/>
                <w:szCs w:val="24"/>
              </w:rPr>
              <w:t xml:space="preserve">     </w:t>
            </w:r>
          </w:p>
          <w:p w:rsidR="00983A99" w:rsidRPr="009D54E4" w:rsidRDefault="00983A99" w:rsidP="00983A99">
            <w:pPr>
              <w:autoSpaceDE w:val="0"/>
              <w:autoSpaceDN w:val="0"/>
              <w:adjustRightInd w:val="0"/>
              <w:rPr>
                <w:rFonts w:ascii="Times New Roman" w:eastAsia="Times New Roman" w:hAnsi="Times New Roman" w:cs="Times New Roman"/>
                <w:sz w:val="24"/>
                <w:szCs w:val="24"/>
              </w:rPr>
            </w:pPr>
            <w:r w:rsidRPr="009D54E4">
              <w:rPr>
                <w:rFonts w:ascii="Times New Roman" w:eastAsia="Times New Roman" w:hAnsi="Times New Roman" w:cs="Times New Roman"/>
                <w:sz w:val="24"/>
                <w:szCs w:val="24"/>
              </w:rPr>
              <w:t xml:space="preserve">Nepasiekusių patenkinamo lygio 4 klasių mokinių NMPP skaičius % lyginant su respublikos vidurkiu ir 2018 metais taip pat sumažėjo(pokytis lentelėje): </w:t>
            </w:r>
          </w:p>
          <w:p w:rsidR="00983A99" w:rsidRPr="009D54E4" w:rsidRDefault="00983A99" w:rsidP="00983A99">
            <w:pPr>
              <w:autoSpaceDE w:val="0"/>
              <w:autoSpaceDN w:val="0"/>
              <w:adjustRightInd w:val="0"/>
              <w:rPr>
                <w:rFonts w:ascii="Times New Roman" w:eastAsia="Times New Roman" w:hAnsi="Times New Roman" w:cs="Times New Roman"/>
                <w:sz w:val="24"/>
                <w:szCs w:val="24"/>
              </w:rPr>
            </w:pPr>
          </w:p>
          <w:tbl>
            <w:tblPr>
              <w:tblStyle w:val="4sraolentel5parykinimas"/>
              <w:tblW w:w="13375" w:type="dxa"/>
              <w:tblLook w:val="04A0" w:firstRow="1" w:lastRow="0" w:firstColumn="1" w:lastColumn="0" w:noHBand="0" w:noVBand="1"/>
            </w:tblPr>
            <w:tblGrid>
              <w:gridCol w:w="3235"/>
              <w:gridCol w:w="3748"/>
              <w:gridCol w:w="3702"/>
              <w:gridCol w:w="2690"/>
            </w:tblGrid>
            <w:tr w:rsidR="00983A99" w:rsidRPr="009D54E4" w:rsidTr="004B100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235" w:type="dxa"/>
                </w:tcPr>
                <w:p w:rsidR="00983A99" w:rsidRPr="009D54E4" w:rsidRDefault="00983A99" w:rsidP="00983A99">
                  <w:pPr>
                    <w:autoSpaceDE w:val="0"/>
                    <w:autoSpaceDN w:val="0"/>
                    <w:adjustRightInd w:val="0"/>
                    <w:rPr>
                      <w:rFonts w:ascii="Times New Roman" w:eastAsia="Calibri" w:hAnsi="Times New Roman" w:cs="Times New Roman"/>
                      <w:sz w:val="24"/>
                      <w:szCs w:val="24"/>
                    </w:rPr>
                  </w:pPr>
                  <w:r w:rsidRPr="009D54E4">
                    <w:rPr>
                      <w:rFonts w:ascii="Times New Roman" w:eastAsia="Calibri" w:hAnsi="Times New Roman" w:cs="Times New Roman"/>
                      <w:sz w:val="24"/>
                      <w:szCs w:val="24"/>
                    </w:rPr>
                    <w:lastRenderedPageBreak/>
                    <w:t xml:space="preserve">Dalykas </w:t>
                  </w:r>
                </w:p>
              </w:tc>
              <w:tc>
                <w:tcPr>
                  <w:tcW w:w="3748" w:type="dxa"/>
                </w:tcPr>
                <w:p w:rsidR="00983A99" w:rsidRPr="009D54E4" w:rsidRDefault="00983A99" w:rsidP="00983A9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2018 m.</w:t>
                  </w:r>
                </w:p>
              </w:tc>
              <w:tc>
                <w:tcPr>
                  <w:tcW w:w="3702" w:type="dxa"/>
                </w:tcPr>
                <w:p w:rsidR="00983A99" w:rsidRPr="009D54E4" w:rsidRDefault="00983A99" w:rsidP="00983A9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2019 m.</w:t>
                  </w:r>
                </w:p>
              </w:tc>
              <w:tc>
                <w:tcPr>
                  <w:tcW w:w="2690" w:type="dxa"/>
                </w:tcPr>
                <w:p w:rsidR="00983A99" w:rsidRPr="009D54E4" w:rsidRDefault="00983A99" w:rsidP="00983A9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Pokytis</w:t>
                  </w:r>
                </w:p>
              </w:tc>
            </w:tr>
            <w:tr w:rsidR="00983A99" w:rsidRPr="009D54E4" w:rsidTr="004B1008">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235" w:type="dxa"/>
                </w:tcPr>
                <w:p w:rsidR="00983A99" w:rsidRPr="009D54E4" w:rsidRDefault="00983A99" w:rsidP="00983A99">
                  <w:pPr>
                    <w:autoSpaceDE w:val="0"/>
                    <w:autoSpaceDN w:val="0"/>
                    <w:adjustRightInd w:val="0"/>
                    <w:rPr>
                      <w:rFonts w:ascii="Times New Roman" w:eastAsia="Calibri" w:hAnsi="Times New Roman" w:cs="Times New Roman"/>
                      <w:sz w:val="24"/>
                      <w:szCs w:val="24"/>
                    </w:rPr>
                  </w:pPr>
                  <w:r w:rsidRPr="009D54E4">
                    <w:rPr>
                      <w:rFonts w:ascii="Times New Roman" w:eastAsia="Calibri" w:hAnsi="Times New Roman" w:cs="Times New Roman"/>
                      <w:sz w:val="24"/>
                      <w:szCs w:val="24"/>
                    </w:rPr>
                    <w:t xml:space="preserve">Matematika </w:t>
                  </w:r>
                </w:p>
              </w:tc>
              <w:tc>
                <w:tcPr>
                  <w:tcW w:w="3748" w:type="dxa"/>
                </w:tcPr>
                <w:p w:rsidR="00983A99" w:rsidRPr="009D54E4" w:rsidRDefault="00983A99" w:rsidP="00983A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b/>
                      <w:sz w:val="24"/>
                      <w:szCs w:val="24"/>
                    </w:rPr>
                    <w:t>3,1 / 0</w:t>
                  </w:r>
                  <w:r w:rsidRPr="009D54E4">
                    <w:rPr>
                      <w:rFonts w:ascii="Times New Roman" w:eastAsia="Calibri" w:hAnsi="Times New Roman" w:cs="Times New Roman"/>
                      <w:sz w:val="24"/>
                      <w:szCs w:val="24"/>
                    </w:rPr>
                    <w:t xml:space="preserve">  (4,3) </w:t>
                  </w:r>
                </w:p>
              </w:tc>
              <w:tc>
                <w:tcPr>
                  <w:tcW w:w="3702" w:type="dxa"/>
                </w:tcPr>
                <w:p w:rsidR="00983A99" w:rsidRPr="009D54E4" w:rsidRDefault="00983A99" w:rsidP="00983A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9D54E4">
                    <w:rPr>
                      <w:rFonts w:ascii="Times New Roman" w:eastAsia="Calibri" w:hAnsi="Times New Roman" w:cs="Times New Roman"/>
                      <w:b/>
                      <w:sz w:val="24"/>
                      <w:szCs w:val="24"/>
                    </w:rPr>
                    <w:t xml:space="preserve">1,0/0  </w:t>
                  </w:r>
                  <w:r w:rsidRPr="009D54E4">
                    <w:rPr>
                      <w:rFonts w:ascii="Times New Roman" w:eastAsia="Calibri" w:hAnsi="Times New Roman" w:cs="Times New Roman"/>
                      <w:sz w:val="24"/>
                      <w:szCs w:val="24"/>
                    </w:rPr>
                    <w:t>(3,3)</w:t>
                  </w:r>
                  <w:r w:rsidRPr="009D54E4">
                    <w:rPr>
                      <w:rFonts w:ascii="Times New Roman" w:eastAsia="Calibri" w:hAnsi="Times New Roman" w:cs="Times New Roman"/>
                      <w:b/>
                      <w:sz w:val="24"/>
                      <w:szCs w:val="24"/>
                    </w:rPr>
                    <w:t xml:space="preserve"> </w:t>
                  </w:r>
                </w:p>
              </w:tc>
              <w:tc>
                <w:tcPr>
                  <w:tcW w:w="2690" w:type="dxa"/>
                </w:tcPr>
                <w:p w:rsidR="00983A99" w:rsidRPr="009D54E4" w:rsidRDefault="00983A99" w:rsidP="00983A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-2,1/3,3</w:t>
                  </w:r>
                </w:p>
              </w:tc>
            </w:tr>
            <w:tr w:rsidR="00983A99" w:rsidRPr="009D54E4" w:rsidTr="004B1008">
              <w:trPr>
                <w:trHeight w:val="402"/>
              </w:trPr>
              <w:tc>
                <w:tcPr>
                  <w:cnfStyle w:val="001000000000" w:firstRow="0" w:lastRow="0" w:firstColumn="1" w:lastColumn="0" w:oddVBand="0" w:evenVBand="0" w:oddHBand="0" w:evenHBand="0" w:firstRowFirstColumn="0" w:firstRowLastColumn="0" w:lastRowFirstColumn="0" w:lastRowLastColumn="0"/>
                  <w:tcW w:w="3235" w:type="dxa"/>
                </w:tcPr>
                <w:p w:rsidR="00983A99" w:rsidRPr="009D54E4" w:rsidRDefault="00983A99" w:rsidP="00983A99">
                  <w:pPr>
                    <w:autoSpaceDE w:val="0"/>
                    <w:autoSpaceDN w:val="0"/>
                    <w:adjustRightInd w:val="0"/>
                    <w:rPr>
                      <w:rFonts w:ascii="Times New Roman" w:eastAsia="Calibri" w:hAnsi="Times New Roman" w:cs="Times New Roman"/>
                      <w:sz w:val="24"/>
                      <w:szCs w:val="24"/>
                    </w:rPr>
                  </w:pPr>
                  <w:r w:rsidRPr="009D54E4">
                    <w:rPr>
                      <w:rFonts w:ascii="Times New Roman" w:eastAsia="Calibri" w:hAnsi="Times New Roman" w:cs="Times New Roman"/>
                      <w:sz w:val="24"/>
                      <w:szCs w:val="24"/>
                    </w:rPr>
                    <w:t xml:space="preserve">Skaitymas </w:t>
                  </w:r>
                </w:p>
              </w:tc>
              <w:tc>
                <w:tcPr>
                  <w:tcW w:w="3748" w:type="dxa"/>
                </w:tcPr>
                <w:p w:rsidR="00983A99" w:rsidRPr="009D54E4" w:rsidRDefault="00983A99" w:rsidP="00983A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b/>
                      <w:sz w:val="24"/>
                      <w:szCs w:val="24"/>
                    </w:rPr>
                    <w:t>7,7 / 3,3</w:t>
                  </w:r>
                  <w:r w:rsidRPr="009D54E4">
                    <w:rPr>
                      <w:rFonts w:ascii="Times New Roman" w:eastAsia="Calibri" w:hAnsi="Times New Roman" w:cs="Times New Roman"/>
                      <w:sz w:val="24"/>
                      <w:szCs w:val="24"/>
                    </w:rPr>
                    <w:t xml:space="preserve">  (14,0) </w:t>
                  </w:r>
                </w:p>
              </w:tc>
              <w:tc>
                <w:tcPr>
                  <w:tcW w:w="3702" w:type="dxa"/>
                </w:tcPr>
                <w:p w:rsidR="00983A99" w:rsidRPr="009D54E4" w:rsidRDefault="00983A99" w:rsidP="00983A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D54E4">
                    <w:rPr>
                      <w:rFonts w:ascii="Times New Roman" w:eastAsia="Calibri" w:hAnsi="Times New Roman" w:cs="Times New Roman"/>
                      <w:b/>
                      <w:sz w:val="24"/>
                      <w:szCs w:val="24"/>
                    </w:rPr>
                    <w:t xml:space="preserve">3,1/0  </w:t>
                  </w:r>
                  <w:r w:rsidRPr="009D54E4">
                    <w:rPr>
                      <w:rFonts w:ascii="Times New Roman" w:eastAsia="Calibri" w:hAnsi="Times New Roman" w:cs="Times New Roman"/>
                      <w:sz w:val="24"/>
                      <w:szCs w:val="24"/>
                    </w:rPr>
                    <w:t>(14,0)</w:t>
                  </w:r>
                </w:p>
              </w:tc>
              <w:tc>
                <w:tcPr>
                  <w:tcW w:w="2690" w:type="dxa"/>
                </w:tcPr>
                <w:p w:rsidR="00983A99" w:rsidRPr="009D54E4" w:rsidRDefault="00983A99" w:rsidP="00983A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-1,9/14,0</w:t>
                  </w:r>
                </w:p>
              </w:tc>
            </w:tr>
            <w:tr w:rsidR="00983A99" w:rsidRPr="009D54E4" w:rsidTr="004B1008">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235" w:type="dxa"/>
                </w:tcPr>
                <w:p w:rsidR="00983A99" w:rsidRPr="009D54E4" w:rsidRDefault="00983A99" w:rsidP="00983A99">
                  <w:pPr>
                    <w:autoSpaceDE w:val="0"/>
                    <w:autoSpaceDN w:val="0"/>
                    <w:adjustRightInd w:val="0"/>
                    <w:rPr>
                      <w:rFonts w:ascii="Times New Roman" w:eastAsia="Calibri" w:hAnsi="Times New Roman" w:cs="Times New Roman"/>
                      <w:sz w:val="24"/>
                      <w:szCs w:val="24"/>
                    </w:rPr>
                  </w:pPr>
                  <w:r w:rsidRPr="009D54E4">
                    <w:rPr>
                      <w:rFonts w:ascii="Times New Roman" w:eastAsia="Calibri" w:hAnsi="Times New Roman" w:cs="Times New Roman"/>
                      <w:sz w:val="24"/>
                      <w:szCs w:val="24"/>
                    </w:rPr>
                    <w:t xml:space="preserve">Rašymas </w:t>
                  </w:r>
                </w:p>
              </w:tc>
              <w:tc>
                <w:tcPr>
                  <w:tcW w:w="3748" w:type="dxa"/>
                </w:tcPr>
                <w:p w:rsidR="00983A99" w:rsidRPr="009D54E4" w:rsidRDefault="00983A99" w:rsidP="00983A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b/>
                      <w:sz w:val="24"/>
                      <w:szCs w:val="24"/>
                    </w:rPr>
                    <w:t>6,0 / 0</w:t>
                  </w:r>
                  <w:r w:rsidRPr="009D54E4">
                    <w:rPr>
                      <w:rFonts w:ascii="Times New Roman" w:eastAsia="Calibri" w:hAnsi="Times New Roman" w:cs="Times New Roman"/>
                      <w:sz w:val="24"/>
                      <w:szCs w:val="24"/>
                    </w:rPr>
                    <w:t xml:space="preserve">  (8,4) </w:t>
                  </w:r>
                </w:p>
              </w:tc>
              <w:tc>
                <w:tcPr>
                  <w:tcW w:w="3702" w:type="dxa"/>
                </w:tcPr>
                <w:p w:rsidR="00983A99" w:rsidRPr="009D54E4" w:rsidRDefault="00983A99" w:rsidP="00983A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9D54E4">
                    <w:rPr>
                      <w:rFonts w:ascii="Times New Roman" w:eastAsia="Calibri" w:hAnsi="Times New Roman" w:cs="Times New Roman"/>
                      <w:b/>
                      <w:sz w:val="24"/>
                      <w:szCs w:val="24"/>
                    </w:rPr>
                    <w:t xml:space="preserve">4,1/1,1   </w:t>
                  </w:r>
                  <w:r w:rsidRPr="009D54E4">
                    <w:rPr>
                      <w:rFonts w:ascii="Times New Roman" w:eastAsia="Calibri" w:hAnsi="Times New Roman" w:cs="Times New Roman"/>
                      <w:sz w:val="24"/>
                      <w:szCs w:val="24"/>
                    </w:rPr>
                    <w:t>(8,4)</w:t>
                  </w:r>
                </w:p>
              </w:tc>
              <w:tc>
                <w:tcPr>
                  <w:tcW w:w="2690" w:type="dxa"/>
                </w:tcPr>
                <w:p w:rsidR="00983A99" w:rsidRPr="009D54E4" w:rsidRDefault="00983A99" w:rsidP="00983A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-4,3/7,3</w:t>
                  </w:r>
                </w:p>
              </w:tc>
            </w:tr>
            <w:tr w:rsidR="00983A99" w:rsidRPr="009D54E4" w:rsidTr="004B1008">
              <w:trPr>
                <w:trHeight w:val="412"/>
              </w:trPr>
              <w:tc>
                <w:tcPr>
                  <w:cnfStyle w:val="001000000000" w:firstRow="0" w:lastRow="0" w:firstColumn="1" w:lastColumn="0" w:oddVBand="0" w:evenVBand="0" w:oddHBand="0" w:evenHBand="0" w:firstRowFirstColumn="0" w:firstRowLastColumn="0" w:lastRowFirstColumn="0" w:lastRowLastColumn="0"/>
                  <w:tcW w:w="3235" w:type="dxa"/>
                </w:tcPr>
                <w:p w:rsidR="00983A99" w:rsidRPr="009D54E4" w:rsidRDefault="00983A99" w:rsidP="00983A99">
                  <w:pPr>
                    <w:autoSpaceDE w:val="0"/>
                    <w:autoSpaceDN w:val="0"/>
                    <w:adjustRightInd w:val="0"/>
                    <w:rPr>
                      <w:rFonts w:ascii="Times New Roman" w:eastAsia="Calibri" w:hAnsi="Times New Roman" w:cs="Times New Roman"/>
                      <w:sz w:val="24"/>
                      <w:szCs w:val="24"/>
                    </w:rPr>
                  </w:pPr>
                  <w:r w:rsidRPr="009D54E4">
                    <w:rPr>
                      <w:rFonts w:ascii="Times New Roman" w:eastAsia="Calibri" w:hAnsi="Times New Roman" w:cs="Times New Roman"/>
                      <w:sz w:val="24"/>
                      <w:szCs w:val="24"/>
                    </w:rPr>
                    <w:t>Pasaulio pažinimas</w:t>
                  </w:r>
                </w:p>
              </w:tc>
              <w:tc>
                <w:tcPr>
                  <w:tcW w:w="3748" w:type="dxa"/>
                </w:tcPr>
                <w:p w:rsidR="00983A99" w:rsidRPr="009D54E4" w:rsidRDefault="00983A99" w:rsidP="00983A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b/>
                      <w:sz w:val="24"/>
                      <w:szCs w:val="24"/>
                    </w:rPr>
                    <w:t>0 / 0</w:t>
                  </w:r>
                  <w:r w:rsidRPr="009D54E4">
                    <w:rPr>
                      <w:rFonts w:ascii="Times New Roman" w:eastAsia="Calibri" w:hAnsi="Times New Roman" w:cs="Times New Roman"/>
                      <w:sz w:val="24"/>
                      <w:szCs w:val="24"/>
                    </w:rPr>
                    <w:t xml:space="preserve"> (0,9) </w:t>
                  </w:r>
                </w:p>
              </w:tc>
              <w:tc>
                <w:tcPr>
                  <w:tcW w:w="3702" w:type="dxa"/>
                </w:tcPr>
                <w:p w:rsidR="00983A99" w:rsidRPr="009D54E4" w:rsidRDefault="00983A99" w:rsidP="00983A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D54E4">
                    <w:rPr>
                      <w:rFonts w:ascii="Times New Roman" w:eastAsia="Calibri" w:hAnsi="Times New Roman" w:cs="Times New Roman"/>
                      <w:b/>
                      <w:sz w:val="24"/>
                      <w:szCs w:val="24"/>
                    </w:rPr>
                    <w:t xml:space="preserve">0/0 </w:t>
                  </w:r>
                  <w:r w:rsidRPr="009D54E4">
                    <w:rPr>
                      <w:rFonts w:ascii="Times New Roman" w:eastAsia="Calibri" w:hAnsi="Times New Roman" w:cs="Times New Roman"/>
                      <w:sz w:val="24"/>
                      <w:szCs w:val="24"/>
                    </w:rPr>
                    <w:t>(3,1)</w:t>
                  </w:r>
                </w:p>
              </w:tc>
              <w:tc>
                <w:tcPr>
                  <w:tcW w:w="2690" w:type="dxa"/>
                </w:tcPr>
                <w:p w:rsidR="00983A99" w:rsidRPr="009D54E4" w:rsidRDefault="00983A99" w:rsidP="00983A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D54E4">
                    <w:rPr>
                      <w:rFonts w:ascii="Times New Roman" w:eastAsia="Calibri" w:hAnsi="Times New Roman" w:cs="Times New Roman"/>
                      <w:sz w:val="24"/>
                      <w:szCs w:val="24"/>
                    </w:rPr>
                    <w:t>-3,1</w:t>
                  </w:r>
                </w:p>
              </w:tc>
            </w:tr>
          </w:tbl>
          <w:p w:rsidR="00983A99" w:rsidRPr="009D54E4" w:rsidRDefault="00983A99" w:rsidP="00983A99">
            <w:pPr>
              <w:rPr>
                <w:rFonts w:ascii="Times New Roman" w:eastAsia="Calibri" w:hAnsi="Times New Roman" w:cs="Times New Roman"/>
                <w:sz w:val="24"/>
                <w:szCs w:val="24"/>
              </w:rPr>
            </w:pPr>
          </w:p>
          <w:p w:rsidR="00983A99" w:rsidRPr="009D54E4" w:rsidRDefault="00983A99" w:rsidP="00983A99">
            <w:pPr>
              <w:rPr>
                <w:rFonts w:ascii="Times New Roman" w:eastAsia="Calibri" w:hAnsi="Times New Roman" w:cs="Times New Roman"/>
                <w:sz w:val="24"/>
                <w:szCs w:val="24"/>
              </w:rPr>
            </w:pPr>
            <w:r w:rsidRPr="009D54E4">
              <w:rPr>
                <w:rFonts w:ascii="Times New Roman" w:eastAsia="Calibri" w:hAnsi="Times New Roman" w:cs="Times New Roman"/>
                <w:sz w:val="24"/>
                <w:szCs w:val="24"/>
              </w:rPr>
              <w:t xml:space="preserve">                     Specialiųjų ugdymosi poreikių turintiems mokiniams parengtos individualios, pritaikytos pradinio ugdymo Bendrosios ir mokymosi spragų šalinimo programos, numatyti alternatyvūs ugdymo būdai, metodai, vyksta individualios pažangos aptarimas, programų koregavimas.</w:t>
            </w:r>
          </w:p>
          <w:p w:rsidR="00983A99" w:rsidRPr="009D54E4" w:rsidRDefault="00983A99" w:rsidP="00983A99">
            <w:pPr>
              <w:ind w:firstLine="1293"/>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 xml:space="preserve">2019-2020 mokslo metais  1 pusmetį daug dėmesio skyrėme 1 klasių mokinių sklandaus skaitymo įgūdžių formavimui, į šią veiklą įsitraukė ir pagalbos specialistai, ir mokyklos bibliotekininkė. Tai labai aktualu, kad vaikai galėtų sėkmingai mokytis kitus dalykus. Tam išnaudota bibliotekoje sukurta erdvė, kur vaikai gali skaityti netrukdomi, kai būna atleisti nuo fizinio ugdymo pamokų. Pagerėjo logopedės pratybų lankomumas, tam įtakos turėjo ir individualūs pokalbiai su tėvais, ir VDM lankymas, iš kur mokinius pasiima pati logopedė. Tikslą pavyko pasiekti 87%, tiek pirmų klasių mokinių iki žiemos atostogų jau mokėjo skaityti, 13% reikia daugiau pagalbos, rugsėjo mėnesį pirmokų, kurie nemokėjo skaityti (pažinti ir jungti raides į skiemenis ir žodžius) buvo79%.  </w:t>
            </w:r>
          </w:p>
          <w:p w:rsidR="00983A99" w:rsidRPr="009D54E4" w:rsidRDefault="00983A99" w:rsidP="00983A99">
            <w:pPr>
              <w:ind w:firstLine="936"/>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 xml:space="preserve">   Iki mokslo metų pradžios susitarta dėl vieningos mokinio individualios pažangos stebėjimo ir fiksavimo ir tvarkos aprašo. Užtikrindami ugdymo tęstinumą, keitėmės 4 klasę baigusių mokinių ir priešmokyklinukų pasiekimų aprašais su progimnazija ir darželiais, vykdėme pirmokų adaptacijos tyrimą, jį analizavome su mokytojais ir aptarėme su abiejų darželių priešmokyklinio ugdymo pedagogais. Vyko glaudus ir produktyvus bendradarbiavimas su darželiais. Mokykloje ketvirtokų tėvams organizuotas susirinkimas su būsimos mokyklos (Molėtų progimnazijos) vadovais ir psichologe, teiktos anketos dėl būsimų penktokų poreikių, mokiniai su klasių mokytojomis lankėsi progimnazijoje susitiko su būsimomis auklėtojomis, susipažino su mokykla, turėjo galimybę užsisakyti progimnazijos mokyklinę uniformą pradinėje mokykloje. </w:t>
            </w:r>
          </w:p>
          <w:p w:rsidR="00983A99" w:rsidRPr="009D54E4" w:rsidRDefault="00983A99" w:rsidP="00983A99">
            <w:pPr>
              <w:ind w:firstLine="936"/>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 xml:space="preserve">  Mokytojai stebėdami kolegų pamokas gilinosi, kaip organizuoja mokymosi veiklas kolegos ir pateikė kriterijus šiuolaikinei pamokai vertinti. Pavaduotojai inicijavus, susitarta dėl šiuolaikinės pamokos požymių. Pamokų stebėjimo protokoluose 2019 m. aprašytos  45 stebėtos kolegų pamokos, tiek pat vesta atvirų pamokų kolegoms. Savo profesines kompetencijas vertinimo srityje gilino kartu su Giedraičių gimnazijos pradinių klasių mokytojomis diskusijoje „Vertindami mokomės = mokydami vertiname”. 2018-2019 m. tobulinome mokyklos veikloje vertinimą ugdant. Visa pedagoginių darbuotojų komanda savo profesines kompetencijas gilino mokykloje organizuotuose kvalifikacijos kėlimo renginiuose: Matematika pradiniame ugdyme: įvairiai, linksmai ir žaismingai; Savo paties (elektroninių kompiuterinių) testų kūrimas naudojant </w:t>
            </w:r>
            <w:proofErr w:type="spellStart"/>
            <w:r w:rsidRPr="009D54E4">
              <w:rPr>
                <w:rFonts w:ascii="Times New Roman" w:eastAsia="Times New Roman" w:hAnsi="Times New Roman" w:cs="Times New Roman"/>
                <w:sz w:val="24"/>
                <w:szCs w:val="24"/>
                <w:lang w:eastAsia="lt-LT"/>
              </w:rPr>
              <w:t>eTest</w:t>
            </w:r>
            <w:proofErr w:type="spellEnd"/>
            <w:r w:rsidRPr="009D54E4">
              <w:rPr>
                <w:rFonts w:ascii="Times New Roman" w:eastAsia="Times New Roman" w:hAnsi="Times New Roman" w:cs="Times New Roman"/>
                <w:sz w:val="24"/>
                <w:szCs w:val="24"/>
                <w:lang w:eastAsia="lt-LT"/>
              </w:rPr>
              <w:t xml:space="preserve"> sistemą. </w:t>
            </w:r>
          </w:p>
          <w:p w:rsidR="00983A99" w:rsidRPr="009D54E4" w:rsidRDefault="00983A99" w:rsidP="00983A99">
            <w:pPr>
              <w:ind w:firstLine="1293"/>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 xml:space="preserve">Kitas mokyklos veiklos tikslas – saugios aplinkos kūrimas ir užtikrinimas. Visiems mokiniams sudarytos sąlygos lankyti socialinio emocinio ugdymo programos „Antras žingsnis“ pamokas, mokytojos turi po 1 valandą savaitėje – mokytojos aprūpintos reikalingomis priemonėmis, užsakyti mokymai, kaip šią programą įgyvendinti. Mokytojai dalyvavo mokymuose „Sudėtingų situacijų mokykloje valdymas ir konfliktų prevencija“, „Elgesio ir emocijų (autizmo spektro) sutrikimų turinčių vaikų ugdymas“, mokytojų padėjėjai dalyvavo nuotoliniuose mokymuose „Specialieji poreikiai: kaip kurti palankiausias sąlygas vaikų ugdymui“.  VDM dirbančios auklėtojos dalyvavo socialinio emocinio ugdymo mokymuose ir grupes lankantiems vaikams organizavo SEU olimpiados „Dramblys“ veiklas mokykloje. SEU veiklose didelę svarbą turi ir savanorystės, pagalbos renginiai, mokykloje jau tradicinėmis tampa Pyragų diena (2019 m. surinktos lėšos skirtos sunkiai sergantiems, negalios ištiktiems vyresnio amžiaus Molėtų gyventojams paremti, vyko glaudi partnerystė su </w:t>
            </w:r>
            <w:proofErr w:type="spellStart"/>
            <w:r w:rsidRPr="009D54E4">
              <w:rPr>
                <w:rFonts w:ascii="Times New Roman" w:eastAsia="Times New Roman" w:hAnsi="Times New Roman" w:cs="Times New Roman"/>
                <w:sz w:val="24"/>
                <w:szCs w:val="24"/>
                <w:lang w:eastAsia="lt-LT"/>
              </w:rPr>
              <w:t>Camelia</w:t>
            </w:r>
            <w:proofErr w:type="spellEnd"/>
            <w:r w:rsidRPr="009D54E4">
              <w:rPr>
                <w:rFonts w:ascii="Times New Roman" w:eastAsia="Times New Roman" w:hAnsi="Times New Roman" w:cs="Times New Roman"/>
                <w:sz w:val="24"/>
                <w:szCs w:val="24"/>
                <w:lang w:eastAsia="lt-LT"/>
              </w:rPr>
              <w:t xml:space="preserve"> vaistine), už lėšas surinktas per kalėdinę mugę nupirktos dviejų pradinėje mokykloje besimokančių vaikų svajonės, bendradarbiaujant su socialiniu paramos centru paremti kiti tų ir kitų šeimų vaikai, kurių šeimos turi sunkumų. Prieš Kalėdas kartu su </w:t>
            </w:r>
            <w:proofErr w:type="spellStart"/>
            <w:r w:rsidRPr="009D54E4">
              <w:rPr>
                <w:rFonts w:ascii="Times New Roman" w:eastAsia="Times New Roman" w:hAnsi="Times New Roman" w:cs="Times New Roman"/>
                <w:sz w:val="24"/>
                <w:szCs w:val="24"/>
                <w:lang w:eastAsia="lt-LT"/>
              </w:rPr>
              <w:t>Carito</w:t>
            </w:r>
            <w:proofErr w:type="spellEnd"/>
            <w:r w:rsidRPr="009D54E4">
              <w:rPr>
                <w:rFonts w:ascii="Times New Roman" w:eastAsia="Times New Roman" w:hAnsi="Times New Roman" w:cs="Times New Roman"/>
                <w:sz w:val="24"/>
                <w:szCs w:val="24"/>
                <w:lang w:eastAsia="lt-LT"/>
              </w:rPr>
              <w:t xml:space="preserve"> atstovais vaikai aplankė ir savo rankų darbo dovanėles bei šventinę nuotaiką nešė į vienišų, neįgalių molėtiškių namus. Vykdyti ir aptarti du tyrimai: pirmokų adaptacijos ir saugių mokyklos aplinkų žemėlapis, tyrinėjant saugias ir nesaugias mokyklos erdves paaiškėjo, kad vaikai skundžiasi, jog vyresni paaugliai atėję žaisti į mokyklos aikšteles mažuosius verčia žaisti su jais arba juos išvaro ir nors tai vyksta po 17 valandos, bet mums svarbu, kad visą laiką mokyklos kieme žaidžiantys pradinukai jaustųsi saugiai. Tikėtina, kad tam tarnaus ir naujai įsigytos stebėjimo kameros, jos modernesnės, aprėps didesnę mokyklos kiemo dalį, atnaujinta visa sistema leis efektyviau stebėti tai, kas vyksta mokyklos kieme ir prevenciškai padės užtikrinti vaikų ir turto saugumą.  </w:t>
            </w:r>
          </w:p>
          <w:p w:rsidR="00983A99" w:rsidRPr="009D54E4" w:rsidRDefault="00983A99" w:rsidP="00983A99">
            <w:pPr>
              <w:ind w:firstLine="1293"/>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 xml:space="preserve">Pasibaigus ugdymo procesui dvi savaites vyko vaikų vasaros poilsio stovykla, kurios veiklose per 50 mokinių dalyvavo įvairiose edukacinėse išvykose, laiką leido miesto erdvėse, poilsiavo mokykloje iki 17 valandos. Aktyviai veikė socialinės pedagogės vadovaujamas mokinių aktyvas, kuris inicijavo ir organizavo tris renginius visiems mokyklos mokiniams, taip pat buvo visų Tolerancijos dienos, savaitės be patyčių ir kitų prevencinių akcijų organizatoriai mokykloje.  Kartu su socialiniais partneriais PK pareigūnais organizuoti pirmokų praktiniai mokymai saugiai elgtis gatvėje, atšvaito diena, piešinių ir žinių apie saugų eismą konkursai 1-4 klasių mokiniams. Kuriant saugią mokyklą aktualu formuoti judėjimo, fizinės veiklos svarbumo žmogui supratimą ir šios veiklos įpročius, svarus indėlis dalyvaujant OK projekte ir LMOF varžybose, 2018-2019 m. m. Lietuvos mokyklų žaidynėse iškovota III vieta. Glaudžiai bendradarbiavome su Anykščių baseino „Bangenis“ plaukimo treneriais, 4 mokinių grupės po17 vaikų išmoko plaukti, treniruotės apmokėtos projekto lėšomis, o transporto išlaidomis dalinosi mokykla ir mokinių tėveliai. Lauke vyko judriosios pertraukos, VDM vaikai taip pat bent po valandą kasdien leisdavo lauke ir nuo15.00 iki 16.00 valandos galėjo naudotis mokyklos sporto sale. </w:t>
            </w:r>
          </w:p>
          <w:p w:rsidR="00983A99" w:rsidRPr="009D54E4" w:rsidRDefault="00983A99" w:rsidP="00983A99">
            <w:pPr>
              <w:ind w:firstLine="1296"/>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 xml:space="preserve">Vykdoma Sveikatą stiprinančios mokyklos programa, kuri tęsis trejus metus (2018-2020), šie mokslo metai jau antri, be fizinio aktyvumo ir psichinės sveikatos gerinimo nemažai dėmesio skyrėme sveikos mitybos įpročių formavimui. Būtent pastaroji sritis buvo sunkiausiai įveikiama: vykdėme ir tėvų, ir vaikų apklausas, valgykloje ruošėme sveikatai palankų maistą, bet valgančiųjų skaičius mažėjo, nuo rugsėjo pirmosios ieškome balanso tarp vaikams įprastų skonių ir sveikatai palankaus maisto, dažniau keičiame valgiaraštį, atsisakydami mažiausiai valgomų patiekalų, vaikai turi galimybę patys pasirinkti ir įsidėti daržovių, šaltiems užkandžiams visada yra vaisių ir morkų. Sudarytos sąlygos po pirmos pamokos pavalgyti mokiniams, kurie ateina nepusryčiavę. Dalyvaujame vaisių ir pieno produktų vaikams programose, pastebėjome, kad nuo rugsėjo mėnesio padaugėjo vaikų, geriančių pieną ir valgančių šiltą, šviežiai pagamintą maistą, vaikai patys gali pasirinkti, kokių daržovių nori ir įsidėti. Tėvai palankiai vertina maisto kokybę, tik netenkina didesnė nei daugumoje mokyklų maisto kaina. </w:t>
            </w:r>
          </w:p>
          <w:p w:rsidR="00983A99" w:rsidRPr="009D54E4" w:rsidRDefault="00983A99" w:rsidP="00983A99">
            <w:pPr>
              <w:ind w:firstLine="1293"/>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 xml:space="preserve">Vaiko mokymą(si) mokykloje tėvai vertina nuo 3,00 iki 3,6 balo iš 4 galimų, bendradarbiavimą su mokykla nuo 2,9 (aš aktyviai dalyvauju vaiko klasės gyvenime) iki 3,3 iš 4 galimų – tai gana aukštas vertinimas. 57% tėvų dalyvauja individualiuose pokalbiuose su klasės mokytojais dėl mokymosi, individualiai problemas sprendžia su pagalbos specialistais, aktyvūs tėvų savaitės, klasių renginių dalyviai, mokyklos erdvių atnaujinime ir kūrime, pasinaudoja patarimais iš internetinės erdvės. Įsijungia į mokyklos veiklos vertinimą 50% -60%  visų mokyklos tėvų. VKĮG vykdė tėvų ir darbuotojų apklausas </w:t>
            </w:r>
            <w:proofErr w:type="spellStart"/>
            <w:r w:rsidRPr="009D54E4">
              <w:rPr>
                <w:rFonts w:ascii="Times New Roman" w:eastAsia="Times New Roman" w:hAnsi="Times New Roman" w:cs="Times New Roman"/>
                <w:sz w:val="24"/>
                <w:szCs w:val="24"/>
                <w:lang w:eastAsia="lt-LT"/>
              </w:rPr>
              <w:t>IQESonline</w:t>
            </w:r>
            <w:proofErr w:type="spellEnd"/>
            <w:r w:rsidRPr="009D54E4">
              <w:rPr>
                <w:rFonts w:ascii="Times New Roman" w:eastAsia="Times New Roman" w:hAnsi="Times New Roman" w:cs="Times New Roman"/>
                <w:sz w:val="24"/>
                <w:szCs w:val="24"/>
                <w:lang w:eastAsia="lt-LT"/>
              </w:rPr>
              <w:t xml:space="preserve"> Lietuva  sistemoje, rezultatus pristatė Mokyklos ir Mokytojų tarybose. Mokytojai ir 4 klasių mokiniai vertino pamokos kokybę,  mokytojai dalyvavo apklausoje apie pasiekimus, vyko tėvų apklausos apie individualios vaiko pažangos matavimą ir planavimą, apie pagalbą mokiniui, vykdyta plačiojo audito apklausa pasibaigus strateginiam planui, tėvai vertino mokyklos pažangą 2018-2019 m. m.  2019 m. tobulinome mokyklos veiklos rodiklį „Vertinimas ugdymui“. </w:t>
            </w:r>
          </w:p>
          <w:p w:rsidR="00983A99" w:rsidRPr="009D54E4" w:rsidRDefault="00983A99" w:rsidP="00983A99">
            <w:pPr>
              <w:ind w:firstLine="1293"/>
              <w:rPr>
                <w:rFonts w:ascii="Times New Roman" w:eastAsia="Times New Roman" w:hAnsi="Times New Roman" w:cs="Times New Roman"/>
                <w:sz w:val="24"/>
                <w:szCs w:val="24"/>
                <w:lang w:eastAsia="lt-LT"/>
              </w:rPr>
            </w:pPr>
            <w:r w:rsidRPr="009D54E4">
              <w:rPr>
                <w:rFonts w:ascii="Times New Roman" w:eastAsia="Times New Roman" w:hAnsi="Times New Roman" w:cs="Times New Roman"/>
                <w:sz w:val="24"/>
                <w:szCs w:val="24"/>
                <w:lang w:eastAsia="lt-LT"/>
              </w:rPr>
              <w:t xml:space="preserve">Mokykla jau dalyvauja LL3 projekte, visi mokytojai dalyvavo „Profesinio kapitalo raiškos matavime“, kurio rezultatai pristatyti Mokytojų tarybos posėdyje. LL3 projektui rajone įgyvendinti sudaryta kūrybinė grupė, kurioje mūsų mokyklai atstovauja direktorės pavaduotoja, identifikuota problema ir suplanuotas pokytis, kurio tema „Mokytojų profesinis dialogas/ bendradarbiavimas savivaldžiam mokinio mokymuisi“ – labai dera su mūsų strateginiu tikslu – bendradarbiavimas mokantis vieniems iš kitų, siekiant kuo geresnių mokinių pasiekimų, pažangos, sudaryta projekto vykdymo grupė (5 asmenys) mokykloje, kuri dalyvauja mokymuose.  Nors niekas iš mokyklos mokytojų nedalyvavo įžanginiuose LL3 seminaruose, bet į projekto veiklas, kurios vyks ir kitose Molėtų švietimo įstaigose, mokykla įsijungė. Kitas projektas, į kurį įsijungėme kartu su kitomis savivaldybės įstaigomis – LEAN metodikos mokymai ir taikymas. Šio metodo įrankių taikymas turėtų padėti efektyvinti darbą, mažinant laiko ir finansų sąnaudas, nemažinant darbuotojų skaičiaus, kol kas dalyvaujame mokymuose ir pradedame taikyti kai kuriuos metodus. Kitas mūsų strateginis tikslas ir prioritetas – individuali kiekvieno mokinio pažanga, jos tikslingas planavimas, atsižvelgiant į mokinio galias ir geriausi galimi ugdymo(si) rezultatai, tam turės padėti ir VDM, kurioje bus tęsiamas vaikų ugdymas neformaliojoje veikloje ir teikiama pagalba mokantis, ypatingą dėmesį skiriant skaitymo įgūdžių ugdymui, namų darbų užduočių tikslingam skyrimui ir jų atlikimui.   </w:t>
            </w:r>
          </w:p>
        </w:tc>
      </w:tr>
    </w:tbl>
    <w:p w:rsidR="00983A99" w:rsidRPr="00983A99" w:rsidRDefault="00983A99" w:rsidP="00983A99">
      <w:pPr>
        <w:rPr>
          <w:rFonts w:ascii="Times New Roman" w:eastAsia="Times New Roman" w:hAnsi="Times New Roman" w:cs="Times New Roman"/>
          <w:vanish/>
          <w:sz w:val="24"/>
          <w:szCs w:val="20"/>
        </w:rPr>
      </w:pPr>
    </w:p>
    <w:p w:rsidR="00983A99" w:rsidRPr="00983A99" w:rsidRDefault="00983A99" w:rsidP="00983A99">
      <w:pPr>
        <w:overflowPunct w:val="0"/>
        <w:textAlignment w:val="baseline"/>
        <w:rPr>
          <w:rFonts w:ascii="Times New Roman" w:eastAsia="Times New Roman" w:hAnsi="Times New Roman" w:cs="Times New Roman"/>
          <w:b/>
          <w:sz w:val="24"/>
          <w:szCs w:val="24"/>
          <w:lang w:eastAsia="lt-LT"/>
        </w:rPr>
      </w:pPr>
    </w:p>
    <w:p w:rsidR="00983A99" w:rsidRPr="00983A99" w:rsidRDefault="00983A99" w:rsidP="00983A99">
      <w:pPr>
        <w:overflowPunct w:val="0"/>
        <w:jc w:val="center"/>
        <w:textAlignment w:val="baseline"/>
        <w:rPr>
          <w:rFonts w:ascii="Times New Roman" w:eastAsia="Times New Roman" w:hAnsi="Times New Roman" w:cs="Times New Roman"/>
          <w:b/>
          <w:sz w:val="24"/>
          <w:szCs w:val="24"/>
          <w:lang w:eastAsia="lt-LT"/>
        </w:rPr>
      </w:pPr>
    </w:p>
    <w:p w:rsidR="00983A99" w:rsidRPr="00983A99" w:rsidRDefault="00983A99" w:rsidP="00983A99">
      <w:pPr>
        <w:overflowPunct w:val="0"/>
        <w:ind w:firstLine="1296"/>
        <w:textAlignment w:val="baseline"/>
        <w:rPr>
          <w:rFonts w:ascii="Times New Roman" w:eastAsia="Times New Roman" w:hAnsi="Times New Roman" w:cs="Times New Roman"/>
          <w:sz w:val="24"/>
          <w:szCs w:val="24"/>
          <w:lang w:eastAsia="lt-LT"/>
        </w:rPr>
      </w:pPr>
      <w:r w:rsidRPr="00983A99">
        <w:rPr>
          <w:rFonts w:ascii="Times New Roman" w:eastAsia="Times New Roman" w:hAnsi="Times New Roman" w:cs="Times New Roman"/>
          <w:sz w:val="24"/>
          <w:szCs w:val="24"/>
          <w:lang w:eastAsia="lt-LT"/>
        </w:rPr>
        <w:t>Mokyklos direktorė</w:t>
      </w:r>
      <w:r w:rsidRPr="00983A99">
        <w:rPr>
          <w:rFonts w:ascii="Times New Roman" w:eastAsia="Times New Roman" w:hAnsi="Times New Roman" w:cs="Times New Roman"/>
          <w:sz w:val="24"/>
          <w:szCs w:val="24"/>
          <w:lang w:eastAsia="lt-LT"/>
        </w:rPr>
        <w:tab/>
      </w:r>
      <w:r w:rsidRPr="00983A99">
        <w:rPr>
          <w:rFonts w:ascii="Times New Roman" w:eastAsia="Times New Roman" w:hAnsi="Times New Roman" w:cs="Times New Roman"/>
          <w:sz w:val="24"/>
          <w:szCs w:val="24"/>
          <w:lang w:eastAsia="lt-LT"/>
        </w:rPr>
        <w:tab/>
      </w:r>
      <w:r w:rsidRPr="00983A99">
        <w:rPr>
          <w:rFonts w:ascii="Times New Roman" w:eastAsia="Times New Roman" w:hAnsi="Times New Roman" w:cs="Times New Roman"/>
          <w:sz w:val="24"/>
          <w:szCs w:val="24"/>
          <w:lang w:eastAsia="lt-LT"/>
        </w:rPr>
        <w:tab/>
      </w:r>
      <w:r w:rsidRPr="00983A99">
        <w:rPr>
          <w:rFonts w:ascii="Times New Roman" w:eastAsia="Times New Roman" w:hAnsi="Times New Roman" w:cs="Times New Roman"/>
          <w:sz w:val="24"/>
          <w:szCs w:val="24"/>
          <w:lang w:eastAsia="lt-LT"/>
        </w:rPr>
        <w:tab/>
        <w:t>Regina Pumputienė</w:t>
      </w:r>
      <w:r w:rsidRPr="00983A99">
        <w:rPr>
          <w:rFonts w:ascii="Times New Roman" w:eastAsia="Times New Roman" w:hAnsi="Times New Roman" w:cs="Times New Roman"/>
          <w:sz w:val="24"/>
          <w:szCs w:val="24"/>
          <w:lang w:eastAsia="lt-LT"/>
        </w:rPr>
        <w:tab/>
      </w:r>
    </w:p>
    <w:p w:rsidR="00F90A3E" w:rsidRDefault="00F90A3E"/>
    <w:sectPr w:rsidR="00F90A3E" w:rsidSect="00983A99">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3CE0"/>
    <w:multiLevelType w:val="hybridMultilevel"/>
    <w:tmpl w:val="5E7639F0"/>
    <w:lvl w:ilvl="0" w:tplc="0427000F">
      <w:start w:val="1"/>
      <w:numFmt w:val="decimal"/>
      <w:lvlText w:val="%1."/>
      <w:lvlJc w:val="left"/>
      <w:pPr>
        <w:ind w:left="1506" w:hanging="360"/>
      </w:pPr>
    </w:lvl>
    <w:lvl w:ilvl="1" w:tplc="04270019" w:tentative="1">
      <w:start w:val="1"/>
      <w:numFmt w:val="lowerLetter"/>
      <w:lvlText w:val="%2."/>
      <w:lvlJc w:val="left"/>
      <w:pPr>
        <w:ind w:left="2226" w:hanging="360"/>
      </w:pPr>
    </w:lvl>
    <w:lvl w:ilvl="2" w:tplc="0427001B" w:tentative="1">
      <w:start w:val="1"/>
      <w:numFmt w:val="lowerRoman"/>
      <w:lvlText w:val="%3."/>
      <w:lvlJc w:val="right"/>
      <w:pPr>
        <w:ind w:left="2946" w:hanging="180"/>
      </w:pPr>
    </w:lvl>
    <w:lvl w:ilvl="3" w:tplc="0427000F" w:tentative="1">
      <w:start w:val="1"/>
      <w:numFmt w:val="decimal"/>
      <w:lvlText w:val="%4."/>
      <w:lvlJc w:val="left"/>
      <w:pPr>
        <w:ind w:left="3666" w:hanging="360"/>
      </w:pPr>
    </w:lvl>
    <w:lvl w:ilvl="4" w:tplc="04270019" w:tentative="1">
      <w:start w:val="1"/>
      <w:numFmt w:val="lowerLetter"/>
      <w:lvlText w:val="%5."/>
      <w:lvlJc w:val="left"/>
      <w:pPr>
        <w:ind w:left="4386" w:hanging="360"/>
      </w:pPr>
    </w:lvl>
    <w:lvl w:ilvl="5" w:tplc="0427001B" w:tentative="1">
      <w:start w:val="1"/>
      <w:numFmt w:val="lowerRoman"/>
      <w:lvlText w:val="%6."/>
      <w:lvlJc w:val="right"/>
      <w:pPr>
        <w:ind w:left="5106" w:hanging="180"/>
      </w:pPr>
    </w:lvl>
    <w:lvl w:ilvl="6" w:tplc="0427000F" w:tentative="1">
      <w:start w:val="1"/>
      <w:numFmt w:val="decimal"/>
      <w:lvlText w:val="%7."/>
      <w:lvlJc w:val="left"/>
      <w:pPr>
        <w:ind w:left="5826" w:hanging="360"/>
      </w:pPr>
    </w:lvl>
    <w:lvl w:ilvl="7" w:tplc="04270019" w:tentative="1">
      <w:start w:val="1"/>
      <w:numFmt w:val="lowerLetter"/>
      <w:lvlText w:val="%8."/>
      <w:lvlJc w:val="left"/>
      <w:pPr>
        <w:ind w:left="6546" w:hanging="360"/>
      </w:pPr>
    </w:lvl>
    <w:lvl w:ilvl="8" w:tplc="0427001B" w:tentative="1">
      <w:start w:val="1"/>
      <w:numFmt w:val="lowerRoman"/>
      <w:lvlText w:val="%9."/>
      <w:lvlJc w:val="right"/>
      <w:pPr>
        <w:ind w:left="7266" w:hanging="180"/>
      </w:pPr>
    </w:lvl>
  </w:abstractNum>
  <w:abstractNum w:abstractNumId="1" w15:restartNumberingAfterBreak="0">
    <w:nsid w:val="33FB6AE2"/>
    <w:multiLevelType w:val="hybridMultilevel"/>
    <w:tmpl w:val="DBA02DA6"/>
    <w:lvl w:ilvl="0" w:tplc="0427000F">
      <w:start w:val="1"/>
      <w:numFmt w:val="decimal"/>
      <w:lvlText w:val="%1."/>
      <w:lvlJc w:val="left"/>
      <w:pPr>
        <w:ind w:left="1710" w:hanging="360"/>
      </w:p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99"/>
    <w:rsid w:val="003D71FD"/>
    <w:rsid w:val="00493A20"/>
    <w:rsid w:val="004B1008"/>
    <w:rsid w:val="004F7684"/>
    <w:rsid w:val="00551CA7"/>
    <w:rsid w:val="00553CAB"/>
    <w:rsid w:val="00676E8F"/>
    <w:rsid w:val="008C15FE"/>
    <w:rsid w:val="00983A99"/>
    <w:rsid w:val="009B1D34"/>
    <w:rsid w:val="009D54E4"/>
    <w:rsid w:val="009F39DC"/>
    <w:rsid w:val="00A554E2"/>
    <w:rsid w:val="00BB1545"/>
    <w:rsid w:val="00C341AA"/>
    <w:rsid w:val="00CB545B"/>
    <w:rsid w:val="00CF5D06"/>
    <w:rsid w:val="00D848F5"/>
    <w:rsid w:val="00F90A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645B"/>
  <w15:chartTrackingRefBased/>
  <w15:docId w15:val="{CA1B4A3C-E425-4085-9E94-FB61AA59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83A9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3A99"/>
    <w:rPr>
      <w:rFonts w:ascii="Segoe UI" w:hAnsi="Segoe UI" w:cs="Segoe UI"/>
      <w:sz w:val="18"/>
      <w:szCs w:val="18"/>
    </w:rPr>
  </w:style>
  <w:style w:type="table" w:styleId="4sraolentel5parykinimas">
    <w:name w:val="List Table 4 Accent 5"/>
    <w:basedOn w:val="prastojilentel"/>
    <w:uiPriority w:val="49"/>
    <w:rsid w:val="004B1008"/>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etarp">
    <w:name w:val="No Spacing"/>
    <w:uiPriority w:val="1"/>
    <w:qFormat/>
    <w:rsid w:val="00C341AA"/>
    <w:pPr>
      <w:spacing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qFormat/>
    <w:rsid w:val="00C34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11517</Words>
  <Characters>6566</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dc:creator>
  <cp:keywords/>
  <dc:description/>
  <cp:lastModifiedBy>Vytautas Kralikevičius</cp:lastModifiedBy>
  <cp:revision>3</cp:revision>
  <cp:lastPrinted>2020-02-19T09:33:00Z</cp:lastPrinted>
  <dcterms:created xsi:type="dcterms:W3CDTF">2020-03-17T09:36:00Z</dcterms:created>
  <dcterms:modified xsi:type="dcterms:W3CDTF">2020-03-17T09:38:00Z</dcterms:modified>
</cp:coreProperties>
</file>