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82" w:rsidRDefault="00033E82" w:rsidP="00033E82">
      <w:pPr>
        <w:spacing w:after="0"/>
        <w:ind w:left="2592" w:right="-897"/>
        <w:rPr>
          <w:rFonts w:ascii="Times New Roman" w:hAnsi="Times New Roman" w:cs="Times New Roman"/>
          <w:sz w:val="24"/>
          <w:szCs w:val="24"/>
        </w:rPr>
      </w:pPr>
      <w:r>
        <w:rPr>
          <w:rFonts w:ascii="Times New Roman" w:hAnsi="Times New Roman" w:cs="Times New Roman"/>
          <w:sz w:val="24"/>
          <w:szCs w:val="24"/>
        </w:rPr>
        <w:t xml:space="preserve">                                                  </w:t>
      </w:r>
      <w:r w:rsidR="00D91793">
        <w:rPr>
          <w:rFonts w:ascii="Times New Roman" w:hAnsi="Times New Roman" w:cs="Times New Roman"/>
          <w:sz w:val="24"/>
          <w:szCs w:val="24"/>
        </w:rPr>
        <w:t>PRITARTA</w:t>
      </w:r>
    </w:p>
    <w:p w:rsidR="00D91793" w:rsidRDefault="00033E82" w:rsidP="00D91793">
      <w:pPr>
        <w:spacing w:after="0"/>
        <w:ind w:left="2592" w:right="-897"/>
        <w:jc w:val="center"/>
        <w:rPr>
          <w:rFonts w:ascii="Times New Roman" w:hAnsi="Times New Roman" w:cs="Times New Roman"/>
          <w:sz w:val="24"/>
          <w:szCs w:val="24"/>
        </w:rPr>
      </w:pPr>
      <w:r>
        <w:rPr>
          <w:rFonts w:ascii="Times New Roman" w:hAnsi="Times New Roman" w:cs="Times New Roman"/>
          <w:sz w:val="24"/>
          <w:szCs w:val="24"/>
        </w:rPr>
        <w:t xml:space="preserve">                        </w:t>
      </w:r>
      <w:r w:rsidR="00D91793">
        <w:rPr>
          <w:rFonts w:ascii="Times New Roman" w:hAnsi="Times New Roman" w:cs="Times New Roman"/>
          <w:sz w:val="24"/>
          <w:szCs w:val="24"/>
        </w:rPr>
        <w:t xml:space="preserve"> Molėtų rajono savivaldybės tarybos </w:t>
      </w:r>
    </w:p>
    <w:p w:rsidR="00D91793" w:rsidRDefault="00033E82" w:rsidP="00033E82">
      <w:pPr>
        <w:spacing w:after="0"/>
        <w:ind w:right="-897"/>
        <w:rPr>
          <w:rFonts w:ascii="Times New Roman" w:hAnsi="Times New Roman" w:cs="Times New Roman"/>
          <w:sz w:val="24"/>
          <w:szCs w:val="24"/>
        </w:rPr>
      </w:pPr>
      <w:r>
        <w:rPr>
          <w:rFonts w:ascii="Times New Roman" w:hAnsi="Times New Roman" w:cs="Times New Roman"/>
          <w:sz w:val="24"/>
          <w:szCs w:val="24"/>
        </w:rPr>
        <w:t xml:space="preserve">                                                                                             </w:t>
      </w:r>
      <w:r w:rsidR="00A95DE4">
        <w:rPr>
          <w:rFonts w:ascii="Times New Roman" w:hAnsi="Times New Roman" w:cs="Times New Roman"/>
          <w:sz w:val="24"/>
          <w:szCs w:val="24"/>
        </w:rPr>
        <w:t>2020 m. kovo</w:t>
      </w:r>
      <w:bookmarkStart w:id="0" w:name="_GoBack"/>
      <w:bookmarkEnd w:id="0"/>
      <w:r w:rsidR="00D91793">
        <w:rPr>
          <w:rFonts w:ascii="Times New Roman" w:hAnsi="Times New Roman" w:cs="Times New Roman"/>
          <w:sz w:val="24"/>
          <w:szCs w:val="24"/>
        </w:rPr>
        <w:t xml:space="preserve">   d. sprendimu Nr. B1-</w:t>
      </w:r>
    </w:p>
    <w:p w:rsidR="00A37587" w:rsidRDefault="00A37587" w:rsidP="001C6D91">
      <w:pPr>
        <w:pStyle w:val="Betarp"/>
        <w:jc w:val="center"/>
        <w:rPr>
          <w:rStyle w:val="Grietas"/>
        </w:rPr>
      </w:pPr>
    </w:p>
    <w:p w:rsidR="00A37587" w:rsidRDefault="00A37587" w:rsidP="001C6D91">
      <w:pPr>
        <w:pStyle w:val="Betarp"/>
        <w:jc w:val="center"/>
        <w:rPr>
          <w:rStyle w:val="Grietas"/>
        </w:rPr>
      </w:pPr>
    </w:p>
    <w:p w:rsidR="001C6D91" w:rsidRDefault="00DC5296" w:rsidP="001C6D91">
      <w:pPr>
        <w:pStyle w:val="Betarp"/>
        <w:jc w:val="center"/>
        <w:rPr>
          <w:rStyle w:val="Grietas"/>
        </w:rPr>
      </w:pPr>
      <w:r>
        <w:rPr>
          <w:rStyle w:val="Grietas"/>
        </w:rPr>
        <w:t xml:space="preserve">ALANTOS GIMNAZIJOS 2019 METŲ </w:t>
      </w:r>
      <w:r w:rsidR="001C6D91">
        <w:rPr>
          <w:rStyle w:val="Grietas"/>
        </w:rPr>
        <w:t>VEIKLOS ATASKAITA</w:t>
      </w:r>
    </w:p>
    <w:p w:rsidR="001C6D91" w:rsidRDefault="001C6D91" w:rsidP="001C6D91">
      <w:pPr>
        <w:spacing w:after="0"/>
        <w:jc w:val="center"/>
        <w:rPr>
          <w:rFonts w:ascii="Times New Roman" w:hAnsi="Times New Roman" w:cs="Times New Roman"/>
          <w:sz w:val="24"/>
          <w:szCs w:val="24"/>
        </w:rPr>
      </w:pPr>
    </w:p>
    <w:p w:rsidR="001C6D91" w:rsidRDefault="001C6D91" w:rsidP="001C6D91">
      <w:pPr>
        <w:pStyle w:val="Betarp"/>
        <w:ind w:firstLine="720"/>
        <w:jc w:val="both"/>
        <w:rPr>
          <w:highlight w:val="yellow"/>
        </w:rPr>
      </w:pPr>
    </w:p>
    <w:p w:rsidR="001C6D91" w:rsidRDefault="001C6D91" w:rsidP="00305A65">
      <w:pPr>
        <w:ind w:left="142"/>
        <w:jc w:val="center"/>
        <w:rPr>
          <w:rFonts w:ascii="Times New Roman" w:hAnsi="Times New Roman" w:cs="Times New Roman"/>
          <w:sz w:val="24"/>
          <w:szCs w:val="24"/>
        </w:rPr>
      </w:pPr>
      <w:r>
        <w:rPr>
          <w:rFonts w:ascii="Times New Roman" w:hAnsi="Times New Roman" w:cs="Times New Roman"/>
          <w:sz w:val="24"/>
          <w:szCs w:val="24"/>
        </w:rPr>
        <w:t>Mokinių kaita 2018-2019 m.m.</w:t>
      </w:r>
    </w:p>
    <w:tbl>
      <w:tblPr>
        <w:tblW w:w="379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893"/>
        <w:gridCol w:w="1230"/>
        <w:gridCol w:w="1026"/>
        <w:gridCol w:w="1963"/>
      </w:tblGrid>
      <w:tr w:rsidR="001C6D91" w:rsidTr="001C6D91">
        <w:tc>
          <w:tcPr>
            <w:tcW w:w="82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Klasės</w:t>
            </w:r>
          </w:p>
        </w:tc>
        <w:tc>
          <w:tcPr>
            <w:tcW w:w="1294"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 xml:space="preserve">Mokinių skaičius </w:t>
            </w:r>
          </w:p>
          <w:p w:rsidR="001C6D91" w:rsidRDefault="001C6D91">
            <w:pPr>
              <w:spacing w:after="0"/>
              <w:jc w:val="both"/>
              <w:rPr>
                <w:rFonts w:ascii="Times New Roman" w:hAnsi="Times New Roman" w:cs="Times New Roman"/>
              </w:rPr>
            </w:pPr>
            <w:r>
              <w:rPr>
                <w:rFonts w:ascii="Times New Roman" w:hAnsi="Times New Roman" w:cs="Times New Roman"/>
              </w:rPr>
              <w:t>m.m. pradžioje</w:t>
            </w:r>
          </w:p>
        </w:tc>
        <w:tc>
          <w:tcPr>
            <w:tcW w:w="84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Atvyko</w:t>
            </w:r>
          </w:p>
        </w:tc>
        <w:tc>
          <w:tcPr>
            <w:tcW w:w="70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Išvyko</w:t>
            </w:r>
          </w:p>
        </w:tc>
        <w:tc>
          <w:tcPr>
            <w:tcW w:w="134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Mokinių skaičius m.m. pabaigoje</w:t>
            </w:r>
          </w:p>
        </w:tc>
      </w:tr>
      <w:tr w:rsidR="001C6D91" w:rsidTr="001C6D91">
        <w:tc>
          <w:tcPr>
            <w:tcW w:w="82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Priešm.</w:t>
            </w:r>
          </w:p>
        </w:tc>
        <w:tc>
          <w:tcPr>
            <w:tcW w:w="1294"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12</w:t>
            </w:r>
          </w:p>
        </w:tc>
        <w:tc>
          <w:tcPr>
            <w:tcW w:w="84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0</w:t>
            </w:r>
          </w:p>
        </w:tc>
        <w:tc>
          <w:tcPr>
            <w:tcW w:w="70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0</w:t>
            </w:r>
          </w:p>
        </w:tc>
        <w:tc>
          <w:tcPr>
            <w:tcW w:w="134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12</w:t>
            </w:r>
          </w:p>
        </w:tc>
      </w:tr>
      <w:tr w:rsidR="001C6D91" w:rsidTr="001C6D91">
        <w:tc>
          <w:tcPr>
            <w:tcW w:w="82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1-4</w:t>
            </w:r>
          </w:p>
        </w:tc>
        <w:tc>
          <w:tcPr>
            <w:tcW w:w="1294"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54</w:t>
            </w:r>
          </w:p>
        </w:tc>
        <w:tc>
          <w:tcPr>
            <w:tcW w:w="84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0</w:t>
            </w:r>
          </w:p>
        </w:tc>
        <w:tc>
          <w:tcPr>
            <w:tcW w:w="70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2</w:t>
            </w:r>
          </w:p>
        </w:tc>
        <w:tc>
          <w:tcPr>
            <w:tcW w:w="134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52</w:t>
            </w:r>
          </w:p>
        </w:tc>
      </w:tr>
      <w:tr w:rsidR="001C6D91" w:rsidTr="001C6D91">
        <w:tc>
          <w:tcPr>
            <w:tcW w:w="82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5-8</w:t>
            </w:r>
          </w:p>
        </w:tc>
        <w:tc>
          <w:tcPr>
            <w:tcW w:w="1294"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47</w:t>
            </w:r>
          </w:p>
        </w:tc>
        <w:tc>
          <w:tcPr>
            <w:tcW w:w="84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0</w:t>
            </w:r>
          </w:p>
        </w:tc>
        <w:tc>
          <w:tcPr>
            <w:tcW w:w="70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2</w:t>
            </w:r>
          </w:p>
        </w:tc>
        <w:tc>
          <w:tcPr>
            <w:tcW w:w="134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45</w:t>
            </w:r>
          </w:p>
        </w:tc>
      </w:tr>
      <w:tr w:rsidR="001C6D91" w:rsidTr="001C6D91">
        <w:tc>
          <w:tcPr>
            <w:tcW w:w="82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I-II g</w:t>
            </w:r>
          </w:p>
        </w:tc>
        <w:tc>
          <w:tcPr>
            <w:tcW w:w="1294"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32</w:t>
            </w:r>
          </w:p>
        </w:tc>
        <w:tc>
          <w:tcPr>
            <w:tcW w:w="84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0</w:t>
            </w:r>
          </w:p>
        </w:tc>
        <w:tc>
          <w:tcPr>
            <w:tcW w:w="70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2</w:t>
            </w:r>
          </w:p>
        </w:tc>
        <w:tc>
          <w:tcPr>
            <w:tcW w:w="134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30</w:t>
            </w:r>
          </w:p>
        </w:tc>
      </w:tr>
      <w:tr w:rsidR="001C6D91" w:rsidTr="001C6D91">
        <w:tc>
          <w:tcPr>
            <w:tcW w:w="82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III – IV g</w:t>
            </w:r>
          </w:p>
        </w:tc>
        <w:tc>
          <w:tcPr>
            <w:tcW w:w="1294"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39</w:t>
            </w:r>
          </w:p>
        </w:tc>
        <w:tc>
          <w:tcPr>
            <w:tcW w:w="84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0</w:t>
            </w:r>
          </w:p>
        </w:tc>
        <w:tc>
          <w:tcPr>
            <w:tcW w:w="70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1</w:t>
            </w:r>
          </w:p>
        </w:tc>
        <w:tc>
          <w:tcPr>
            <w:tcW w:w="134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38</w:t>
            </w:r>
          </w:p>
        </w:tc>
      </w:tr>
      <w:tr w:rsidR="001C6D91" w:rsidTr="001C6D91">
        <w:tc>
          <w:tcPr>
            <w:tcW w:w="82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Iš viso</w:t>
            </w:r>
          </w:p>
        </w:tc>
        <w:tc>
          <w:tcPr>
            <w:tcW w:w="1294"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184</w:t>
            </w:r>
          </w:p>
        </w:tc>
        <w:tc>
          <w:tcPr>
            <w:tcW w:w="84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0</w:t>
            </w:r>
          </w:p>
        </w:tc>
        <w:tc>
          <w:tcPr>
            <w:tcW w:w="701"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7</w:t>
            </w:r>
          </w:p>
        </w:tc>
        <w:tc>
          <w:tcPr>
            <w:tcW w:w="1342" w:type="pct"/>
            <w:tcBorders>
              <w:top w:val="single" w:sz="4" w:space="0" w:color="auto"/>
              <w:left w:val="single" w:sz="4" w:space="0" w:color="auto"/>
              <w:bottom w:val="single" w:sz="4" w:space="0" w:color="auto"/>
              <w:right w:val="single" w:sz="4" w:space="0" w:color="auto"/>
            </w:tcBorders>
            <w:hideMark/>
          </w:tcPr>
          <w:p w:rsidR="001C6D91" w:rsidRDefault="001C6D91">
            <w:pPr>
              <w:spacing w:after="0"/>
              <w:jc w:val="both"/>
              <w:rPr>
                <w:rFonts w:ascii="Times New Roman" w:hAnsi="Times New Roman" w:cs="Times New Roman"/>
              </w:rPr>
            </w:pPr>
            <w:r>
              <w:rPr>
                <w:rFonts w:ascii="Times New Roman" w:hAnsi="Times New Roman" w:cs="Times New Roman"/>
              </w:rPr>
              <w:t>177</w:t>
            </w:r>
          </w:p>
        </w:tc>
      </w:tr>
    </w:tbl>
    <w:p w:rsidR="001C6D91" w:rsidRDefault="001C6D91" w:rsidP="001C6D91">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Lyginant su 2017-2018 m.m. mokėsi 18 mokinių mažiau. </w:t>
      </w:r>
    </w:p>
    <w:p w:rsidR="001C6D91" w:rsidRDefault="001C6D91" w:rsidP="001C6D91">
      <w:pPr>
        <w:spacing w:after="0"/>
        <w:ind w:firstLine="1276"/>
        <w:jc w:val="both"/>
        <w:rPr>
          <w:rFonts w:ascii="Times New Roman" w:hAnsi="Times New Roman" w:cs="Times New Roman"/>
          <w:sz w:val="24"/>
          <w:szCs w:val="24"/>
        </w:rPr>
      </w:pPr>
      <w:r>
        <w:rPr>
          <w:rFonts w:ascii="Times New Roman" w:hAnsi="Times New Roman" w:cs="Times New Roman"/>
          <w:sz w:val="24"/>
          <w:szCs w:val="24"/>
        </w:rPr>
        <w:t>Mokėsi 35-38 (21,4 %) specialiųjų ugdymosi poreikių turintys mokiniai, iš jų, pagal individualizuotas programas – 4, pagal pritaikytas bendrąsias programas – 17 mokinių. Specialiojo pedagogo pagalba teikiama 16 mokinių, psichologo – 13, socialinio pedagogo – 18. Pavežami į mokyklą  85 mokiniai.</w:t>
      </w:r>
    </w:p>
    <w:p w:rsidR="001C6D91" w:rsidRDefault="001C6D91" w:rsidP="001C6D91">
      <w:pPr>
        <w:spacing w:after="0"/>
        <w:ind w:firstLine="1276"/>
        <w:jc w:val="both"/>
        <w:rPr>
          <w:rFonts w:ascii="Times New Roman" w:hAnsi="Times New Roman" w:cs="Times New Roman"/>
          <w:sz w:val="24"/>
          <w:szCs w:val="24"/>
        </w:rPr>
      </w:pPr>
    </w:p>
    <w:p w:rsidR="001C6D91" w:rsidRPr="00305A65" w:rsidRDefault="001C6D91" w:rsidP="00305A65">
      <w:pPr>
        <w:tabs>
          <w:tab w:val="left" w:pos="709"/>
        </w:tabs>
        <w:spacing w:after="0"/>
        <w:ind w:left="360"/>
        <w:jc w:val="center"/>
        <w:rPr>
          <w:rFonts w:ascii="Times New Roman" w:hAnsi="Times New Roman" w:cs="Times New Roman"/>
          <w:sz w:val="24"/>
          <w:szCs w:val="24"/>
        </w:rPr>
      </w:pPr>
      <w:r w:rsidRPr="00305A65">
        <w:rPr>
          <w:rFonts w:ascii="Times New Roman" w:hAnsi="Times New Roman" w:cs="Times New Roman"/>
          <w:sz w:val="24"/>
          <w:szCs w:val="24"/>
        </w:rPr>
        <w:t>Žmogiškieji ištekliai.</w:t>
      </w:r>
    </w:p>
    <w:p w:rsidR="001C6D91" w:rsidRDefault="001C6D91" w:rsidP="001C6D91">
      <w:pPr>
        <w:pStyle w:val="Sraopastraipa"/>
        <w:spacing w:after="0"/>
        <w:ind w:left="0" w:firstLine="1276"/>
        <w:jc w:val="both"/>
        <w:rPr>
          <w:rFonts w:ascii="Times New Roman" w:hAnsi="Times New Roman" w:cs="Times New Roman"/>
          <w:sz w:val="24"/>
          <w:szCs w:val="24"/>
        </w:rPr>
      </w:pPr>
      <w:r>
        <w:rPr>
          <w:rFonts w:ascii="Times New Roman" w:hAnsi="Times New Roman" w:cs="Times New Roman"/>
          <w:sz w:val="24"/>
          <w:szCs w:val="24"/>
        </w:rPr>
        <w:t xml:space="preserve">Mokykloje mokinius moko 30 mokytojų. Pagalbą teikia  specialioji pedagogė (0,5 etato), socialinė pedagogė (0,75 etato), psichologė (0,5 etato), 2 mokytojo padėjėjos (1 etatas). Visus dalykus moko, pagalbą mokiniams teikia specialistai, turintys aukštąjį išsilavinimą ir įgiję kvalifikacines kategorijas: 15 mokytojų metodininkų, 14 vyresniųjų mokytojų, likusieji - mokytojai. </w:t>
      </w:r>
    </w:p>
    <w:p w:rsidR="001C6D91" w:rsidRDefault="001C6D91" w:rsidP="001C6D91">
      <w:pPr>
        <w:pStyle w:val="Sraopastraipa"/>
        <w:ind w:left="0" w:firstLine="1276"/>
        <w:jc w:val="both"/>
        <w:rPr>
          <w:rFonts w:ascii="Times New Roman" w:hAnsi="Times New Roman" w:cs="Times New Roman"/>
          <w:sz w:val="24"/>
          <w:szCs w:val="24"/>
        </w:rPr>
      </w:pPr>
      <w:r>
        <w:rPr>
          <w:rFonts w:ascii="Times New Roman" w:hAnsi="Times New Roman" w:cs="Times New Roman"/>
          <w:sz w:val="24"/>
          <w:szCs w:val="24"/>
        </w:rPr>
        <w:t>Be pedagoginio personalo dirba pavaduotojas ūkiui ir administracijai, bibliotekininkė, raštvedė, kompiuterių priežiūros specialistas, 2 mokyklinių autobusų vairuotojai, kiemsargis, 5 valytojos, 2 nekvalifikuotų darbų darbininkai, 1 budėtoja, 3 virtuvės darbuotojos, sezono metu dirba 3 kūrikai – iš viso 18 etatų.</w:t>
      </w:r>
    </w:p>
    <w:p w:rsidR="001C6D91" w:rsidRPr="00305A65" w:rsidRDefault="001C6D91" w:rsidP="00305A65">
      <w:pPr>
        <w:spacing w:after="0"/>
        <w:ind w:left="142"/>
        <w:jc w:val="center"/>
        <w:rPr>
          <w:rFonts w:ascii="Times New Roman" w:hAnsi="Times New Roman" w:cs="Times New Roman"/>
          <w:sz w:val="24"/>
          <w:szCs w:val="24"/>
        </w:rPr>
      </w:pPr>
      <w:r w:rsidRPr="00305A65">
        <w:rPr>
          <w:rFonts w:ascii="Times New Roman" w:hAnsi="Times New Roman" w:cs="Times New Roman"/>
          <w:sz w:val="24"/>
          <w:szCs w:val="24"/>
        </w:rPr>
        <w:t>Mokinių socialinis pasas.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70"/>
        <w:gridCol w:w="978"/>
        <w:gridCol w:w="1007"/>
        <w:gridCol w:w="992"/>
      </w:tblGrid>
      <w:tr w:rsidR="001C6D91" w:rsidRPr="00820619" w:rsidTr="00820619">
        <w:trPr>
          <w:trHeight w:val="96"/>
        </w:trPr>
        <w:tc>
          <w:tcPr>
            <w:tcW w:w="817" w:type="dxa"/>
            <w:vMerge w:val="restart"/>
          </w:tcPr>
          <w:p w:rsidR="001C6D91" w:rsidRPr="00820619" w:rsidRDefault="001C6D91" w:rsidP="00820619">
            <w:pPr>
              <w:spacing w:after="0"/>
              <w:rPr>
                <w:rFonts w:ascii="Times New Roman" w:hAnsi="Times New Roman" w:cs="Times New Roman"/>
                <w:b/>
                <w:i/>
              </w:rPr>
            </w:pPr>
            <w:r w:rsidRPr="00820619">
              <w:rPr>
                <w:rFonts w:ascii="Times New Roman" w:hAnsi="Times New Roman" w:cs="Times New Roman"/>
                <w:b/>
                <w:i/>
              </w:rPr>
              <w:t>Eilės Nr.</w:t>
            </w:r>
          </w:p>
        </w:tc>
        <w:tc>
          <w:tcPr>
            <w:tcW w:w="5670" w:type="dxa"/>
            <w:vMerge w:val="restart"/>
          </w:tcPr>
          <w:p w:rsidR="001C6D91" w:rsidRPr="00820619" w:rsidRDefault="001C6D91" w:rsidP="00820619">
            <w:pPr>
              <w:spacing w:after="0"/>
              <w:rPr>
                <w:rFonts w:ascii="Times New Roman" w:hAnsi="Times New Roman" w:cs="Times New Roman"/>
                <w:b/>
                <w:i/>
              </w:rPr>
            </w:pPr>
            <w:r w:rsidRPr="00820619">
              <w:rPr>
                <w:rFonts w:ascii="Times New Roman" w:hAnsi="Times New Roman" w:cs="Times New Roman"/>
                <w:b/>
                <w:i/>
              </w:rPr>
              <w:t>Socialinės situacijos rodiklis</w:t>
            </w:r>
          </w:p>
        </w:tc>
        <w:tc>
          <w:tcPr>
            <w:tcW w:w="2977" w:type="dxa"/>
            <w:gridSpan w:val="3"/>
          </w:tcPr>
          <w:p w:rsidR="001C6D91" w:rsidRPr="00820619" w:rsidRDefault="001C6D91" w:rsidP="00820619">
            <w:pPr>
              <w:spacing w:after="0"/>
              <w:jc w:val="center"/>
              <w:rPr>
                <w:rFonts w:ascii="Times New Roman" w:hAnsi="Times New Roman" w:cs="Times New Roman"/>
                <w:b/>
                <w:i/>
              </w:rPr>
            </w:pPr>
            <w:r w:rsidRPr="00820619">
              <w:rPr>
                <w:rFonts w:ascii="Times New Roman" w:hAnsi="Times New Roman" w:cs="Times New Roman"/>
                <w:b/>
                <w:i/>
              </w:rPr>
              <w:t>2019m.</w:t>
            </w:r>
            <w:r w:rsidR="00820619" w:rsidRPr="00820619">
              <w:rPr>
                <w:rFonts w:ascii="Times New Roman" w:hAnsi="Times New Roman" w:cs="Times New Roman"/>
                <w:b/>
                <w:i/>
              </w:rPr>
              <w:t xml:space="preserve"> </w:t>
            </w:r>
            <w:r w:rsidR="00820619">
              <w:rPr>
                <w:rFonts w:ascii="Times New Roman" w:hAnsi="Times New Roman" w:cs="Times New Roman"/>
                <w:b/>
                <w:i/>
              </w:rPr>
              <w:t>(</w:t>
            </w:r>
            <w:r w:rsidRPr="00820619">
              <w:rPr>
                <w:rFonts w:ascii="Times New Roman" w:hAnsi="Times New Roman" w:cs="Times New Roman"/>
                <w:b/>
                <w:i/>
              </w:rPr>
              <w:t>174</w:t>
            </w:r>
            <w:r w:rsidR="00820619">
              <w:rPr>
                <w:rFonts w:ascii="Times New Roman" w:hAnsi="Times New Roman" w:cs="Times New Roman"/>
                <w:b/>
                <w:i/>
              </w:rPr>
              <w:t xml:space="preserve"> mok.)</w:t>
            </w:r>
          </w:p>
        </w:tc>
      </w:tr>
      <w:tr w:rsidR="001C6D91" w:rsidRPr="00820619" w:rsidTr="00820619">
        <w:trPr>
          <w:trHeight w:val="96"/>
        </w:trPr>
        <w:tc>
          <w:tcPr>
            <w:tcW w:w="817" w:type="dxa"/>
            <w:vMerge/>
          </w:tcPr>
          <w:p w:rsidR="001C6D91" w:rsidRPr="00820619" w:rsidRDefault="001C6D91" w:rsidP="00820619">
            <w:pPr>
              <w:rPr>
                <w:rFonts w:ascii="Times New Roman" w:hAnsi="Times New Roman" w:cs="Times New Roman"/>
                <w:b/>
                <w:i/>
              </w:rPr>
            </w:pPr>
          </w:p>
        </w:tc>
        <w:tc>
          <w:tcPr>
            <w:tcW w:w="5670" w:type="dxa"/>
            <w:vMerge/>
          </w:tcPr>
          <w:p w:rsidR="001C6D91" w:rsidRPr="00820619" w:rsidRDefault="001C6D91" w:rsidP="00820619">
            <w:pPr>
              <w:rPr>
                <w:rFonts w:ascii="Times New Roman" w:hAnsi="Times New Roman" w:cs="Times New Roman"/>
                <w:b/>
                <w:i/>
              </w:rPr>
            </w:pPr>
          </w:p>
        </w:tc>
        <w:tc>
          <w:tcPr>
            <w:tcW w:w="978" w:type="dxa"/>
          </w:tcPr>
          <w:p w:rsidR="001C6D91" w:rsidRPr="00820619" w:rsidRDefault="001C6D91" w:rsidP="00820619">
            <w:pPr>
              <w:rPr>
                <w:rFonts w:ascii="Times New Roman" w:hAnsi="Times New Roman" w:cs="Times New Roman"/>
                <w:b/>
                <w:i/>
              </w:rPr>
            </w:pPr>
            <w:r w:rsidRPr="00820619">
              <w:rPr>
                <w:rFonts w:ascii="Times New Roman" w:hAnsi="Times New Roman" w:cs="Times New Roman"/>
                <w:b/>
                <w:i/>
              </w:rPr>
              <w:t>0-4</w:t>
            </w:r>
          </w:p>
        </w:tc>
        <w:tc>
          <w:tcPr>
            <w:tcW w:w="1007" w:type="dxa"/>
          </w:tcPr>
          <w:p w:rsidR="001C6D91" w:rsidRPr="00820619" w:rsidRDefault="001C6D91" w:rsidP="00820619">
            <w:pPr>
              <w:rPr>
                <w:rFonts w:ascii="Times New Roman" w:hAnsi="Times New Roman" w:cs="Times New Roman"/>
                <w:b/>
                <w:i/>
              </w:rPr>
            </w:pPr>
            <w:r w:rsidRPr="00820619">
              <w:rPr>
                <w:rFonts w:ascii="Times New Roman" w:hAnsi="Times New Roman" w:cs="Times New Roman"/>
                <w:b/>
                <w:i/>
              </w:rPr>
              <w:t>5-8</w:t>
            </w:r>
          </w:p>
        </w:tc>
        <w:tc>
          <w:tcPr>
            <w:tcW w:w="992" w:type="dxa"/>
          </w:tcPr>
          <w:p w:rsidR="001C6D91" w:rsidRPr="00820619" w:rsidRDefault="001C6D91" w:rsidP="00820619">
            <w:pPr>
              <w:rPr>
                <w:rFonts w:ascii="Times New Roman" w:hAnsi="Times New Roman" w:cs="Times New Roman"/>
                <w:b/>
                <w:i/>
              </w:rPr>
            </w:pPr>
            <w:r w:rsidRPr="00820619">
              <w:rPr>
                <w:rFonts w:ascii="Times New Roman" w:hAnsi="Times New Roman" w:cs="Times New Roman"/>
                <w:b/>
                <w:i/>
              </w:rPr>
              <w:t>9-12</w:t>
            </w:r>
          </w:p>
        </w:tc>
      </w:tr>
      <w:tr w:rsidR="001C6D91" w:rsidRPr="00820619" w:rsidTr="00820619">
        <w:trPr>
          <w:trHeight w:val="190"/>
        </w:trPr>
        <w:tc>
          <w:tcPr>
            <w:tcW w:w="817" w:type="dxa"/>
          </w:tcPr>
          <w:p w:rsidR="001C6D91" w:rsidRPr="00820619" w:rsidRDefault="001C6D91" w:rsidP="00820619">
            <w:pPr>
              <w:rPr>
                <w:rFonts w:ascii="Times New Roman" w:hAnsi="Times New Roman" w:cs="Times New Roman"/>
              </w:rPr>
            </w:pPr>
            <w:r w:rsidRPr="00820619">
              <w:rPr>
                <w:rFonts w:ascii="Times New Roman" w:hAnsi="Times New Roman" w:cs="Times New Roman"/>
              </w:rPr>
              <w:t>1</w:t>
            </w:r>
          </w:p>
        </w:tc>
        <w:tc>
          <w:tcPr>
            <w:tcW w:w="5670" w:type="dxa"/>
          </w:tcPr>
          <w:p w:rsidR="001C6D91" w:rsidRPr="00820619" w:rsidRDefault="001C6D91" w:rsidP="00820619">
            <w:pPr>
              <w:rPr>
                <w:rFonts w:ascii="Times New Roman" w:hAnsi="Times New Roman" w:cs="Times New Roman"/>
              </w:rPr>
            </w:pPr>
            <w:r w:rsidRPr="00820619">
              <w:rPr>
                <w:rFonts w:ascii="Times New Roman" w:hAnsi="Times New Roman" w:cs="Times New Roman"/>
              </w:rPr>
              <w:t>Ugdymo įstaigą lankančių mokinių skaičius</w:t>
            </w:r>
          </w:p>
        </w:tc>
        <w:tc>
          <w:tcPr>
            <w:tcW w:w="978" w:type="dxa"/>
          </w:tcPr>
          <w:p w:rsidR="001C6D91" w:rsidRPr="00820619" w:rsidRDefault="001C6D91" w:rsidP="00820619">
            <w:pPr>
              <w:rPr>
                <w:rFonts w:ascii="Times New Roman" w:hAnsi="Times New Roman" w:cs="Times New Roman"/>
              </w:rPr>
            </w:pPr>
            <w:r w:rsidRPr="00820619">
              <w:rPr>
                <w:rFonts w:ascii="Times New Roman" w:hAnsi="Times New Roman" w:cs="Times New Roman"/>
              </w:rPr>
              <w:t>64</w:t>
            </w:r>
          </w:p>
        </w:tc>
        <w:tc>
          <w:tcPr>
            <w:tcW w:w="1007" w:type="dxa"/>
          </w:tcPr>
          <w:p w:rsidR="001C6D91" w:rsidRPr="00820619" w:rsidRDefault="001C6D91" w:rsidP="00820619">
            <w:pPr>
              <w:rPr>
                <w:rFonts w:ascii="Times New Roman" w:hAnsi="Times New Roman" w:cs="Times New Roman"/>
              </w:rPr>
            </w:pPr>
            <w:r w:rsidRPr="00820619">
              <w:rPr>
                <w:rFonts w:ascii="Times New Roman" w:hAnsi="Times New Roman" w:cs="Times New Roman"/>
              </w:rPr>
              <w:t>48</w:t>
            </w:r>
          </w:p>
        </w:tc>
        <w:tc>
          <w:tcPr>
            <w:tcW w:w="992" w:type="dxa"/>
          </w:tcPr>
          <w:p w:rsidR="001C6D91" w:rsidRPr="00820619" w:rsidRDefault="001C6D91" w:rsidP="00820619">
            <w:pPr>
              <w:rPr>
                <w:rFonts w:ascii="Times New Roman" w:hAnsi="Times New Roman" w:cs="Times New Roman"/>
              </w:rPr>
            </w:pPr>
            <w:r w:rsidRPr="00820619">
              <w:rPr>
                <w:rFonts w:ascii="Times New Roman" w:hAnsi="Times New Roman" w:cs="Times New Roman"/>
              </w:rPr>
              <w:t>62</w:t>
            </w:r>
          </w:p>
        </w:tc>
      </w:tr>
      <w:tr w:rsidR="001C6D91" w:rsidRPr="00820619" w:rsidTr="00820619">
        <w:trPr>
          <w:trHeight w:val="115"/>
        </w:trPr>
        <w:tc>
          <w:tcPr>
            <w:tcW w:w="9464" w:type="dxa"/>
            <w:gridSpan w:val="5"/>
          </w:tcPr>
          <w:p w:rsidR="001C6D91" w:rsidRPr="00820619" w:rsidRDefault="001C6D91" w:rsidP="00820619">
            <w:pPr>
              <w:spacing w:after="0"/>
              <w:rPr>
                <w:rFonts w:ascii="Times New Roman" w:hAnsi="Times New Roman" w:cs="Times New Roman"/>
                <w:b/>
                <w:i/>
              </w:rPr>
            </w:pPr>
            <w:r w:rsidRPr="00820619">
              <w:rPr>
                <w:rFonts w:ascii="Times New Roman" w:hAnsi="Times New Roman" w:cs="Times New Roman"/>
                <w:b/>
                <w:i/>
                <w:color w:val="C00000"/>
              </w:rPr>
              <w:t xml:space="preserve">  </w:t>
            </w:r>
            <w:r w:rsidRPr="00820619">
              <w:rPr>
                <w:rFonts w:ascii="Times New Roman" w:hAnsi="Times New Roman" w:cs="Times New Roman"/>
                <w:b/>
                <w:i/>
              </w:rPr>
              <w:t>Informacija apie vaikų socialinę situaciją</w:t>
            </w:r>
          </w:p>
        </w:tc>
      </w:tr>
      <w:tr w:rsidR="001C6D91" w:rsidRPr="00820619" w:rsidTr="00820619">
        <w:trPr>
          <w:trHeight w:val="315"/>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 augantys daugiavaikėse šeimose</w:t>
            </w:r>
          </w:p>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 xml:space="preserve"> ( 3 ir daugiau vaikų)</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21</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12</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12</w:t>
            </w:r>
          </w:p>
        </w:tc>
      </w:tr>
      <w:tr w:rsidR="001C6D91" w:rsidRPr="00820619" w:rsidTr="00820619">
        <w:trPr>
          <w:trHeight w:val="13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 kurių tėvai išsituokę</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10</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4</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18</w:t>
            </w:r>
          </w:p>
        </w:tc>
      </w:tr>
      <w:tr w:rsidR="001C6D91" w:rsidRPr="00820619" w:rsidTr="00820619">
        <w:trPr>
          <w:trHeight w:val="19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4</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kuriuos augina vienišos mamos/tėčiai</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10</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4</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18</w:t>
            </w:r>
          </w:p>
        </w:tc>
      </w:tr>
      <w:tr w:rsidR="001C6D91" w:rsidRPr="00820619" w:rsidTr="00820619">
        <w:trPr>
          <w:trHeight w:val="19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5</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kurie gyvena neformaliose šeimose ( ne su biologiniu vienu iš tėvų)</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r>
      <w:tr w:rsidR="001C6D91" w:rsidRPr="00820619" w:rsidTr="00820619">
        <w:trPr>
          <w:trHeight w:val="195"/>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6</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kurių šeimose auginamas vaikas su negalia</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c>
          <w:tcPr>
            <w:tcW w:w="992" w:type="dxa"/>
          </w:tcPr>
          <w:p w:rsidR="001C6D91" w:rsidRPr="00820619" w:rsidRDefault="001C6D91" w:rsidP="00820619">
            <w:pPr>
              <w:spacing w:after="0"/>
              <w:rPr>
                <w:rFonts w:ascii="Times New Roman" w:hAnsi="Times New Roman" w:cs="Times New Roman"/>
              </w:rPr>
            </w:pPr>
          </w:p>
        </w:tc>
      </w:tr>
      <w:tr w:rsidR="001C6D91" w:rsidRPr="00820619" w:rsidTr="00820619">
        <w:trPr>
          <w:trHeight w:val="19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7</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kurių vienas iš tėvų/ar abu turi nedarbingumo grupę dėl negalios</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w:t>
            </w:r>
          </w:p>
        </w:tc>
      </w:tr>
      <w:tr w:rsidR="001C6D91" w:rsidRPr="00820619" w:rsidTr="00820619">
        <w:trPr>
          <w:trHeight w:val="19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8</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kurių vienas iš tėvų dirba užsienyje</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5</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5</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7</w:t>
            </w:r>
          </w:p>
        </w:tc>
      </w:tr>
      <w:tr w:rsidR="001C6D91" w:rsidRPr="00820619" w:rsidTr="00820619">
        <w:trPr>
          <w:trHeight w:val="13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9</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kurių tėvai abu dirba užsienyje</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r>
      <w:tr w:rsidR="001C6D91" w:rsidRPr="00820619" w:rsidTr="00820619">
        <w:trPr>
          <w:trHeight w:val="13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10</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kurių vienas iš tėvų miręs</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r>
      <w:tr w:rsidR="001C6D91" w:rsidRPr="00820619" w:rsidTr="00820619">
        <w:trPr>
          <w:trHeight w:val="13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11</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kuriems skirta oficiali globa</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r>
      <w:tr w:rsidR="001C6D91" w:rsidRPr="00820619" w:rsidTr="00820619">
        <w:trPr>
          <w:trHeight w:val="195"/>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12</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 xml:space="preserve">Mokiniai, kurie globojami neoficialia globa </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r>
      <w:tr w:rsidR="001C6D91" w:rsidRPr="00820619" w:rsidTr="00820619">
        <w:trPr>
          <w:trHeight w:val="415"/>
        </w:trPr>
        <w:tc>
          <w:tcPr>
            <w:tcW w:w="817" w:type="dxa"/>
            <w:tcBorders>
              <w:bottom w:val="single" w:sz="4" w:space="0" w:color="000000"/>
            </w:tcBorders>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lastRenderedPageBreak/>
              <w:t>13</w:t>
            </w:r>
          </w:p>
        </w:tc>
        <w:tc>
          <w:tcPr>
            <w:tcW w:w="5670" w:type="dxa"/>
            <w:tcBorders>
              <w:bottom w:val="single" w:sz="4" w:space="0" w:color="000000"/>
            </w:tcBorders>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kurie yra įtraukti į sunkumus patiriančių šeimų sąrašus, sudaromos Molėtų rajono savivaldybės administracijos Vaiko teisių apsaugos skyriuje</w:t>
            </w:r>
          </w:p>
        </w:tc>
        <w:tc>
          <w:tcPr>
            <w:tcW w:w="978" w:type="dxa"/>
            <w:tcBorders>
              <w:bottom w:val="single" w:sz="4" w:space="0" w:color="000000"/>
            </w:tcBorders>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9</w:t>
            </w:r>
          </w:p>
        </w:tc>
        <w:tc>
          <w:tcPr>
            <w:tcW w:w="1007" w:type="dxa"/>
            <w:tcBorders>
              <w:bottom w:val="single" w:sz="4" w:space="0" w:color="000000"/>
            </w:tcBorders>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5</w:t>
            </w:r>
          </w:p>
        </w:tc>
        <w:tc>
          <w:tcPr>
            <w:tcW w:w="992" w:type="dxa"/>
            <w:tcBorders>
              <w:bottom w:val="single" w:sz="4" w:space="0" w:color="000000"/>
            </w:tcBorders>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r>
      <w:tr w:rsidR="001C6D91" w:rsidRPr="00820619" w:rsidTr="00820619">
        <w:trPr>
          <w:trHeight w:val="220"/>
        </w:trPr>
        <w:tc>
          <w:tcPr>
            <w:tcW w:w="9464" w:type="dxa"/>
            <w:gridSpan w:val="5"/>
            <w:tcBorders>
              <w:top w:val="nil"/>
            </w:tcBorders>
          </w:tcPr>
          <w:p w:rsidR="001C6D91" w:rsidRPr="00820619" w:rsidRDefault="001C6D91" w:rsidP="00820619">
            <w:pPr>
              <w:spacing w:after="0"/>
              <w:rPr>
                <w:rFonts w:ascii="Times New Roman" w:hAnsi="Times New Roman" w:cs="Times New Roman"/>
                <w:b/>
                <w:i/>
                <w:highlight w:val="cyan"/>
              </w:rPr>
            </w:pPr>
            <w:r w:rsidRPr="00820619">
              <w:rPr>
                <w:rFonts w:ascii="Times New Roman" w:hAnsi="Times New Roman" w:cs="Times New Roman"/>
                <w:b/>
                <w:i/>
              </w:rPr>
              <w:t>Informacija apie mažas pajamas gaunančių šeimų mokinius        Viso: 71</w:t>
            </w:r>
          </w:p>
        </w:tc>
      </w:tr>
      <w:tr w:rsidR="001C6D91" w:rsidRPr="00820619" w:rsidTr="00820619">
        <w:trPr>
          <w:trHeight w:val="19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14</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kurie gauna nemokamą maitinimą mokykloje                VISO: 66</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29</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18</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19</w:t>
            </w:r>
          </w:p>
        </w:tc>
      </w:tr>
      <w:tr w:rsidR="001C6D91" w:rsidRPr="00820619" w:rsidTr="00820619">
        <w:trPr>
          <w:trHeight w:val="377"/>
        </w:trPr>
        <w:tc>
          <w:tcPr>
            <w:tcW w:w="9464" w:type="dxa"/>
            <w:gridSpan w:val="5"/>
          </w:tcPr>
          <w:p w:rsidR="001C6D91" w:rsidRPr="00820619" w:rsidRDefault="001C6D91" w:rsidP="00820619">
            <w:pPr>
              <w:spacing w:after="0"/>
              <w:rPr>
                <w:rFonts w:ascii="Times New Roman" w:hAnsi="Times New Roman" w:cs="Times New Roman"/>
                <w:b/>
                <w:i/>
              </w:rPr>
            </w:pPr>
            <w:r w:rsidRPr="00820619">
              <w:rPr>
                <w:rFonts w:ascii="Times New Roman" w:hAnsi="Times New Roman" w:cs="Times New Roman"/>
                <w:b/>
                <w:i/>
              </w:rPr>
              <w:t>Informacija apie pastebėtas šeimose socialines problemas</w:t>
            </w:r>
          </w:p>
        </w:tc>
      </w:tr>
      <w:tr w:rsidR="001C6D91" w:rsidRPr="00820619" w:rsidTr="00820619">
        <w:trPr>
          <w:trHeight w:val="265"/>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15</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prastai lankantys mokyklą (praleidžia daugiau nei 30 proc.pamokų per trimestrą/pusmetį)</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3</w:t>
            </w:r>
          </w:p>
        </w:tc>
      </w:tr>
      <w:tr w:rsidR="001C6D91" w:rsidRPr="00820619" w:rsidTr="00820619">
        <w:trPr>
          <w:trHeight w:val="13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16</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turintys elgesio problemų</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9</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5</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r>
      <w:tr w:rsidR="001C6D91" w:rsidRPr="00820619" w:rsidTr="00820619">
        <w:trPr>
          <w:trHeight w:val="265"/>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17</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turintys priklausomybių  (kompiuterinę, toksinę, alkoholiui, azartiniams žaidimams ir t.t)</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w:t>
            </w:r>
          </w:p>
        </w:tc>
      </w:tr>
      <w:tr w:rsidR="001C6D91" w:rsidRPr="00820619" w:rsidTr="00820619">
        <w:trPr>
          <w:trHeight w:val="270"/>
        </w:trPr>
        <w:tc>
          <w:tcPr>
            <w:tcW w:w="81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18</w:t>
            </w:r>
          </w:p>
        </w:tc>
        <w:tc>
          <w:tcPr>
            <w:tcW w:w="5670"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Mokiniai, augantys šeimose, kuriose dėl tėvystės/socialinių įgūdžių stokos, vaikai yra neprižiūrimi.</w:t>
            </w:r>
          </w:p>
        </w:tc>
        <w:tc>
          <w:tcPr>
            <w:tcW w:w="978"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5</w:t>
            </w:r>
          </w:p>
        </w:tc>
        <w:tc>
          <w:tcPr>
            <w:tcW w:w="1007"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2</w:t>
            </w:r>
          </w:p>
        </w:tc>
        <w:tc>
          <w:tcPr>
            <w:tcW w:w="992" w:type="dxa"/>
          </w:tcPr>
          <w:p w:rsidR="001C6D91" w:rsidRPr="00820619" w:rsidRDefault="001C6D91" w:rsidP="00820619">
            <w:pPr>
              <w:spacing w:after="0"/>
              <w:rPr>
                <w:rFonts w:ascii="Times New Roman" w:hAnsi="Times New Roman" w:cs="Times New Roman"/>
              </w:rPr>
            </w:pPr>
            <w:r w:rsidRPr="00820619">
              <w:rPr>
                <w:rFonts w:ascii="Times New Roman" w:hAnsi="Times New Roman" w:cs="Times New Roman"/>
              </w:rPr>
              <w:t>-</w:t>
            </w:r>
          </w:p>
        </w:tc>
      </w:tr>
    </w:tbl>
    <w:p w:rsidR="00820619" w:rsidRDefault="00820619" w:rsidP="00820619">
      <w:pPr>
        <w:pStyle w:val="Pagrindiniotekstotrauka2"/>
        <w:ind w:left="502"/>
        <w:rPr>
          <w:u w:val="single"/>
          <w:lang w:val="lt-LT"/>
        </w:rPr>
      </w:pPr>
    </w:p>
    <w:p w:rsidR="00305A65" w:rsidRDefault="00305A65" w:rsidP="00305A65">
      <w:pPr>
        <w:spacing w:after="0"/>
        <w:jc w:val="center"/>
        <w:rPr>
          <w:rFonts w:ascii="Times New Roman" w:hAnsi="Times New Roman" w:cs="Times New Roman"/>
          <w:b/>
          <w:sz w:val="24"/>
          <w:szCs w:val="24"/>
        </w:rPr>
      </w:pPr>
      <w:r>
        <w:rPr>
          <w:rFonts w:ascii="Times New Roman" w:hAnsi="Times New Roman" w:cs="Times New Roman"/>
          <w:sz w:val="24"/>
          <w:szCs w:val="24"/>
        </w:rPr>
        <w:t>Gimnazijos f</w:t>
      </w:r>
      <w:r w:rsidRPr="00305A65">
        <w:rPr>
          <w:rFonts w:ascii="Times New Roman" w:hAnsi="Times New Roman" w:cs="Times New Roman"/>
          <w:sz w:val="24"/>
          <w:szCs w:val="24"/>
        </w:rPr>
        <w:t>inansai</w:t>
      </w:r>
    </w:p>
    <w:p w:rsidR="00305A65" w:rsidRDefault="00305A65" w:rsidP="00305A65">
      <w:pPr>
        <w:spacing w:after="0"/>
        <w:jc w:val="both"/>
        <w:rPr>
          <w:rFonts w:ascii="Times New Roman" w:hAnsi="Times New Roman" w:cs="Times New Roman"/>
          <w:sz w:val="24"/>
          <w:szCs w:val="24"/>
        </w:rPr>
      </w:pPr>
      <w:r w:rsidRPr="009A142A">
        <w:rPr>
          <w:rFonts w:ascii="Times New Roman" w:hAnsi="Times New Roman" w:cs="Times New Roman"/>
          <w:sz w:val="24"/>
          <w:szCs w:val="24"/>
        </w:rPr>
        <w:t>Valstybės biudžetas</w:t>
      </w:r>
      <w:r>
        <w:rPr>
          <w:rFonts w:ascii="Times New Roman" w:hAnsi="Times New Roman" w:cs="Times New Roman"/>
          <w:sz w:val="24"/>
          <w:szCs w:val="24"/>
        </w:rPr>
        <w:t xml:space="preserve"> – 414748,44 Eur.</w:t>
      </w:r>
    </w:p>
    <w:p w:rsidR="00305A65" w:rsidRDefault="00305A65" w:rsidP="00305A65">
      <w:pPr>
        <w:spacing w:after="0"/>
        <w:jc w:val="both"/>
        <w:rPr>
          <w:rFonts w:ascii="Times New Roman" w:hAnsi="Times New Roman" w:cs="Times New Roman"/>
          <w:sz w:val="24"/>
          <w:szCs w:val="24"/>
        </w:rPr>
      </w:pPr>
      <w:r>
        <w:rPr>
          <w:rFonts w:ascii="Times New Roman" w:hAnsi="Times New Roman" w:cs="Times New Roman"/>
          <w:sz w:val="24"/>
          <w:szCs w:val="24"/>
        </w:rPr>
        <w:t>Savivaldybės biudžetas – 199098,43 Eur.</w:t>
      </w:r>
    </w:p>
    <w:p w:rsidR="00305A65" w:rsidRDefault="00305A65" w:rsidP="00305A65">
      <w:pPr>
        <w:spacing w:after="0"/>
        <w:jc w:val="both"/>
        <w:rPr>
          <w:rFonts w:ascii="Times New Roman" w:hAnsi="Times New Roman" w:cs="Times New Roman"/>
          <w:sz w:val="24"/>
          <w:szCs w:val="24"/>
        </w:rPr>
      </w:pPr>
      <w:r>
        <w:rPr>
          <w:rFonts w:ascii="Times New Roman" w:hAnsi="Times New Roman" w:cs="Times New Roman"/>
          <w:sz w:val="24"/>
          <w:szCs w:val="24"/>
        </w:rPr>
        <w:t>ES parama – 10350 Eur.</w:t>
      </w:r>
    </w:p>
    <w:p w:rsidR="00305A65" w:rsidRDefault="00305A65" w:rsidP="00305A65">
      <w:pPr>
        <w:spacing w:after="0"/>
        <w:jc w:val="both"/>
        <w:rPr>
          <w:rFonts w:ascii="Times New Roman" w:hAnsi="Times New Roman" w:cs="Times New Roman"/>
          <w:sz w:val="24"/>
          <w:szCs w:val="24"/>
        </w:rPr>
      </w:pPr>
      <w:r>
        <w:rPr>
          <w:rFonts w:ascii="Times New Roman" w:hAnsi="Times New Roman" w:cs="Times New Roman"/>
          <w:sz w:val="24"/>
          <w:szCs w:val="24"/>
        </w:rPr>
        <w:t>Kiti šaltiniai – 932,78 Eur.</w:t>
      </w:r>
    </w:p>
    <w:p w:rsidR="00305A65" w:rsidRDefault="00305A65" w:rsidP="00305A65">
      <w:pPr>
        <w:spacing w:after="0"/>
        <w:jc w:val="both"/>
        <w:rPr>
          <w:rFonts w:ascii="Times New Roman" w:hAnsi="Times New Roman" w:cs="Times New Roman"/>
          <w:sz w:val="24"/>
          <w:szCs w:val="24"/>
        </w:rPr>
      </w:pPr>
      <w:r>
        <w:rPr>
          <w:rFonts w:ascii="Times New Roman" w:hAnsi="Times New Roman" w:cs="Times New Roman"/>
          <w:sz w:val="24"/>
          <w:szCs w:val="24"/>
        </w:rPr>
        <w:t>Biudžetinių lėšų likučio banko sąskaitoje metų pradžioje ir ataskaitinio laikotarpio pabaigoje nebuvo.</w:t>
      </w:r>
    </w:p>
    <w:p w:rsidR="00305A65" w:rsidRDefault="00305A65" w:rsidP="00305A65">
      <w:pPr>
        <w:spacing w:after="0"/>
        <w:jc w:val="both"/>
        <w:rPr>
          <w:rFonts w:ascii="Times New Roman" w:hAnsi="Times New Roman" w:cs="Times New Roman"/>
          <w:sz w:val="24"/>
          <w:szCs w:val="24"/>
        </w:rPr>
      </w:pPr>
      <w:r>
        <w:rPr>
          <w:rFonts w:ascii="Times New Roman" w:hAnsi="Times New Roman" w:cs="Times New Roman"/>
          <w:sz w:val="24"/>
          <w:szCs w:val="24"/>
        </w:rPr>
        <w:t>Pradelstų skolų, kurių apmokėjimo terminas praleistas daugiau kaip 45 d. ataskaitinio laikotarpio pabaigoje nebuvo.</w:t>
      </w:r>
    </w:p>
    <w:p w:rsidR="00305A65" w:rsidRDefault="00305A65" w:rsidP="00BC3850">
      <w:pPr>
        <w:pStyle w:val="Sraopastraipa"/>
        <w:ind w:left="0" w:firstLine="709"/>
        <w:jc w:val="both"/>
        <w:rPr>
          <w:rFonts w:ascii="Times New Roman" w:hAnsi="Times New Roman" w:cs="Times New Roman"/>
          <w:sz w:val="24"/>
          <w:szCs w:val="24"/>
        </w:rPr>
      </w:pPr>
    </w:p>
    <w:p w:rsidR="00820619" w:rsidRPr="001F5B31" w:rsidRDefault="00820619" w:rsidP="00BC3850">
      <w:pPr>
        <w:pStyle w:val="Sraopastraipa"/>
        <w:ind w:left="0" w:firstLine="709"/>
        <w:jc w:val="both"/>
        <w:rPr>
          <w:rFonts w:ascii="Times New Roman" w:hAnsi="Times New Roman" w:cs="Times New Roman"/>
          <w:sz w:val="24"/>
          <w:szCs w:val="24"/>
        </w:rPr>
      </w:pPr>
      <w:r w:rsidRPr="001F5B31">
        <w:rPr>
          <w:rFonts w:ascii="Times New Roman" w:hAnsi="Times New Roman" w:cs="Times New Roman"/>
          <w:sz w:val="24"/>
          <w:szCs w:val="24"/>
        </w:rPr>
        <w:t xml:space="preserve">2018/2019 m.m.  metinėje veiklos programoje (prioritetas – kiekvieno mokinio individualios pažangos siekimas) numatytos priemonės įgyvendintos. </w:t>
      </w:r>
    </w:p>
    <w:p w:rsidR="00820619" w:rsidRPr="001F5B31" w:rsidRDefault="00820619" w:rsidP="00820619">
      <w:pPr>
        <w:pStyle w:val="Sraopastraipa"/>
        <w:ind w:left="0" w:firstLine="720"/>
        <w:jc w:val="both"/>
        <w:rPr>
          <w:rFonts w:ascii="Times New Roman" w:hAnsi="Times New Roman" w:cs="Times New Roman"/>
          <w:sz w:val="24"/>
          <w:szCs w:val="24"/>
        </w:rPr>
      </w:pPr>
      <w:r w:rsidRPr="001F5B31">
        <w:rPr>
          <w:rFonts w:ascii="Times New Roman" w:hAnsi="Times New Roman" w:cs="Times New Roman"/>
          <w:sz w:val="24"/>
          <w:szCs w:val="24"/>
        </w:rPr>
        <w:t>Tikslas: Siekti kokybiško, orientuoto į mokinio asmeninę pažangą, ugdymo.</w:t>
      </w:r>
    </w:p>
    <w:p w:rsidR="00820619" w:rsidRPr="001F5B31" w:rsidRDefault="00820619" w:rsidP="00820619">
      <w:pPr>
        <w:pStyle w:val="Sraopastraipa"/>
        <w:ind w:left="0" w:firstLine="720"/>
        <w:jc w:val="both"/>
        <w:rPr>
          <w:rFonts w:ascii="Times New Roman" w:hAnsi="Times New Roman" w:cs="Times New Roman"/>
          <w:sz w:val="24"/>
          <w:szCs w:val="24"/>
        </w:rPr>
      </w:pPr>
      <w:r w:rsidRPr="001F5B31">
        <w:rPr>
          <w:rFonts w:ascii="Times New Roman" w:hAnsi="Times New Roman" w:cs="Times New Roman"/>
          <w:sz w:val="24"/>
          <w:szCs w:val="24"/>
        </w:rPr>
        <w:t>Uždavinys: tobulinti pamokos vadybą, siekiant aukštesnių kiekvieno mokinio pasiekimų, atsižvelgiant į jo gebėjimus, galias, poreikius.</w:t>
      </w:r>
    </w:p>
    <w:p w:rsidR="00820619" w:rsidRPr="001F5B31" w:rsidRDefault="00820619" w:rsidP="00820619">
      <w:pPr>
        <w:pStyle w:val="Sraopastraipa"/>
        <w:ind w:left="0" w:firstLine="720"/>
        <w:jc w:val="both"/>
        <w:rPr>
          <w:rFonts w:ascii="Times New Roman" w:hAnsi="Times New Roman" w:cs="Times New Roman"/>
          <w:sz w:val="24"/>
          <w:szCs w:val="24"/>
        </w:rPr>
      </w:pPr>
      <w:r w:rsidRPr="001F5B31">
        <w:rPr>
          <w:rFonts w:ascii="Times New Roman" w:hAnsi="Times New Roman" w:cs="Times New Roman"/>
          <w:sz w:val="24"/>
          <w:szCs w:val="24"/>
        </w:rPr>
        <w:t xml:space="preserve">Mokytojai tobulino dalykines ir bendrąsias kompetencijas, dalyvaudami projekte „Saugios aplinkos mokykloje kūrimas“, įgytas žinias taikė pamokose. Gimnazijoje vyko metodinė diena „Kaip siekiame kiekvieno mokinio pažangos“, kur mokytojai turėjo galimybę dalintis gerąja patirtimi. Mokytojų tarybos posėdžiuose bei metodiniuose pasitarimuose buvo analizuojami ugdymo proceso metu gauti duomenys (NMPP, PUPP, VBE). </w:t>
      </w:r>
    </w:p>
    <w:p w:rsidR="00820619" w:rsidRPr="001F5B31" w:rsidRDefault="00820619" w:rsidP="00820619">
      <w:pPr>
        <w:pStyle w:val="Sraopastraipa"/>
        <w:ind w:left="0" w:firstLine="720"/>
        <w:jc w:val="both"/>
        <w:rPr>
          <w:rFonts w:ascii="Times New Roman" w:hAnsi="Times New Roman" w:cs="Times New Roman"/>
          <w:sz w:val="24"/>
          <w:szCs w:val="24"/>
        </w:rPr>
      </w:pPr>
      <w:r w:rsidRPr="001F5B31">
        <w:rPr>
          <w:rFonts w:ascii="Times New Roman" w:hAnsi="Times New Roman" w:cs="Times New Roman"/>
          <w:sz w:val="24"/>
          <w:szCs w:val="24"/>
        </w:rPr>
        <w:t>Uždavinys: plėtoti ugdymo(si) veiklas, skatinančias skirtingų ugdymosi poreikių ir gebėjimų mokinių kūrybiškumą, iniciatyvas, tiriamąją veiklą. Gimnazistai dalyvavo dalykinėse olimpiadose, konkursuose, sportinėse varžybose. Gimnazijoje buvo vykdomi tarptautiniai, šalies, savivaldybės projektai, Tyrėjų dienos. Kultūros paso  projektas leido išplėsti edukacines aplinkas bei galimybes ugdyti mokinių kūrybiškumą.</w:t>
      </w:r>
    </w:p>
    <w:p w:rsidR="00820619" w:rsidRPr="001F5B31" w:rsidRDefault="00820619" w:rsidP="00820619">
      <w:pPr>
        <w:pStyle w:val="Sraopastraipa"/>
        <w:ind w:left="0" w:firstLine="720"/>
        <w:jc w:val="both"/>
        <w:rPr>
          <w:rFonts w:ascii="Times New Roman" w:hAnsi="Times New Roman" w:cs="Times New Roman"/>
          <w:sz w:val="24"/>
          <w:szCs w:val="24"/>
        </w:rPr>
      </w:pPr>
      <w:r w:rsidRPr="001F5B31">
        <w:rPr>
          <w:rFonts w:ascii="Times New Roman" w:hAnsi="Times New Roman" w:cs="Times New Roman"/>
          <w:sz w:val="24"/>
          <w:szCs w:val="24"/>
        </w:rPr>
        <w:t>Uždavinys: stiprinti mokymosi pagalbos teikimą ne pamokos metu. Šio uždavinio įgyvendinimui panaudojome ugdymo plano valandas mokomųjų dalykų konsultacijoms, 1-4 klasių mokinių konsultavimui. Aktyviai dirbo VGK, pagalbos specialistai.</w:t>
      </w:r>
    </w:p>
    <w:p w:rsidR="00820619" w:rsidRDefault="00820619" w:rsidP="00820619">
      <w:pPr>
        <w:pStyle w:val="Sraopastraipa"/>
        <w:ind w:left="0" w:firstLine="720"/>
        <w:jc w:val="both"/>
        <w:rPr>
          <w:rFonts w:ascii="Times New Roman" w:hAnsi="Times New Roman" w:cs="Times New Roman"/>
          <w:sz w:val="24"/>
          <w:szCs w:val="24"/>
        </w:rPr>
      </w:pPr>
      <w:r w:rsidRPr="001F5B31">
        <w:rPr>
          <w:rFonts w:ascii="Times New Roman" w:hAnsi="Times New Roman" w:cs="Times New Roman"/>
          <w:sz w:val="24"/>
          <w:szCs w:val="24"/>
        </w:rPr>
        <w:t xml:space="preserve">Uždavinys: stiprinti mokytojų ir tėvų bendradarbiavimą. Visose gimnazijos klasėse vyko tėvų susirinkimai, kuriuose tėvai buvo supažindinti su mokyklos tikslais bei uždaviniais. Tėvai  įsitraukė į gimnazijos veiklą, teikė siūlymus dėl mokinių maitinimo organizavimo. Pradinių klasių mokinių tėvai suorganizavo išvyką į sveikos gyvensenos forumą. Pasiteisino trišaliai susirinkimai bei refleksijos dienos po NMPP. </w:t>
      </w:r>
    </w:p>
    <w:p w:rsidR="00305A65" w:rsidRDefault="00305A65" w:rsidP="00820619">
      <w:pPr>
        <w:pStyle w:val="Sraopastraipa"/>
        <w:ind w:left="0" w:firstLine="720"/>
        <w:jc w:val="both"/>
        <w:rPr>
          <w:rFonts w:ascii="Times New Roman" w:hAnsi="Times New Roman" w:cs="Times New Roman"/>
          <w:sz w:val="24"/>
          <w:szCs w:val="24"/>
        </w:rPr>
      </w:pPr>
    </w:p>
    <w:p w:rsidR="00305A65" w:rsidRPr="001F5B31" w:rsidRDefault="00305A65" w:rsidP="00305A65">
      <w:pPr>
        <w:pStyle w:val="Sraopastraipa"/>
        <w:spacing w:after="0"/>
        <w:ind w:left="0" w:firstLine="720"/>
        <w:jc w:val="center"/>
        <w:rPr>
          <w:rFonts w:ascii="Times New Roman" w:hAnsi="Times New Roman" w:cs="Times New Roman"/>
          <w:sz w:val="24"/>
          <w:szCs w:val="24"/>
        </w:rPr>
      </w:pPr>
      <w:r>
        <w:rPr>
          <w:rFonts w:ascii="Times New Roman" w:hAnsi="Times New Roman" w:cs="Times New Roman"/>
          <w:sz w:val="24"/>
          <w:szCs w:val="24"/>
        </w:rPr>
        <w:t>Prevencinė veikla</w:t>
      </w:r>
    </w:p>
    <w:p w:rsidR="001C6D91" w:rsidRPr="0038473C" w:rsidRDefault="001C6D91" w:rsidP="00820619">
      <w:pPr>
        <w:pStyle w:val="Pagrindiniotekstotrauka2"/>
        <w:ind w:left="0" w:firstLine="709"/>
        <w:rPr>
          <w:b/>
          <w:lang w:val="lt-LT"/>
        </w:rPr>
      </w:pPr>
      <w:r>
        <w:rPr>
          <w:lang w:val="lt-LT"/>
        </w:rPr>
        <w:t xml:space="preserve">Gimnazijoje organizuojamos prevencinės pamokos, protmūšiai, filmų peržiūros bei aptarimai, specialistų paskaitos ir renginiai, ugdantys mokinių sveikos gyvensenos, socialinius įgūdžius, patyčių bei  psichoaktyvių medžiagų vartojimo prevenciją.  </w:t>
      </w:r>
    </w:p>
    <w:p w:rsidR="001C6D91" w:rsidRDefault="001C6D91" w:rsidP="00820619">
      <w:pPr>
        <w:pStyle w:val="Pagrindiniotekstotrauka2"/>
        <w:ind w:left="0" w:firstLine="709"/>
        <w:rPr>
          <w:lang w:val="lt-LT"/>
        </w:rPr>
      </w:pPr>
      <w:r>
        <w:rPr>
          <w:lang w:val="lt-LT"/>
        </w:rPr>
        <w:lastRenderedPageBreak/>
        <w:t xml:space="preserve">Alantos vaikų dienos centre „Daigelis“ nuolat organizuojami prevenciniai (teisės pažeidimų, sveikos gyvensenos, mokyklos nelankymo, patyčių ir smurto) pokalbiai su vaikais, dirbamas individualus darbas su 30 vaikų ir jų tėvais. </w:t>
      </w:r>
    </w:p>
    <w:p w:rsidR="001C6D91" w:rsidRDefault="001C6D91" w:rsidP="00820619">
      <w:pPr>
        <w:pStyle w:val="Pagrindiniotekstotrauka2"/>
        <w:ind w:left="0" w:firstLine="709"/>
        <w:rPr>
          <w:lang w:val="lt-LT"/>
        </w:rPr>
      </w:pPr>
      <w:r>
        <w:rPr>
          <w:lang w:val="lt-LT"/>
        </w:rPr>
        <w:t>Centre vaikai mok</w:t>
      </w:r>
      <w:r w:rsidRPr="00820619">
        <w:rPr>
          <w:lang w:val="lt-LT"/>
        </w:rPr>
        <w:t>o</w:t>
      </w:r>
      <w:r>
        <w:rPr>
          <w:lang w:val="lt-LT"/>
        </w:rPr>
        <w:t>si</w:t>
      </w:r>
      <w:r w:rsidRPr="004708C6">
        <w:rPr>
          <w:lang w:val="lt-LT"/>
        </w:rPr>
        <w:t xml:space="preserve"> higienos, pamokų ruošos, pr</w:t>
      </w:r>
      <w:r>
        <w:rPr>
          <w:lang w:val="lt-LT"/>
        </w:rPr>
        <w:t>iimtino elgesio įgūdžių. Organizuojama pagalba ruošiant pamokas: vyresnieji mokiniai padeda mažesniems, rodo pavyzdį, pamoko. Sudaromos sąlygos vaikų saviraiškai ir kūrybai: kuria įvairius darbelius, pristato</w:t>
      </w:r>
      <w:r w:rsidRPr="004708C6">
        <w:rPr>
          <w:lang w:val="lt-LT"/>
        </w:rPr>
        <w:t xml:space="preserve"> j</w:t>
      </w:r>
      <w:r>
        <w:rPr>
          <w:lang w:val="lt-LT"/>
        </w:rPr>
        <w:t>uos bendruomenei  “Kaziuko mugėje“ ir kt. Bendradarbiaujant su VO Alantos bendruomenės centru, gimnazijoje vykdomos kasmetinės vaikų vasaros ir poilsio stovyklos, dalyvauja 16-ka socialiai silpnų šeimų vaikų.</w:t>
      </w:r>
    </w:p>
    <w:p w:rsidR="00305A65" w:rsidRPr="004708C6" w:rsidRDefault="00305A65" w:rsidP="00820619">
      <w:pPr>
        <w:pStyle w:val="Pagrindiniotekstotrauka2"/>
        <w:ind w:left="0" w:firstLine="709"/>
        <w:rPr>
          <w:lang w:val="lt-LT"/>
        </w:rPr>
      </w:pPr>
    </w:p>
    <w:p w:rsidR="00BC3850" w:rsidRPr="00512115" w:rsidRDefault="00BC3850" w:rsidP="00305A65">
      <w:pPr>
        <w:pStyle w:val="Sraopastraipa"/>
        <w:jc w:val="center"/>
        <w:rPr>
          <w:rFonts w:ascii="Times New Roman" w:hAnsi="Times New Roman" w:cs="Times New Roman"/>
          <w:sz w:val="24"/>
          <w:szCs w:val="24"/>
        </w:rPr>
      </w:pPr>
      <w:r w:rsidRPr="00512115">
        <w:rPr>
          <w:rFonts w:ascii="Times New Roman" w:hAnsi="Times New Roman" w:cs="Times New Roman"/>
          <w:sz w:val="24"/>
          <w:szCs w:val="24"/>
        </w:rPr>
        <w:t>Projektinė veikla 2019 m.</w:t>
      </w:r>
    </w:p>
    <w:p w:rsidR="00BC3850" w:rsidRPr="00512115" w:rsidRDefault="00BC3850" w:rsidP="00BC3850">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 xml:space="preserve">Vykdyti </w:t>
      </w:r>
      <w:r w:rsidRPr="00512115">
        <w:rPr>
          <w:rFonts w:ascii="Times New Roman" w:hAnsi="Times New Roman" w:cs="Times New Roman"/>
          <w:sz w:val="24"/>
          <w:szCs w:val="24"/>
        </w:rPr>
        <w:t>2 tarptautiniai Nordplus Junior projektai: „To get to know each other and enviroment“ ir „My classroom is the</w:t>
      </w:r>
      <w:r>
        <w:rPr>
          <w:rFonts w:ascii="Times New Roman" w:hAnsi="Times New Roman" w:cs="Times New Roman"/>
          <w:sz w:val="24"/>
          <w:szCs w:val="24"/>
        </w:rPr>
        <w:t xml:space="preserve"> whole world“.</w:t>
      </w:r>
    </w:p>
    <w:p w:rsidR="00BC3850" w:rsidRPr="00512115" w:rsidRDefault="00BC3850"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7 respublikiniai projektai: Lietuvos Valstybinio socialinio draudimo fondo jaunimo švietimo plėtros projektas „Nepamiršk parašiuto“, Laisvės TV projektas „Padrąsinti. Įkvėpti. Palaikyti“, „Kartu“, Specialiosios pedagogikos centro projektas  „Saugios aplinkos mokykloje kūrimas II“, Kino edukacijos projektas „Kino busas“, projektas „</w:t>
      </w:r>
      <w:r>
        <w:rPr>
          <w:rFonts w:ascii="Times New Roman" w:hAnsi="Times New Roman" w:cs="Times New Roman"/>
          <w:sz w:val="24"/>
          <w:szCs w:val="24"/>
        </w:rPr>
        <w:t>Keliauk ir pažink savo kraštą“,</w:t>
      </w:r>
      <w:r w:rsidRPr="00512115">
        <w:rPr>
          <w:rFonts w:ascii="Times New Roman" w:hAnsi="Times New Roman" w:cs="Times New Roman"/>
          <w:sz w:val="24"/>
          <w:szCs w:val="24"/>
        </w:rPr>
        <w:t xml:space="preserve"> Lietuvos mokinių neformaliojo švietimo centro ir plaukimo federacijos projektas „Neformaliojo </w:t>
      </w:r>
      <w:r>
        <w:rPr>
          <w:rFonts w:ascii="Times New Roman" w:hAnsi="Times New Roman" w:cs="Times New Roman"/>
          <w:sz w:val="24"/>
          <w:szCs w:val="24"/>
        </w:rPr>
        <w:t>vaikų švietimo paslaugų plėtra“.</w:t>
      </w:r>
    </w:p>
    <w:p w:rsidR="00BC3850" w:rsidRPr="00512115" w:rsidRDefault="00BC3850"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Vaikų ir jaunimo socializacijos vasaros p</w:t>
      </w:r>
      <w:r>
        <w:rPr>
          <w:rFonts w:ascii="Times New Roman" w:hAnsi="Times New Roman" w:cs="Times New Roman"/>
          <w:sz w:val="24"/>
          <w:szCs w:val="24"/>
        </w:rPr>
        <w:t>oilsio stovykla „Alantėlė 2019“.</w:t>
      </w:r>
      <w:r w:rsidRPr="00512115">
        <w:rPr>
          <w:rFonts w:ascii="Times New Roman" w:hAnsi="Times New Roman" w:cs="Times New Roman"/>
          <w:sz w:val="24"/>
          <w:szCs w:val="24"/>
        </w:rPr>
        <w:t xml:space="preserve"> </w:t>
      </w:r>
    </w:p>
    <w:p w:rsidR="00BC3850" w:rsidRDefault="00BC3850"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„Lauko klasės“ projektas įgyvendintas kartu su Alantos bendruomenės centru.</w:t>
      </w:r>
    </w:p>
    <w:p w:rsidR="001C6D91" w:rsidRDefault="001C6D91" w:rsidP="001C6D91">
      <w:pPr>
        <w:pStyle w:val="Sraopastraipa"/>
        <w:spacing w:after="0"/>
        <w:jc w:val="both"/>
        <w:rPr>
          <w:rFonts w:ascii="Times New Roman" w:hAnsi="Times New Roman" w:cs="Times New Roman"/>
          <w:sz w:val="24"/>
          <w:szCs w:val="24"/>
        </w:rPr>
      </w:pPr>
    </w:p>
    <w:p w:rsidR="001C6D91" w:rsidRDefault="001C6D91" w:rsidP="00305A65">
      <w:pPr>
        <w:ind w:left="502"/>
        <w:jc w:val="center"/>
        <w:rPr>
          <w:rFonts w:ascii="Times New Roman" w:hAnsi="Times New Roman" w:cs="Times New Roman"/>
          <w:sz w:val="24"/>
          <w:szCs w:val="24"/>
        </w:rPr>
      </w:pPr>
      <w:r>
        <w:rPr>
          <w:rFonts w:ascii="Times New Roman" w:hAnsi="Times New Roman" w:cs="Times New Roman"/>
          <w:sz w:val="24"/>
          <w:szCs w:val="24"/>
        </w:rPr>
        <w:t>Mokymosi kokybė</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632"/>
        <w:gridCol w:w="1632"/>
        <w:gridCol w:w="1477"/>
        <w:gridCol w:w="1787"/>
        <w:gridCol w:w="1631"/>
      </w:tblGrid>
      <w:tr w:rsidR="001C6D91" w:rsidTr="001C6D91">
        <w:tc>
          <w:tcPr>
            <w:tcW w:w="63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 xml:space="preserve">Klasės </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Aukštesnysis</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Pagrindinis</w:t>
            </w:r>
          </w:p>
        </w:tc>
        <w:tc>
          <w:tcPr>
            <w:tcW w:w="79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 xml:space="preserve">Patenkinamas </w:t>
            </w:r>
          </w:p>
        </w:tc>
        <w:tc>
          <w:tcPr>
            <w:tcW w:w="957"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Nepatenkinamas</w:t>
            </w:r>
          </w:p>
        </w:tc>
        <w:tc>
          <w:tcPr>
            <w:tcW w:w="873"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Pažangumas</w:t>
            </w:r>
          </w:p>
        </w:tc>
      </w:tr>
      <w:tr w:rsidR="001C6D91" w:rsidTr="001C6D91">
        <w:tc>
          <w:tcPr>
            <w:tcW w:w="63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1-4</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14</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16</w:t>
            </w:r>
          </w:p>
        </w:tc>
        <w:tc>
          <w:tcPr>
            <w:tcW w:w="79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22</w:t>
            </w:r>
          </w:p>
        </w:tc>
        <w:tc>
          <w:tcPr>
            <w:tcW w:w="957"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0</w:t>
            </w:r>
          </w:p>
        </w:tc>
        <w:tc>
          <w:tcPr>
            <w:tcW w:w="873"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100%</w:t>
            </w:r>
          </w:p>
        </w:tc>
      </w:tr>
      <w:tr w:rsidR="001C6D91" w:rsidTr="001C6D91">
        <w:tc>
          <w:tcPr>
            <w:tcW w:w="63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5-8</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15</w:t>
            </w:r>
          </w:p>
        </w:tc>
        <w:tc>
          <w:tcPr>
            <w:tcW w:w="79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28</w:t>
            </w:r>
          </w:p>
        </w:tc>
        <w:tc>
          <w:tcPr>
            <w:tcW w:w="957"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w:t>
            </w:r>
          </w:p>
        </w:tc>
        <w:tc>
          <w:tcPr>
            <w:tcW w:w="873"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97,8%</w:t>
            </w:r>
          </w:p>
        </w:tc>
      </w:tr>
      <w:tr w:rsidR="001C6D91" w:rsidTr="001C6D91">
        <w:tc>
          <w:tcPr>
            <w:tcW w:w="63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I-II g</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4</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7</w:t>
            </w:r>
          </w:p>
        </w:tc>
        <w:tc>
          <w:tcPr>
            <w:tcW w:w="79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17</w:t>
            </w:r>
          </w:p>
        </w:tc>
        <w:tc>
          <w:tcPr>
            <w:tcW w:w="957"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2</w:t>
            </w:r>
          </w:p>
        </w:tc>
        <w:tc>
          <w:tcPr>
            <w:tcW w:w="873"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93,3%</w:t>
            </w:r>
          </w:p>
        </w:tc>
      </w:tr>
      <w:tr w:rsidR="001C6D91" w:rsidTr="001C6D91">
        <w:tc>
          <w:tcPr>
            <w:tcW w:w="63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III-IV g</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0</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15</w:t>
            </w:r>
          </w:p>
        </w:tc>
        <w:tc>
          <w:tcPr>
            <w:tcW w:w="79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23</w:t>
            </w:r>
          </w:p>
        </w:tc>
        <w:tc>
          <w:tcPr>
            <w:tcW w:w="957"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0</w:t>
            </w:r>
          </w:p>
        </w:tc>
        <w:tc>
          <w:tcPr>
            <w:tcW w:w="873"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sz w:val="22"/>
                <w:szCs w:val="22"/>
                <w:lang w:eastAsia="en-US"/>
              </w:rPr>
            </w:pPr>
            <w:r>
              <w:rPr>
                <w:sz w:val="22"/>
                <w:szCs w:val="22"/>
                <w:lang w:eastAsia="en-US"/>
              </w:rPr>
              <w:t>100%</w:t>
            </w:r>
          </w:p>
        </w:tc>
      </w:tr>
      <w:tr w:rsidR="001C6D91" w:rsidTr="001C6D91">
        <w:tc>
          <w:tcPr>
            <w:tcW w:w="63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b/>
                <w:sz w:val="22"/>
                <w:szCs w:val="22"/>
                <w:lang w:eastAsia="en-US"/>
              </w:rPr>
            </w:pPr>
            <w:r>
              <w:rPr>
                <w:b/>
                <w:sz w:val="22"/>
                <w:szCs w:val="22"/>
                <w:lang w:eastAsia="en-US"/>
              </w:rPr>
              <w:t>Iš viso:</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b/>
                <w:sz w:val="22"/>
                <w:szCs w:val="22"/>
                <w:lang w:eastAsia="en-US"/>
              </w:rPr>
            </w:pPr>
            <w:r>
              <w:rPr>
                <w:b/>
                <w:sz w:val="22"/>
                <w:szCs w:val="22"/>
                <w:lang w:eastAsia="en-US"/>
              </w:rPr>
              <w:t>19 (11,5%)</w:t>
            </w:r>
          </w:p>
        </w:tc>
        <w:tc>
          <w:tcPr>
            <w:tcW w:w="874"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b/>
                <w:sz w:val="22"/>
                <w:szCs w:val="22"/>
                <w:lang w:eastAsia="en-US"/>
              </w:rPr>
            </w:pPr>
            <w:r>
              <w:rPr>
                <w:b/>
                <w:sz w:val="22"/>
                <w:szCs w:val="22"/>
                <w:lang w:eastAsia="en-US"/>
              </w:rPr>
              <w:t>53 (32,1%)</w:t>
            </w:r>
          </w:p>
        </w:tc>
        <w:tc>
          <w:tcPr>
            <w:tcW w:w="791"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b/>
                <w:sz w:val="22"/>
                <w:szCs w:val="22"/>
                <w:lang w:eastAsia="en-US"/>
              </w:rPr>
            </w:pPr>
            <w:r>
              <w:rPr>
                <w:b/>
                <w:sz w:val="22"/>
                <w:szCs w:val="22"/>
                <w:lang w:eastAsia="en-US"/>
              </w:rPr>
              <w:t>90 (54,5%)</w:t>
            </w:r>
          </w:p>
        </w:tc>
        <w:tc>
          <w:tcPr>
            <w:tcW w:w="957"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b/>
                <w:sz w:val="22"/>
                <w:szCs w:val="22"/>
                <w:lang w:eastAsia="en-US"/>
              </w:rPr>
            </w:pPr>
            <w:r>
              <w:rPr>
                <w:b/>
                <w:sz w:val="22"/>
                <w:szCs w:val="22"/>
                <w:lang w:eastAsia="en-US"/>
              </w:rPr>
              <w:t>3 (1,8%)</w:t>
            </w:r>
          </w:p>
        </w:tc>
        <w:tc>
          <w:tcPr>
            <w:tcW w:w="873" w:type="pct"/>
            <w:tcBorders>
              <w:top w:val="single" w:sz="4" w:space="0" w:color="auto"/>
              <w:left w:val="single" w:sz="4" w:space="0" w:color="auto"/>
              <w:bottom w:val="single" w:sz="4" w:space="0" w:color="auto"/>
              <w:right w:val="single" w:sz="4" w:space="0" w:color="auto"/>
            </w:tcBorders>
            <w:hideMark/>
          </w:tcPr>
          <w:p w:rsidR="001C6D91" w:rsidRDefault="001C6D91">
            <w:pPr>
              <w:pStyle w:val="Betarp"/>
              <w:jc w:val="both"/>
              <w:rPr>
                <w:b/>
                <w:sz w:val="22"/>
                <w:szCs w:val="22"/>
                <w:lang w:eastAsia="en-US"/>
              </w:rPr>
            </w:pPr>
            <w:r>
              <w:rPr>
                <w:b/>
                <w:sz w:val="22"/>
                <w:szCs w:val="22"/>
                <w:lang w:eastAsia="en-US"/>
              </w:rPr>
              <w:t>98,2%</w:t>
            </w:r>
          </w:p>
        </w:tc>
      </w:tr>
    </w:tbl>
    <w:p w:rsidR="001C6D91" w:rsidRDefault="001C6D91" w:rsidP="001C6D91">
      <w:pPr>
        <w:spacing w:after="0"/>
        <w:ind w:firstLine="720"/>
        <w:jc w:val="both"/>
        <w:rPr>
          <w:rFonts w:ascii="Times New Roman" w:hAnsi="Times New Roman" w:cs="Times New Roman"/>
          <w:sz w:val="24"/>
          <w:szCs w:val="24"/>
        </w:rPr>
      </w:pPr>
      <w:r>
        <w:rPr>
          <w:rFonts w:ascii="Times New Roman" w:hAnsi="Times New Roman" w:cs="Times New Roman"/>
          <w:sz w:val="24"/>
          <w:szCs w:val="24"/>
        </w:rPr>
        <w:t>Lyginant su 2017-2018 m.m. mokymosi kokybė yra aukštesnė. Aukštesniuoju lygiu besimokančių procentas išaugo nuo 10,1 % pernai iki 11,5% šiemet. L.gerai ir gerai besimokančiųjų dalis išliko nesumažėjusi.</w:t>
      </w:r>
    </w:p>
    <w:p w:rsidR="00820619" w:rsidRDefault="001C6D91" w:rsidP="001C6D91">
      <w:pPr>
        <w:ind w:firstLine="720"/>
        <w:jc w:val="both"/>
        <w:rPr>
          <w:rFonts w:ascii="Times New Roman" w:hAnsi="Times New Roman" w:cs="Times New Roman"/>
          <w:sz w:val="24"/>
          <w:szCs w:val="24"/>
        </w:rPr>
      </w:pPr>
      <w:r>
        <w:rPr>
          <w:rFonts w:ascii="Times New Roman" w:hAnsi="Times New Roman" w:cs="Times New Roman"/>
          <w:sz w:val="24"/>
          <w:szCs w:val="24"/>
        </w:rPr>
        <w:t xml:space="preserve">Nors pažangumas beveik nepasikeitė (šiemet 98,2%, pernai 98,4%) papildomi vasaros darbai anglų kalbos buvo skirti vienam 5 kl. mokiniui  (pernai – 15 mok.). Jis neatsiskaitė, tačiau buvo perkeltas į 6 klasę su nepatenkinamu anglų kalbos įvertinimu. Mokytojų tarybos sprendimu, du I g kl. mokiniai perkelti į II g su nepatenkinamais metiniais įvertinimais neskiriant papildomų darbų. </w:t>
      </w:r>
    </w:p>
    <w:p w:rsidR="001C6D91" w:rsidRDefault="001C6D91" w:rsidP="00305A65">
      <w:pPr>
        <w:ind w:left="502"/>
        <w:jc w:val="center"/>
        <w:rPr>
          <w:rFonts w:ascii="Times New Roman" w:hAnsi="Times New Roman" w:cs="Times New Roman"/>
          <w:sz w:val="24"/>
          <w:szCs w:val="24"/>
        </w:rPr>
      </w:pPr>
      <w:r>
        <w:rPr>
          <w:rFonts w:ascii="Times New Roman" w:hAnsi="Times New Roman" w:cs="Times New Roman"/>
          <w:sz w:val="24"/>
          <w:szCs w:val="24"/>
        </w:rPr>
        <w:t>Lankomumas</w:t>
      </w:r>
    </w:p>
    <w:tbl>
      <w:tblPr>
        <w:tblW w:w="9923" w:type="dxa"/>
        <w:jc w:val="center"/>
        <w:tblCellMar>
          <w:left w:w="0" w:type="dxa"/>
          <w:right w:w="0" w:type="dxa"/>
        </w:tblCellMar>
        <w:tblLook w:val="0420" w:firstRow="1" w:lastRow="0" w:firstColumn="0" w:lastColumn="0" w:noHBand="0" w:noVBand="1"/>
      </w:tblPr>
      <w:tblGrid>
        <w:gridCol w:w="1560"/>
        <w:gridCol w:w="1559"/>
        <w:gridCol w:w="1559"/>
        <w:gridCol w:w="1843"/>
        <w:gridCol w:w="1559"/>
        <w:gridCol w:w="1843"/>
      </w:tblGrid>
      <w:tr w:rsidR="001C6D91" w:rsidRPr="00BC3850" w:rsidTr="001C6D91">
        <w:trPr>
          <w:trHeight w:val="481"/>
          <w:jc w:val="center"/>
        </w:trPr>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C6D91" w:rsidRPr="00BC3850" w:rsidRDefault="001C6D91">
            <w:pPr>
              <w:spacing w:after="0"/>
              <w:ind w:hanging="9"/>
              <w:jc w:val="center"/>
              <w:rPr>
                <w:rFonts w:ascii="Times New Roman" w:hAnsi="Times New Roman" w:cs="Times New Roman"/>
                <w:szCs w:val="24"/>
              </w:rPr>
            </w:pPr>
            <w:r w:rsidRPr="00BC3850">
              <w:rPr>
                <w:rFonts w:ascii="Times New Roman" w:hAnsi="Times New Roman" w:cs="Times New Roman"/>
                <w:bCs/>
                <w:szCs w:val="24"/>
              </w:rPr>
              <w:t>Mokslo metai</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C6D91" w:rsidRPr="00BC3850" w:rsidRDefault="001C6D91">
            <w:pPr>
              <w:spacing w:after="0"/>
              <w:ind w:left="-15" w:firstLine="15"/>
              <w:jc w:val="center"/>
              <w:rPr>
                <w:rFonts w:ascii="Times New Roman" w:hAnsi="Times New Roman" w:cs="Times New Roman"/>
                <w:szCs w:val="24"/>
              </w:rPr>
            </w:pPr>
            <w:r w:rsidRPr="00BC3850">
              <w:rPr>
                <w:rFonts w:ascii="Times New Roman" w:hAnsi="Times New Roman" w:cs="Times New Roman"/>
                <w:bCs/>
                <w:szCs w:val="24"/>
              </w:rPr>
              <w:t>Iš viso praleista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C6D91" w:rsidRPr="00BC3850" w:rsidRDefault="001C6D91">
            <w:pPr>
              <w:spacing w:after="0"/>
              <w:jc w:val="center"/>
              <w:rPr>
                <w:rFonts w:ascii="Times New Roman" w:hAnsi="Times New Roman" w:cs="Times New Roman"/>
                <w:szCs w:val="24"/>
              </w:rPr>
            </w:pPr>
            <w:r w:rsidRPr="00BC3850">
              <w:rPr>
                <w:rFonts w:ascii="Times New Roman" w:hAnsi="Times New Roman" w:cs="Times New Roman"/>
                <w:bCs/>
                <w:szCs w:val="24"/>
              </w:rPr>
              <w:t>Tenka vienam mok.</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C6D91" w:rsidRPr="00BC3850" w:rsidRDefault="001C6D91">
            <w:pPr>
              <w:spacing w:after="0"/>
              <w:jc w:val="center"/>
              <w:rPr>
                <w:rFonts w:ascii="Times New Roman" w:hAnsi="Times New Roman" w:cs="Times New Roman"/>
                <w:szCs w:val="24"/>
              </w:rPr>
            </w:pPr>
            <w:r w:rsidRPr="00BC3850">
              <w:rPr>
                <w:rFonts w:ascii="Times New Roman" w:hAnsi="Times New Roman" w:cs="Times New Roman"/>
                <w:bCs/>
                <w:szCs w:val="24"/>
              </w:rPr>
              <w:t>Kiek % pamokų praleista dėl ligos</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C6D91" w:rsidRPr="00BC3850" w:rsidRDefault="001C6D91">
            <w:pPr>
              <w:spacing w:after="0"/>
              <w:jc w:val="center"/>
              <w:rPr>
                <w:rFonts w:ascii="Times New Roman" w:hAnsi="Times New Roman" w:cs="Times New Roman"/>
                <w:szCs w:val="24"/>
              </w:rPr>
            </w:pPr>
            <w:r w:rsidRPr="00BC3850">
              <w:rPr>
                <w:rFonts w:ascii="Times New Roman" w:hAnsi="Times New Roman" w:cs="Times New Roman"/>
                <w:bCs/>
                <w:szCs w:val="24"/>
              </w:rPr>
              <w:t>Kiek % pamokų nepateisinta</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C6D91" w:rsidRPr="00BC3850" w:rsidRDefault="001C6D91">
            <w:pPr>
              <w:spacing w:after="0"/>
              <w:ind w:left="28" w:hanging="28"/>
              <w:jc w:val="center"/>
              <w:rPr>
                <w:rFonts w:ascii="Times New Roman" w:hAnsi="Times New Roman" w:cs="Times New Roman"/>
                <w:szCs w:val="24"/>
              </w:rPr>
            </w:pPr>
            <w:r w:rsidRPr="00BC3850">
              <w:rPr>
                <w:rFonts w:ascii="Times New Roman" w:hAnsi="Times New Roman" w:cs="Times New Roman"/>
                <w:bCs/>
                <w:szCs w:val="24"/>
              </w:rPr>
              <w:t>Kiek % pamokų nepateisinta III-IV g</w:t>
            </w:r>
          </w:p>
        </w:tc>
      </w:tr>
      <w:tr w:rsidR="001C6D91" w:rsidRPr="00BC3850" w:rsidTr="001C6D91">
        <w:trPr>
          <w:trHeight w:val="270"/>
          <w:jc w:val="center"/>
        </w:trPr>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jc w:val="both"/>
              <w:rPr>
                <w:rFonts w:ascii="Times New Roman" w:hAnsi="Times New Roman" w:cs="Times New Roman"/>
                <w:szCs w:val="24"/>
              </w:rPr>
            </w:pPr>
            <w:r w:rsidRPr="00BC3850">
              <w:rPr>
                <w:rFonts w:ascii="Times New Roman" w:hAnsi="Times New Roman" w:cs="Times New Roman"/>
                <w:bCs/>
                <w:szCs w:val="24"/>
              </w:rPr>
              <w:t>2016-2017</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12563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65</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70</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14,7</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38,6</w:t>
            </w:r>
          </w:p>
        </w:tc>
      </w:tr>
      <w:tr w:rsidR="001C6D91" w:rsidRPr="00BC3850" w:rsidTr="00BC3850">
        <w:trPr>
          <w:trHeight w:val="270"/>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6D91" w:rsidRPr="00BC3850" w:rsidRDefault="001C6D91">
            <w:pPr>
              <w:spacing w:after="0"/>
              <w:jc w:val="both"/>
              <w:rPr>
                <w:rFonts w:ascii="Times New Roman" w:hAnsi="Times New Roman" w:cs="Times New Roman"/>
                <w:szCs w:val="24"/>
              </w:rPr>
            </w:pPr>
            <w:r w:rsidRPr="00BC3850">
              <w:rPr>
                <w:rFonts w:ascii="Times New Roman" w:hAnsi="Times New Roman" w:cs="Times New Roman"/>
                <w:bCs/>
                <w:szCs w:val="24"/>
              </w:rPr>
              <w:t>2017-2018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15961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86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68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19,1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41,5</w:t>
            </w:r>
          </w:p>
        </w:tc>
      </w:tr>
      <w:tr w:rsidR="001C6D91" w:rsidRPr="00BC3850" w:rsidTr="001C6D91">
        <w:trPr>
          <w:trHeight w:val="270"/>
          <w:jc w:val="center"/>
        </w:trPr>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jc w:val="both"/>
              <w:rPr>
                <w:rFonts w:ascii="Times New Roman" w:hAnsi="Times New Roman" w:cs="Times New Roman"/>
                <w:bCs/>
                <w:szCs w:val="24"/>
              </w:rPr>
            </w:pPr>
            <w:r w:rsidRPr="00BC3850">
              <w:rPr>
                <w:rFonts w:ascii="Times New Roman" w:hAnsi="Times New Roman" w:cs="Times New Roman"/>
                <w:bCs/>
                <w:szCs w:val="24"/>
              </w:rPr>
              <w:t>2018-2019</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10844</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65,7</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75</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12,8</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C6D91" w:rsidRPr="00BC3850" w:rsidRDefault="001C6D91">
            <w:pPr>
              <w:spacing w:after="0"/>
              <w:ind w:hanging="23"/>
              <w:jc w:val="center"/>
              <w:rPr>
                <w:rFonts w:ascii="Times New Roman" w:hAnsi="Times New Roman" w:cs="Times New Roman"/>
                <w:szCs w:val="24"/>
              </w:rPr>
            </w:pPr>
            <w:r w:rsidRPr="00BC3850">
              <w:rPr>
                <w:rFonts w:ascii="Times New Roman" w:hAnsi="Times New Roman" w:cs="Times New Roman"/>
                <w:szCs w:val="24"/>
              </w:rPr>
              <w:t>21,8</w:t>
            </w:r>
          </w:p>
        </w:tc>
      </w:tr>
    </w:tbl>
    <w:p w:rsidR="001C6D91" w:rsidRDefault="001C6D91" w:rsidP="001C6D91">
      <w:pPr>
        <w:ind w:firstLine="720"/>
        <w:jc w:val="both"/>
        <w:rPr>
          <w:rFonts w:ascii="Times New Roman" w:hAnsi="Times New Roman" w:cs="Times New Roman"/>
          <w:sz w:val="24"/>
          <w:szCs w:val="24"/>
        </w:rPr>
      </w:pPr>
      <w:r>
        <w:rPr>
          <w:rFonts w:ascii="Times New Roman" w:hAnsi="Times New Roman" w:cs="Times New Roman"/>
          <w:sz w:val="24"/>
          <w:szCs w:val="24"/>
        </w:rPr>
        <w:t xml:space="preserve">Lankomumo rodikliai geresni nei praeitais mokslo metais. Beveik 20 pamokų mažiau vidutiniškai praleido vienas mokinys. Sumažėjo be priežasties praleistų pamokų dalis.  Ženkliai sumažėjo nepateisintų pamokų III-IV g klasėse: nuo 41,5% pernai  iki 21,8 % šiemet. </w:t>
      </w:r>
    </w:p>
    <w:p w:rsidR="001C6D91" w:rsidRDefault="001C6D91" w:rsidP="00305A65">
      <w:pPr>
        <w:pStyle w:val="Sraopastraipa"/>
        <w:spacing w:after="0"/>
        <w:ind w:left="502"/>
        <w:jc w:val="center"/>
        <w:rPr>
          <w:rFonts w:ascii="Times New Roman" w:hAnsi="Times New Roman" w:cs="Times New Roman"/>
          <w:sz w:val="24"/>
          <w:szCs w:val="24"/>
        </w:rPr>
      </w:pPr>
      <w:r>
        <w:rPr>
          <w:rFonts w:ascii="Times New Roman" w:hAnsi="Times New Roman" w:cs="Times New Roman"/>
          <w:sz w:val="24"/>
          <w:szCs w:val="24"/>
        </w:rPr>
        <w:t>PUPP rezultatai</w:t>
      </w:r>
    </w:p>
    <w:p w:rsidR="001C6D91" w:rsidRDefault="001C6D91" w:rsidP="001C6D91">
      <w:pPr>
        <w:spacing w:after="0"/>
        <w:ind w:firstLine="360"/>
        <w:jc w:val="both"/>
        <w:rPr>
          <w:rFonts w:ascii="Times New Roman" w:hAnsi="Times New Roman" w:cs="Times New Roman"/>
          <w:sz w:val="24"/>
          <w:szCs w:val="24"/>
        </w:rPr>
      </w:pPr>
      <w:r>
        <w:rPr>
          <w:rFonts w:ascii="Times New Roman" w:hAnsi="Times New Roman" w:cs="Times New Roman"/>
          <w:sz w:val="24"/>
          <w:szCs w:val="24"/>
        </w:rPr>
        <w:t>II g mokėsi 17 mokinių. Visi dalyvavo PUPP. Patikrų rezultatai:</w:t>
      </w:r>
    </w:p>
    <w:tbl>
      <w:tblPr>
        <w:tblStyle w:val="Lentelstinklelis"/>
        <w:tblW w:w="0" w:type="auto"/>
        <w:jc w:val="center"/>
        <w:tblLook w:val="04A0" w:firstRow="1" w:lastRow="0" w:firstColumn="1" w:lastColumn="0" w:noHBand="0" w:noVBand="1"/>
      </w:tblPr>
      <w:tblGrid>
        <w:gridCol w:w="3297"/>
        <w:gridCol w:w="1276"/>
        <w:gridCol w:w="992"/>
        <w:gridCol w:w="1276"/>
        <w:gridCol w:w="1276"/>
        <w:gridCol w:w="1470"/>
      </w:tblGrid>
      <w:tr w:rsidR="001C6D91" w:rsidTr="00BC3850">
        <w:trPr>
          <w:jc w:val="center"/>
        </w:trPr>
        <w:tc>
          <w:tcPr>
            <w:tcW w:w="3297" w:type="dxa"/>
            <w:vMerge w:val="restart"/>
            <w:tcBorders>
              <w:top w:val="single" w:sz="4" w:space="0" w:color="auto"/>
              <w:left w:val="single" w:sz="4" w:space="0" w:color="auto"/>
              <w:bottom w:val="single" w:sz="4" w:space="0" w:color="auto"/>
              <w:right w:val="single" w:sz="4" w:space="0" w:color="auto"/>
            </w:tcBorders>
          </w:tcPr>
          <w:p w:rsidR="001C6D91" w:rsidRDefault="001C6D91">
            <w:pPr>
              <w:jc w:val="both"/>
              <w:rPr>
                <w:rFonts w:ascii="Times New Roman" w:hAnsi="Times New Roman" w:cs="Times New Roman"/>
              </w:rPr>
            </w:pP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1C6D91" w:rsidRDefault="001C6D91">
            <w:pPr>
              <w:jc w:val="both"/>
              <w:rPr>
                <w:rFonts w:ascii="Times New Roman" w:hAnsi="Times New Roman" w:cs="Times New Roman"/>
              </w:rPr>
            </w:pPr>
            <w:r>
              <w:rPr>
                <w:rFonts w:ascii="Times New Roman" w:hAnsi="Times New Roman" w:cs="Times New Roman"/>
              </w:rPr>
              <w:t>Pasiekimų lygiai, %</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1C6D91" w:rsidRDefault="001C6D91">
            <w:pPr>
              <w:jc w:val="both"/>
              <w:rPr>
                <w:rFonts w:ascii="Times New Roman" w:hAnsi="Times New Roman" w:cs="Times New Roman"/>
              </w:rPr>
            </w:pPr>
            <w:r>
              <w:rPr>
                <w:rFonts w:ascii="Times New Roman" w:hAnsi="Times New Roman" w:cs="Times New Roman"/>
              </w:rPr>
              <w:t>Balų vidurkis</w:t>
            </w:r>
          </w:p>
        </w:tc>
      </w:tr>
      <w:tr w:rsidR="001C6D91" w:rsidTr="00BC3850">
        <w:trPr>
          <w:jc w:val="center"/>
        </w:trPr>
        <w:tc>
          <w:tcPr>
            <w:tcW w:w="3297" w:type="dxa"/>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Nepatenk.</w:t>
            </w:r>
          </w:p>
        </w:tc>
        <w:tc>
          <w:tcPr>
            <w:tcW w:w="99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Patenk.</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Pagrind.</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Aukšt.</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r>
      <w:tr w:rsidR="001C6D91" w:rsidTr="00BC3850">
        <w:trPr>
          <w:jc w:val="center"/>
        </w:trPr>
        <w:tc>
          <w:tcPr>
            <w:tcW w:w="9587" w:type="dxa"/>
            <w:gridSpan w:val="6"/>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b/>
              </w:rPr>
              <w:t>Lietuvių kalba ir literatūra</w:t>
            </w:r>
          </w:p>
        </w:tc>
      </w:tr>
      <w:tr w:rsidR="001C6D91" w:rsidTr="00BC3850">
        <w:trPr>
          <w:jc w:val="center"/>
        </w:trPr>
        <w:tc>
          <w:tcPr>
            <w:tcW w:w="329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gimnazija</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17,64</w:t>
            </w:r>
          </w:p>
        </w:tc>
        <w:tc>
          <w:tcPr>
            <w:tcW w:w="99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23,53</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41,18</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17,64</w:t>
            </w:r>
          </w:p>
        </w:tc>
        <w:tc>
          <w:tcPr>
            <w:tcW w:w="147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5,94</w:t>
            </w:r>
          </w:p>
        </w:tc>
      </w:tr>
      <w:tr w:rsidR="001C6D91" w:rsidTr="00BC3850">
        <w:trPr>
          <w:jc w:val="center"/>
        </w:trPr>
        <w:tc>
          <w:tcPr>
            <w:tcW w:w="329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9,22</w:t>
            </w:r>
          </w:p>
        </w:tc>
        <w:tc>
          <w:tcPr>
            <w:tcW w:w="99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26,95</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49,64</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14,18</w:t>
            </w:r>
          </w:p>
        </w:tc>
        <w:tc>
          <w:tcPr>
            <w:tcW w:w="147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6,15</w:t>
            </w:r>
          </w:p>
        </w:tc>
      </w:tr>
      <w:tr w:rsidR="001C6D91" w:rsidTr="00BC3850">
        <w:trPr>
          <w:jc w:val="center"/>
        </w:trPr>
        <w:tc>
          <w:tcPr>
            <w:tcW w:w="329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Lietuva</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7,56</w:t>
            </w:r>
          </w:p>
        </w:tc>
        <w:tc>
          <w:tcPr>
            <w:tcW w:w="99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27,75</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50,24</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14,45</w:t>
            </w:r>
          </w:p>
        </w:tc>
        <w:tc>
          <w:tcPr>
            <w:tcW w:w="147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6,28</w:t>
            </w:r>
          </w:p>
        </w:tc>
      </w:tr>
      <w:tr w:rsidR="001C6D91" w:rsidTr="00BC3850">
        <w:trPr>
          <w:trHeight w:val="319"/>
          <w:jc w:val="center"/>
        </w:trPr>
        <w:tc>
          <w:tcPr>
            <w:tcW w:w="9587" w:type="dxa"/>
            <w:gridSpan w:val="6"/>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b/>
              </w:rPr>
              <w:t>Matematika</w:t>
            </w:r>
          </w:p>
        </w:tc>
      </w:tr>
      <w:tr w:rsidR="001C6D91" w:rsidTr="00BC3850">
        <w:trPr>
          <w:jc w:val="center"/>
        </w:trPr>
        <w:tc>
          <w:tcPr>
            <w:tcW w:w="329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gimnazija</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11,76</w:t>
            </w:r>
          </w:p>
        </w:tc>
        <w:tc>
          <w:tcPr>
            <w:tcW w:w="99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35,29</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41,17</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11,76</w:t>
            </w:r>
          </w:p>
        </w:tc>
        <w:tc>
          <w:tcPr>
            <w:tcW w:w="147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5,88</w:t>
            </w:r>
          </w:p>
        </w:tc>
      </w:tr>
      <w:tr w:rsidR="001C6D91" w:rsidTr="00BC3850">
        <w:trPr>
          <w:jc w:val="center"/>
        </w:trPr>
        <w:tc>
          <w:tcPr>
            <w:tcW w:w="329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24,12</w:t>
            </w:r>
          </w:p>
        </w:tc>
        <w:tc>
          <w:tcPr>
            <w:tcW w:w="99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30,49</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37,59</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7,8</w:t>
            </w:r>
          </w:p>
        </w:tc>
        <w:tc>
          <w:tcPr>
            <w:tcW w:w="147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5,25</w:t>
            </w:r>
          </w:p>
        </w:tc>
      </w:tr>
      <w:tr w:rsidR="001C6D91" w:rsidTr="00BC3850">
        <w:trPr>
          <w:jc w:val="center"/>
        </w:trPr>
        <w:tc>
          <w:tcPr>
            <w:tcW w:w="329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Lietuva</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21,11</w:t>
            </w:r>
          </w:p>
        </w:tc>
        <w:tc>
          <w:tcPr>
            <w:tcW w:w="99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36,54</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32,05</w:t>
            </w:r>
          </w:p>
        </w:tc>
        <w:tc>
          <w:tcPr>
            <w:tcW w:w="1276"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10,29</w:t>
            </w:r>
          </w:p>
        </w:tc>
        <w:tc>
          <w:tcPr>
            <w:tcW w:w="147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5,29</w:t>
            </w:r>
          </w:p>
        </w:tc>
      </w:tr>
    </w:tbl>
    <w:p w:rsidR="001C6D91" w:rsidRDefault="001C6D91" w:rsidP="001C6D91">
      <w:pPr>
        <w:spacing w:after="0"/>
        <w:ind w:firstLine="709"/>
        <w:jc w:val="both"/>
        <w:rPr>
          <w:rFonts w:ascii="Times New Roman" w:hAnsi="Times New Roman" w:cs="Times New Roman"/>
          <w:sz w:val="24"/>
          <w:szCs w:val="24"/>
        </w:rPr>
      </w:pPr>
      <w:r>
        <w:rPr>
          <w:rFonts w:ascii="Times New Roman" w:hAnsi="Times New Roman" w:cs="Times New Roman"/>
          <w:sz w:val="24"/>
          <w:szCs w:val="24"/>
        </w:rPr>
        <w:t>Lietuvių kalbos ir literatūros PUPP rezultatai aukštesni už Molėtų savivaldybės mokyklų ir šalies mokyklų tik pagal pasiekusiųjų aukštesnįjį lygmenį. Didžiausia problema – mokinių raštingumas. Matematikos PUPP rezultatai pagal pasiekimų lygius ir balų vidurkį yra aukštesni už Molėtų savivaldybės bei šalies mokyklų rezultatus.</w:t>
      </w:r>
    </w:p>
    <w:p w:rsidR="001C6D91" w:rsidRDefault="001C6D91" w:rsidP="001C6D91">
      <w:pPr>
        <w:ind w:left="720"/>
        <w:jc w:val="both"/>
        <w:rPr>
          <w:rFonts w:ascii="Times New Roman" w:hAnsi="Times New Roman" w:cs="Times New Roman"/>
          <w:sz w:val="24"/>
          <w:szCs w:val="24"/>
        </w:rPr>
      </w:pPr>
      <w:r>
        <w:rPr>
          <w:rFonts w:ascii="Times New Roman" w:hAnsi="Times New Roman" w:cs="Times New Roman"/>
          <w:sz w:val="24"/>
          <w:szCs w:val="24"/>
        </w:rPr>
        <w:t>Visi II g klasės mokiniai sėkmingai baigė mokslo metus ir įgijo pagrindinį  išsilavinimą.</w:t>
      </w:r>
    </w:p>
    <w:p w:rsidR="001C6D91" w:rsidRPr="00BC3850" w:rsidRDefault="001C6D91" w:rsidP="00305A65">
      <w:pPr>
        <w:spacing w:after="0"/>
        <w:ind w:left="142"/>
        <w:jc w:val="center"/>
        <w:rPr>
          <w:rFonts w:ascii="Times New Roman" w:hAnsi="Times New Roman" w:cs="Times New Roman"/>
          <w:sz w:val="24"/>
          <w:szCs w:val="24"/>
        </w:rPr>
      </w:pPr>
      <w:r w:rsidRPr="00BC3850">
        <w:rPr>
          <w:rFonts w:ascii="Times New Roman" w:hAnsi="Times New Roman" w:cs="Times New Roman"/>
          <w:sz w:val="24"/>
          <w:szCs w:val="24"/>
        </w:rPr>
        <w:t>VBE rezultatai</w:t>
      </w:r>
    </w:p>
    <w:p w:rsidR="001C6D91" w:rsidRDefault="001C6D91" w:rsidP="00BC38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2018-2019 m.m. mokėsi 18 abiturientų. Visi baigė vidurinio ugdymo programą. </w:t>
      </w:r>
    </w:p>
    <w:p w:rsidR="001C6D91" w:rsidRDefault="001C6D91" w:rsidP="00BC3850">
      <w:pPr>
        <w:spacing w:after="0"/>
        <w:ind w:firstLine="709"/>
        <w:jc w:val="both"/>
        <w:rPr>
          <w:rFonts w:ascii="Times New Roman" w:hAnsi="Times New Roman" w:cs="Times New Roman"/>
          <w:sz w:val="24"/>
          <w:szCs w:val="24"/>
        </w:rPr>
      </w:pPr>
      <w:r>
        <w:rPr>
          <w:rFonts w:ascii="Times New Roman" w:hAnsi="Times New Roman" w:cs="Times New Roman"/>
          <w:sz w:val="24"/>
          <w:szCs w:val="24"/>
        </w:rPr>
        <w:t>Abiturientai rinkosi laikyti 67 VBE. Pasirinktus egzaminus buvo leista laikyti.  Neatvyko į 4 VBE (2 anglų kalbos, 1 chemijos, 1 istorijos). Laikė 63 VBE. Neišlaikė 1 VBE (matematikos).</w:t>
      </w:r>
    </w:p>
    <w:p w:rsidR="001C6D91" w:rsidRDefault="001C6D91" w:rsidP="00BC3850">
      <w:pPr>
        <w:spacing w:after="0"/>
        <w:ind w:firstLine="709"/>
        <w:jc w:val="both"/>
        <w:rPr>
          <w:rFonts w:ascii="Times New Roman" w:hAnsi="Times New Roman" w:cs="Times New Roman"/>
          <w:sz w:val="24"/>
          <w:szCs w:val="24"/>
        </w:rPr>
      </w:pPr>
      <w:r>
        <w:rPr>
          <w:rFonts w:ascii="Times New Roman" w:hAnsi="Times New Roman" w:cs="Times New Roman"/>
          <w:sz w:val="24"/>
          <w:szCs w:val="24"/>
        </w:rPr>
        <w:t>Aukštesniuoju lygiu išlaikė 8 egz.  - 12,7%;</w:t>
      </w:r>
      <w:r w:rsidR="00305A65">
        <w:rPr>
          <w:rFonts w:ascii="Times New Roman" w:hAnsi="Times New Roman" w:cs="Times New Roman"/>
          <w:sz w:val="24"/>
          <w:szCs w:val="24"/>
        </w:rPr>
        <w:t xml:space="preserve"> </w:t>
      </w:r>
      <w:r>
        <w:rPr>
          <w:rFonts w:ascii="Times New Roman" w:hAnsi="Times New Roman" w:cs="Times New Roman"/>
          <w:sz w:val="24"/>
          <w:szCs w:val="24"/>
        </w:rPr>
        <w:t>Pagrindiniu lygiu išlaikė 28 egz. – 44,4%;</w:t>
      </w:r>
    </w:p>
    <w:p w:rsidR="001C6D91" w:rsidRDefault="001C6D91" w:rsidP="00BC3850">
      <w:pPr>
        <w:spacing w:after="0"/>
        <w:ind w:firstLine="709"/>
        <w:jc w:val="both"/>
        <w:rPr>
          <w:rFonts w:ascii="Times New Roman" w:hAnsi="Times New Roman" w:cs="Times New Roman"/>
          <w:sz w:val="24"/>
          <w:szCs w:val="24"/>
        </w:rPr>
      </w:pPr>
      <w:r>
        <w:rPr>
          <w:rFonts w:ascii="Times New Roman" w:hAnsi="Times New Roman" w:cs="Times New Roman"/>
          <w:sz w:val="24"/>
          <w:szCs w:val="24"/>
        </w:rPr>
        <w:t>Patenkinamu  lygiu išlaikė 26 egz.  – 41,3%;</w:t>
      </w:r>
      <w:r w:rsidR="00305A65">
        <w:rPr>
          <w:rFonts w:ascii="Times New Roman" w:hAnsi="Times New Roman" w:cs="Times New Roman"/>
          <w:sz w:val="24"/>
          <w:szCs w:val="24"/>
        </w:rPr>
        <w:t xml:space="preserve"> </w:t>
      </w:r>
      <w:r>
        <w:rPr>
          <w:rFonts w:ascii="Times New Roman" w:hAnsi="Times New Roman" w:cs="Times New Roman"/>
          <w:sz w:val="24"/>
          <w:szCs w:val="24"/>
        </w:rPr>
        <w:t>Neišlaikė 1 egz. – 1,6 %.</w:t>
      </w:r>
    </w:p>
    <w:p w:rsidR="001C6D91" w:rsidRDefault="001C6D91" w:rsidP="001C6D91">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Egzaminų rezultatai pagal atskirus dalykus.</w:t>
      </w:r>
    </w:p>
    <w:tbl>
      <w:tblPr>
        <w:tblStyle w:val="Lentelstinklelis"/>
        <w:tblW w:w="9769" w:type="dxa"/>
        <w:tblLook w:val="04A0" w:firstRow="1" w:lastRow="0" w:firstColumn="1" w:lastColumn="0" w:noHBand="0" w:noVBand="1"/>
      </w:tblPr>
      <w:tblGrid>
        <w:gridCol w:w="1402"/>
        <w:gridCol w:w="1700"/>
        <w:gridCol w:w="1262"/>
        <w:gridCol w:w="1117"/>
        <w:gridCol w:w="1117"/>
        <w:gridCol w:w="1117"/>
        <w:gridCol w:w="927"/>
        <w:gridCol w:w="1127"/>
      </w:tblGrid>
      <w:tr w:rsidR="001C6D91" w:rsidTr="001C6D91">
        <w:trPr>
          <w:trHeight w:val="900"/>
        </w:trPr>
        <w:tc>
          <w:tcPr>
            <w:tcW w:w="3102" w:type="dxa"/>
            <w:gridSpan w:val="2"/>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Egzaminas</w:t>
            </w:r>
          </w:p>
        </w:tc>
        <w:tc>
          <w:tcPr>
            <w:tcW w:w="1262"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Laikė egzaminą, skaičius</w:t>
            </w:r>
          </w:p>
        </w:tc>
        <w:tc>
          <w:tcPr>
            <w:tcW w:w="111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išlaikė, %</w:t>
            </w:r>
          </w:p>
        </w:tc>
        <w:tc>
          <w:tcPr>
            <w:tcW w:w="111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16-35 balai, %</w:t>
            </w:r>
          </w:p>
        </w:tc>
        <w:tc>
          <w:tcPr>
            <w:tcW w:w="111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36-85 balai, %</w:t>
            </w:r>
          </w:p>
        </w:tc>
        <w:tc>
          <w:tcPr>
            <w:tcW w:w="92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86-100 balų, %</w:t>
            </w:r>
          </w:p>
        </w:tc>
        <w:tc>
          <w:tcPr>
            <w:tcW w:w="1127"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Balų vidurkis</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noWrap/>
            <w:hideMark/>
          </w:tcPr>
          <w:p w:rsidR="001C6D91" w:rsidRDefault="001C6D91">
            <w:pPr>
              <w:rPr>
                <w:rFonts w:ascii="Times New Roman" w:hAnsi="Times New Roman" w:cs="Times New Roman"/>
              </w:rPr>
            </w:pPr>
            <w:r>
              <w:rPr>
                <w:rFonts w:ascii="Times New Roman" w:hAnsi="Times New Roman" w:cs="Times New Roman"/>
              </w:rPr>
              <w:t>Lietuvių kalba ir literatūra</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111</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87,39</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39,64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44,14</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3,6</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12</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41,7</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8,3</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44,25</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90,94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32,65</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46,62</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11,67</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Anglų kalba</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122</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90,98</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15,57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51,64</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23,77</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b/>
              </w:rPr>
            </w:pPr>
            <w:r>
              <w:rPr>
                <w:rFonts w:ascii="Times New Roman" w:hAnsi="Times New Roman" w:cs="Times New Roman"/>
                <w:b/>
              </w:rPr>
              <w:t>60</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b/>
              </w:rPr>
            </w:pPr>
            <w:r>
              <w:rPr>
                <w:rFonts w:ascii="Times New Roman" w:hAnsi="Times New Roman" w:cs="Times New Roman"/>
                <w:b/>
              </w:rPr>
              <w:t>40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64,6</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97,95</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15,52</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50,45</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31,98</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Matematika</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109</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69,7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41,3</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24,77</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3,67</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12</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91,7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41,67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b/>
              </w:rPr>
            </w:pPr>
            <w:r>
              <w:rPr>
                <w:rFonts w:ascii="Times New Roman" w:hAnsi="Times New Roman" w:cs="Times New Roman"/>
                <w:b/>
              </w:rPr>
              <w:t>50</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36,7</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82,53</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44,8</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29,8</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7,93</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Informacinės technologijos</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21</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38,1</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33,33</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28,57</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6</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33,3</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16,7</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b/>
              </w:rPr>
            </w:pPr>
            <w:r>
              <w:rPr>
                <w:rFonts w:ascii="Times New Roman" w:hAnsi="Times New Roman" w:cs="Times New Roman"/>
                <w:b/>
              </w:rPr>
              <w:t>50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66,3</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96,88</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36,19</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34,72</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25,97</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Biologija</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42</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21,4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45,24</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33,3</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8</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37,5</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b/>
              </w:rPr>
            </w:pPr>
            <w:r>
              <w:rPr>
                <w:rFonts w:ascii="Times New Roman" w:hAnsi="Times New Roman" w:cs="Times New Roman"/>
                <w:b/>
              </w:rPr>
              <w:t>62,5</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43,4</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97,66</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33,58</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50,72</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13,36</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Chemija</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21</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52,38</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38,1</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9,52</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75</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25</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28</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98</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24,7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51,12</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22,25</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Fizika</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21</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57,14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42,86</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71,4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28,6</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30,3</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96,97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35,2</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50,28</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11,49</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1402" w:type="dxa"/>
            <w:vMerge w:val="restart"/>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Istorija</w:t>
            </w: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Molėtų sav.</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66</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42,42</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53,03</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4,55</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Alantos g.</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100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50</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50</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34,75</w:t>
            </w:r>
          </w:p>
        </w:tc>
      </w:tr>
      <w:tr w:rsidR="001C6D91" w:rsidTr="001C6D91">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91" w:rsidRDefault="001C6D91">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1C6D91" w:rsidRDefault="001C6D91">
            <w:pPr>
              <w:jc w:val="both"/>
              <w:rPr>
                <w:rFonts w:ascii="Times New Roman" w:hAnsi="Times New Roman" w:cs="Times New Roman"/>
              </w:rPr>
            </w:pPr>
            <w:r>
              <w:rPr>
                <w:rFonts w:ascii="Times New Roman" w:hAnsi="Times New Roman" w:cs="Times New Roman"/>
              </w:rPr>
              <w:t>Lietuvos mok.</w:t>
            </w:r>
          </w:p>
        </w:tc>
        <w:tc>
          <w:tcPr>
            <w:tcW w:w="1262"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98,87</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35,64</w:t>
            </w:r>
          </w:p>
        </w:tc>
        <w:tc>
          <w:tcPr>
            <w:tcW w:w="111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57,44</w:t>
            </w:r>
          </w:p>
        </w:tc>
        <w:tc>
          <w:tcPr>
            <w:tcW w:w="9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5,79</w:t>
            </w:r>
          </w:p>
        </w:tc>
        <w:tc>
          <w:tcPr>
            <w:tcW w:w="1127" w:type="dxa"/>
            <w:tcBorders>
              <w:top w:val="single" w:sz="4" w:space="0" w:color="auto"/>
              <w:left w:val="single" w:sz="4" w:space="0" w:color="auto"/>
              <w:bottom w:val="single" w:sz="4" w:space="0" w:color="auto"/>
              <w:right w:val="single" w:sz="4" w:space="0" w:color="auto"/>
            </w:tcBorders>
            <w:noWrap/>
            <w:hideMark/>
          </w:tcPr>
          <w:p w:rsidR="001C6D91" w:rsidRDefault="001C6D91">
            <w:pPr>
              <w:jc w:val="both"/>
              <w:rPr>
                <w:rFonts w:ascii="Times New Roman" w:hAnsi="Times New Roman" w:cs="Times New Roman"/>
              </w:rPr>
            </w:pPr>
            <w:r>
              <w:rPr>
                <w:rFonts w:ascii="Times New Roman" w:hAnsi="Times New Roman" w:cs="Times New Roman"/>
              </w:rPr>
              <w:t> </w:t>
            </w:r>
          </w:p>
        </w:tc>
      </w:tr>
    </w:tbl>
    <w:p w:rsidR="001C6D91" w:rsidRDefault="001C6D91" w:rsidP="001C6D91">
      <w:pPr>
        <w:ind w:left="720"/>
        <w:jc w:val="both"/>
        <w:rPr>
          <w:rFonts w:ascii="Times New Roman" w:hAnsi="Times New Roman" w:cs="Times New Roman"/>
          <w:sz w:val="24"/>
          <w:szCs w:val="24"/>
        </w:rPr>
      </w:pPr>
      <w:r>
        <w:rPr>
          <w:rFonts w:ascii="Times New Roman" w:hAnsi="Times New Roman" w:cs="Times New Roman"/>
          <w:sz w:val="24"/>
          <w:szCs w:val="24"/>
        </w:rPr>
        <w:t>Visi IV g mokiniai įgijo vidurinį išsilavinimą.</w:t>
      </w:r>
    </w:p>
    <w:p w:rsidR="00BC3850" w:rsidRDefault="00BC3850" w:rsidP="001C6D91">
      <w:pPr>
        <w:pStyle w:val="Betarp"/>
        <w:ind w:left="1080"/>
      </w:pPr>
    </w:p>
    <w:p w:rsidR="001C6D91" w:rsidRDefault="001C6D91" w:rsidP="00305A65">
      <w:pPr>
        <w:pStyle w:val="Betarp"/>
        <w:ind w:left="1080"/>
        <w:jc w:val="center"/>
      </w:pPr>
      <w:r>
        <w:t>NMPP (Standartizuotų testų)  rezultatai</w:t>
      </w:r>
    </w:p>
    <w:p w:rsidR="009A142A" w:rsidRPr="009A142A" w:rsidRDefault="009A142A" w:rsidP="009A142A">
      <w:pPr>
        <w:ind w:left="720"/>
        <w:rPr>
          <w:rFonts w:ascii="Times New Roman" w:hAnsi="Times New Roman" w:cs="Times New Roman"/>
          <w:sz w:val="24"/>
          <w:szCs w:val="24"/>
        </w:rPr>
      </w:pPr>
      <w:r w:rsidRPr="009A142A">
        <w:rPr>
          <w:noProof/>
          <w:lang w:eastAsia="lt-LT"/>
        </w:rPr>
        <w:drawing>
          <wp:anchor distT="0" distB="0" distL="114300" distR="114300" simplePos="0" relativeHeight="251654144" behindDoc="0" locked="0" layoutInCell="1" allowOverlap="1" wp14:anchorId="15915B24" wp14:editId="04624408">
            <wp:simplePos x="0" y="0"/>
            <wp:positionH relativeFrom="column">
              <wp:posOffset>123190</wp:posOffset>
            </wp:positionH>
            <wp:positionV relativeFrom="paragraph">
              <wp:posOffset>318135</wp:posOffset>
            </wp:positionV>
            <wp:extent cx="5932805" cy="2014855"/>
            <wp:effectExtent l="0" t="0" r="0" b="444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84130.tmp"/>
                    <pic:cNvPicPr/>
                  </pic:nvPicPr>
                  <pic:blipFill>
                    <a:blip r:embed="rId5">
                      <a:extLst>
                        <a:ext uri="{28A0092B-C50C-407E-A947-70E740481C1C}">
                          <a14:useLocalDpi xmlns:a14="http://schemas.microsoft.com/office/drawing/2010/main" val="0"/>
                        </a:ext>
                      </a:extLst>
                    </a:blip>
                    <a:stretch>
                      <a:fillRect/>
                    </a:stretch>
                  </pic:blipFill>
                  <pic:spPr>
                    <a:xfrm>
                      <a:off x="0" y="0"/>
                      <a:ext cx="5932805" cy="2014855"/>
                    </a:xfrm>
                    <a:prstGeom prst="rect">
                      <a:avLst/>
                    </a:prstGeom>
                  </pic:spPr>
                </pic:pic>
              </a:graphicData>
            </a:graphic>
            <wp14:sizeRelH relativeFrom="page">
              <wp14:pctWidth>0</wp14:pctWidth>
            </wp14:sizeRelH>
            <wp14:sizeRelV relativeFrom="page">
              <wp14:pctHeight>0</wp14:pctHeight>
            </wp14:sizeRelV>
          </wp:anchor>
        </w:drawing>
      </w:r>
      <w:r w:rsidRPr="009A142A">
        <w:rPr>
          <w:rFonts w:ascii="Times New Roman" w:hAnsi="Times New Roman" w:cs="Times New Roman"/>
          <w:sz w:val="24"/>
          <w:szCs w:val="24"/>
        </w:rPr>
        <w:t>4 klasės mokinių</w:t>
      </w:r>
    </w:p>
    <w:p w:rsidR="009A142A" w:rsidRPr="009A142A" w:rsidRDefault="00BC3850" w:rsidP="00BC3850">
      <w:pPr>
        <w:spacing w:after="0"/>
        <w:rPr>
          <w:noProof/>
          <w:lang w:eastAsia="lt-LT"/>
        </w:rPr>
      </w:pPr>
      <w:r w:rsidRPr="009A142A">
        <w:rPr>
          <w:noProof/>
          <w:lang w:eastAsia="lt-LT"/>
        </w:rPr>
        <w:drawing>
          <wp:anchor distT="0" distB="0" distL="114300" distR="114300" simplePos="0" relativeHeight="251659264" behindDoc="0" locked="0" layoutInCell="1" allowOverlap="1" wp14:anchorId="424FFE6D" wp14:editId="11E06BD9">
            <wp:simplePos x="0" y="0"/>
            <wp:positionH relativeFrom="column">
              <wp:posOffset>285750</wp:posOffset>
            </wp:positionH>
            <wp:positionV relativeFrom="paragraph">
              <wp:posOffset>2225675</wp:posOffset>
            </wp:positionV>
            <wp:extent cx="5419725" cy="2165985"/>
            <wp:effectExtent l="0" t="0" r="9525" b="5715"/>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3E27.tmp"/>
                    <pic:cNvPicPr/>
                  </pic:nvPicPr>
                  <pic:blipFill>
                    <a:blip r:embed="rId6">
                      <a:extLst>
                        <a:ext uri="{28A0092B-C50C-407E-A947-70E740481C1C}">
                          <a14:useLocalDpi xmlns:a14="http://schemas.microsoft.com/office/drawing/2010/main" val="0"/>
                        </a:ext>
                      </a:extLst>
                    </a:blip>
                    <a:stretch>
                      <a:fillRect/>
                    </a:stretch>
                  </pic:blipFill>
                  <pic:spPr>
                    <a:xfrm>
                      <a:off x="0" y="0"/>
                      <a:ext cx="5419725" cy="2165985"/>
                    </a:xfrm>
                    <a:prstGeom prst="rect">
                      <a:avLst/>
                    </a:prstGeom>
                  </pic:spPr>
                </pic:pic>
              </a:graphicData>
            </a:graphic>
            <wp14:sizeRelH relativeFrom="page">
              <wp14:pctWidth>0</wp14:pctWidth>
            </wp14:sizeRelH>
            <wp14:sizeRelV relativeFrom="page">
              <wp14:pctHeight>0</wp14:pctHeight>
            </wp14:sizeRelV>
          </wp:anchor>
        </w:drawing>
      </w:r>
      <w:r w:rsidR="009A142A" w:rsidRPr="009A142A">
        <w:rPr>
          <w:noProof/>
          <w:lang w:eastAsia="lt-LT"/>
        </w:rPr>
        <w:t xml:space="preserve">           6 klasės mokinių</w:t>
      </w:r>
    </w:p>
    <w:p w:rsidR="009A142A" w:rsidRPr="009A142A" w:rsidRDefault="00BC3850" w:rsidP="00BC3850">
      <w:pPr>
        <w:spacing w:after="0" w:line="276" w:lineRule="auto"/>
      </w:pPr>
      <w:r w:rsidRPr="009A142A">
        <w:rPr>
          <w:noProof/>
          <w:lang w:eastAsia="lt-LT"/>
        </w:rPr>
        <w:drawing>
          <wp:anchor distT="0" distB="0" distL="114300" distR="114300" simplePos="0" relativeHeight="251663360" behindDoc="0" locked="0" layoutInCell="1" allowOverlap="1" wp14:anchorId="667D1517" wp14:editId="679F0133">
            <wp:simplePos x="0" y="0"/>
            <wp:positionH relativeFrom="column">
              <wp:posOffset>866775</wp:posOffset>
            </wp:positionH>
            <wp:positionV relativeFrom="paragraph">
              <wp:posOffset>2446655</wp:posOffset>
            </wp:positionV>
            <wp:extent cx="4476750" cy="2886075"/>
            <wp:effectExtent l="0" t="0" r="0" b="9525"/>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179A.tmp"/>
                    <pic:cNvPicPr/>
                  </pic:nvPicPr>
                  <pic:blipFill rotWithShape="1">
                    <a:blip r:embed="rId7">
                      <a:extLst>
                        <a:ext uri="{28A0092B-C50C-407E-A947-70E740481C1C}">
                          <a14:useLocalDpi xmlns:a14="http://schemas.microsoft.com/office/drawing/2010/main" val="0"/>
                        </a:ext>
                      </a:extLst>
                    </a:blip>
                    <a:srcRect b="6826"/>
                    <a:stretch/>
                  </pic:blipFill>
                  <pic:spPr bwMode="auto">
                    <a:xfrm>
                      <a:off x="0" y="0"/>
                      <a:ext cx="4476750" cy="2886075"/>
                    </a:xfrm>
                    <a:prstGeom prst="rect">
                      <a:avLst/>
                    </a:prstGeom>
                    <a:ln>
                      <a:noFill/>
                    </a:ln>
                    <a:extLst>
                      <a:ext uri="{53640926-AAD7-44D8-BBD7-CCE9431645EC}">
                        <a14:shadowObscured xmlns:a14="http://schemas.microsoft.com/office/drawing/2010/main"/>
                      </a:ext>
                    </a:extLst>
                  </pic:spPr>
                </pic:pic>
              </a:graphicData>
            </a:graphic>
          </wp:anchor>
        </w:drawing>
      </w:r>
      <w:r w:rsidR="009A142A" w:rsidRPr="009A142A">
        <w:t xml:space="preserve">   8 klasės mokinių</w:t>
      </w:r>
    </w:p>
    <w:p w:rsidR="001C6D91" w:rsidRDefault="001C6D91" w:rsidP="001C6D91">
      <w:pPr>
        <w:pStyle w:val="Betarp"/>
        <w:ind w:firstLine="1080"/>
        <w:jc w:val="both"/>
      </w:pPr>
      <w:r>
        <w:t xml:space="preserve">Probleminės sritys: </w:t>
      </w:r>
    </w:p>
    <w:p w:rsidR="001C6D91" w:rsidRDefault="001C6D91" w:rsidP="001C6D91">
      <w:pPr>
        <w:pStyle w:val="Betarp"/>
        <w:jc w:val="both"/>
      </w:pPr>
      <w:r>
        <w:t>4 kl. – pasaulio pažinimas  (gamtinė aplinka), rašymas (turinys ir raštingumas).</w:t>
      </w:r>
    </w:p>
    <w:p w:rsidR="001C6D91" w:rsidRDefault="001C6D91" w:rsidP="001C6D91">
      <w:pPr>
        <w:spacing w:after="0"/>
        <w:jc w:val="both"/>
        <w:rPr>
          <w:rFonts w:ascii="Times New Roman" w:hAnsi="Times New Roman" w:cs="Times New Roman"/>
          <w:sz w:val="24"/>
          <w:szCs w:val="24"/>
        </w:rPr>
      </w:pPr>
      <w:r>
        <w:rPr>
          <w:rFonts w:ascii="Times New Roman" w:hAnsi="Times New Roman" w:cs="Times New Roman"/>
          <w:sz w:val="24"/>
          <w:szCs w:val="24"/>
        </w:rPr>
        <w:t xml:space="preserve">6 kl. – matematika (Geometrija. Matai ir matavimai); rašymas (turinys, raiška, raštingumas). </w:t>
      </w:r>
    </w:p>
    <w:p w:rsidR="001C6D91" w:rsidRDefault="001C6D91" w:rsidP="001C6D9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 kl. – rašymas (turinys, raiška ir raštingumas), matematika (Skaičiai ir skaičiavimai. Problemų sprendimas.) Socialiniai mokslai (istorinės raidos supratimas).</w:t>
      </w:r>
    </w:p>
    <w:p w:rsidR="00820619" w:rsidRDefault="00820619" w:rsidP="001C6D91">
      <w:pPr>
        <w:spacing w:after="0"/>
        <w:jc w:val="both"/>
        <w:rPr>
          <w:rFonts w:ascii="Times New Roman" w:hAnsi="Times New Roman" w:cs="Times New Roman"/>
          <w:sz w:val="24"/>
          <w:szCs w:val="24"/>
        </w:rPr>
      </w:pPr>
    </w:p>
    <w:p w:rsidR="00BC3850" w:rsidRDefault="00BC3850" w:rsidP="00BC3850">
      <w:pPr>
        <w:pStyle w:val="Sraopastraipa"/>
        <w:ind w:left="502"/>
        <w:jc w:val="both"/>
        <w:rPr>
          <w:rFonts w:ascii="Times New Roman" w:hAnsi="Times New Roman" w:cs="Times New Roman"/>
          <w:sz w:val="24"/>
          <w:szCs w:val="24"/>
        </w:rPr>
      </w:pPr>
    </w:p>
    <w:p w:rsidR="00BC3850" w:rsidRPr="00BC3850" w:rsidRDefault="00BC3850" w:rsidP="00305A65">
      <w:pPr>
        <w:spacing w:after="0"/>
        <w:ind w:firstLine="720"/>
        <w:jc w:val="center"/>
        <w:rPr>
          <w:rFonts w:ascii="Times New Roman" w:hAnsi="Times New Roman" w:cs="Times New Roman"/>
          <w:sz w:val="24"/>
          <w:szCs w:val="24"/>
        </w:rPr>
      </w:pPr>
      <w:r w:rsidRPr="00BC3850">
        <w:rPr>
          <w:rFonts w:ascii="Times New Roman" w:hAnsi="Times New Roman" w:cs="Times New Roman"/>
          <w:sz w:val="24"/>
          <w:szCs w:val="24"/>
        </w:rPr>
        <w:t>Olimpiadų rezultatai</w:t>
      </w:r>
    </w:p>
    <w:p w:rsidR="00BC3850" w:rsidRDefault="00BC3850" w:rsidP="00BC3850">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Užimtos 22 prizinės vietos rajono dalykinėse olimpiadose ir konkursuose.</w:t>
      </w:r>
    </w:p>
    <w:p w:rsidR="00BC3850" w:rsidRDefault="00BC3850" w:rsidP="00BC3850">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Pirmos vietos – 6: dailė, istorija, biologija, fizika (2), geogr. „Mano gaublys“;</w:t>
      </w:r>
    </w:p>
    <w:p w:rsidR="00BC3850" w:rsidRDefault="00BC3850" w:rsidP="00BC3850">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Antros vietos – 8: 3-4kl. matematika, geografija, geogr. „Mano gaublys“, fizika (2), lietuvių k. ir literatūra, „Raštingiausias mokinys“ (2); Trečios vietos – 8: 3-4 kl. matematika, prad. kl. anglų k., geografija, geogr. „Mano gaublys“, istorija, „Raštingiausias mokinys“ (2), meninio skaitymo konkursas.Olimpiadose dalyvavo mažiau mokinių, nei ankstesniais metais ir prizinių vietų užimta mažiau.</w:t>
      </w:r>
    </w:p>
    <w:p w:rsidR="00BC3850" w:rsidRDefault="00BC3850" w:rsidP="00BC3850">
      <w:pPr>
        <w:pStyle w:val="Sraopastraipa"/>
        <w:ind w:left="502" w:firstLine="720"/>
        <w:jc w:val="both"/>
        <w:rPr>
          <w:rFonts w:ascii="Times New Roman" w:hAnsi="Times New Roman" w:cs="Times New Roman"/>
          <w:sz w:val="24"/>
          <w:szCs w:val="24"/>
        </w:rPr>
      </w:pPr>
    </w:p>
    <w:p w:rsidR="00820619" w:rsidRPr="00512115" w:rsidRDefault="00820619" w:rsidP="00305A65">
      <w:pPr>
        <w:pStyle w:val="Sraopastraipa"/>
        <w:ind w:left="0" w:firstLine="720"/>
        <w:jc w:val="center"/>
        <w:rPr>
          <w:rFonts w:ascii="Times New Roman" w:hAnsi="Times New Roman" w:cs="Times New Roman"/>
          <w:sz w:val="24"/>
          <w:szCs w:val="24"/>
        </w:rPr>
      </w:pPr>
      <w:r w:rsidRPr="00512115">
        <w:rPr>
          <w:rFonts w:ascii="Times New Roman" w:hAnsi="Times New Roman" w:cs="Times New Roman"/>
          <w:sz w:val="24"/>
          <w:szCs w:val="24"/>
        </w:rPr>
        <w:t>Sporto pasiekimai</w:t>
      </w:r>
    </w:p>
    <w:p w:rsidR="00820619" w:rsidRPr="00512115" w:rsidRDefault="00820619"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Aerobika: Prienų atviras čempionatas – I vieta</w:t>
      </w:r>
      <w:r>
        <w:rPr>
          <w:rFonts w:ascii="Times New Roman" w:hAnsi="Times New Roman" w:cs="Times New Roman"/>
          <w:sz w:val="24"/>
          <w:szCs w:val="24"/>
        </w:rPr>
        <w:t>,</w:t>
      </w:r>
      <w:r w:rsidRPr="00512115">
        <w:rPr>
          <w:rFonts w:ascii="Times New Roman" w:hAnsi="Times New Roman" w:cs="Times New Roman"/>
          <w:sz w:val="24"/>
          <w:szCs w:val="24"/>
        </w:rPr>
        <w:t xml:space="preserve"> mišrus dvejetas; Aerobinės gimnastikos pereinama lyga – I vieta; Vilniaus atviras čempionatas – I vieta; Kalėdinis turnyras Jonavoje – 2 pirmos  vietos.</w:t>
      </w:r>
    </w:p>
    <w:p w:rsidR="00820619" w:rsidRPr="00512115" w:rsidRDefault="00820619"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Krepšinis: Lietuvos moksleivių žaidynių 3x3 zoninės varžybos – vaikinai II vieta; Juventus lygos krepšinio rajoninės varžybos – vaikinai II vieta.</w:t>
      </w:r>
    </w:p>
    <w:p w:rsidR="00820619" w:rsidRPr="00512115" w:rsidRDefault="00820619"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Futbolas: Lietuvos mokyklų žaidynių zoninės 5x5 – vaikinai III vieta.</w:t>
      </w:r>
    </w:p>
    <w:p w:rsidR="00820619" w:rsidRPr="00512115" w:rsidRDefault="00820619"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Kvadratas: Lietuvos mokyklų žaidynių zoninės varžybos – mergaitės II vieta, berniukai II vieta.</w:t>
      </w:r>
    </w:p>
    <w:p w:rsidR="00820619" w:rsidRPr="00512115" w:rsidRDefault="00820619" w:rsidP="00BC3850">
      <w:pPr>
        <w:pStyle w:val="Sraopastraipa"/>
        <w:ind w:left="0" w:firstLine="720"/>
        <w:jc w:val="both"/>
        <w:rPr>
          <w:rFonts w:ascii="Times New Roman" w:hAnsi="Times New Roman" w:cs="Times New Roman"/>
          <w:sz w:val="24"/>
          <w:szCs w:val="24"/>
        </w:rPr>
      </w:pPr>
      <w:r w:rsidRPr="00512115">
        <w:rPr>
          <w:rFonts w:ascii="Times New Roman" w:hAnsi="Times New Roman" w:cs="Times New Roman"/>
          <w:sz w:val="24"/>
          <w:szCs w:val="24"/>
        </w:rPr>
        <w:t>Lengvoji atletika: rudens krosas – 2 prizinės vietos; keturkovė – 2 prizinės vietos.</w:t>
      </w:r>
    </w:p>
    <w:p w:rsidR="001C6D91" w:rsidRPr="009C3BA0" w:rsidRDefault="00305A65" w:rsidP="00305A65">
      <w:pPr>
        <w:ind w:left="142"/>
        <w:jc w:val="center"/>
        <w:rPr>
          <w:rFonts w:ascii="Times New Roman" w:hAnsi="Times New Roman" w:cs="Times New Roman"/>
          <w:sz w:val="24"/>
          <w:szCs w:val="24"/>
        </w:rPr>
      </w:pPr>
      <w:r w:rsidRPr="009C3BA0">
        <w:rPr>
          <w:rFonts w:ascii="Times New Roman" w:hAnsi="Times New Roman" w:cs="Times New Roman"/>
          <w:sz w:val="24"/>
          <w:szCs w:val="24"/>
        </w:rPr>
        <w:t>Gimnazijos veiklos kokybės įsivertinimas</w:t>
      </w:r>
    </w:p>
    <w:p w:rsidR="00305A65" w:rsidRPr="009C3BA0" w:rsidRDefault="009C3BA0" w:rsidP="009C3BA0">
      <w:pPr>
        <w:ind w:firstLine="709"/>
        <w:jc w:val="both"/>
        <w:rPr>
          <w:rFonts w:ascii="Times New Roman" w:hAnsi="Times New Roman" w:cs="Times New Roman"/>
          <w:sz w:val="24"/>
          <w:szCs w:val="24"/>
        </w:rPr>
      </w:pPr>
      <w:r w:rsidRPr="009C3BA0">
        <w:rPr>
          <w:rFonts w:ascii="Times New Roman" w:hAnsi="Times New Roman" w:cs="Times New Roman"/>
          <w:sz w:val="24"/>
          <w:szCs w:val="24"/>
        </w:rPr>
        <w:t xml:space="preserve">2019 m. </w:t>
      </w:r>
      <w:r>
        <w:rPr>
          <w:rFonts w:ascii="Times New Roman" w:hAnsi="Times New Roman" w:cs="Times New Roman"/>
          <w:sz w:val="24"/>
          <w:szCs w:val="24"/>
        </w:rPr>
        <w:t>atliktas platusis visų gimnazijos veiklos sričių įsivertinimas. Jo rezultatai panaudoti nustatant stipriąsias mokyklos veiklos sritis bei tobulintinas. Įsivertinimo rekomendacijos panaudotos rengiant gimnazijos strateginį planą 2020-2022 metams.</w:t>
      </w:r>
    </w:p>
    <w:tbl>
      <w:tblPr>
        <w:tblStyle w:val="Lentelstinklelis"/>
        <w:tblW w:w="9634" w:type="dxa"/>
        <w:tblLook w:val="04A0" w:firstRow="1" w:lastRow="0" w:firstColumn="1" w:lastColumn="0" w:noHBand="0" w:noVBand="1"/>
      </w:tblPr>
      <w:tblGrid>
        <w:gridCol w:w="4817"/>
        <w:gridCol w:w="4817"/>
      </w:tblGrid>
      <w:tr w:rsidR="001C6D91" w:rsidTr="001C6D91">
        <w:tc>
          <w:tcPr>
            <w:tcW w:w="4817" w:type="dxa"/>
            <w:tcBorders>
              <w:top w:val="single" w:sz="4" w:space="0" w:color="auto"/>
              <w:left w:val="single" w:sz="4" w:space="0" w:color="auto"/>
              <w:bottom w:val="single" w:sz="4" w:space="0" w:color="auto"/>
              <w:right w:val="single" w:sz="4" w:space="0" w:color="auto"/>
            </w:tcBorders>
            <w:vAlign w:val="center"/>
            <w:hideMark/>
          </w:tcPr>
          <w:p w:rsidR="001C6D91" w:rsidRDefault="001C6D91">
            <w:pPr>
              <w:jc w:val="center"/>
              <w:rPr>
                <w:rFonts w:ascii="Times New Roman" w:hAnsi="Times New Roman" w:cs="Times New Roman"/>
                <w:b/>
              </w:rPr>
            </w:pPr>
            <w:r>
              <w:rPr>
                <w:rFonts w:ascii="Times New Roman" w:hAnsi="Times New Roman" w:cs="Times New Roman"/>
                <w:b/>
              </w:rPr>
              <w:t>STIPRYBĖS</w:t>
            </w:r>
          </w:p>
        </w:tc>
        <w:tc>
          <w:tcPr>
            <w:tcW w:w="4817" w:type="dxa"/>
            <w:tcBorders>
              <w:top w:val="single" w:sz="4" w:space="0" w:color="auto"/>
              <w:left w:val="single" w:sz="4" w:space="0" w:color="auto"/>
              <w:bottom w:val="single" w:sz="4" w:space="0" w:color="auto"/>
              <w:right w:val="single" w:sz="4" w:space="0" w:color="auto"/>
            </w:tcBorders>
            <w:vAlign w:val="center"/>
            <w:hideMark/>
          </w:tcPr>
          <w:p w:rsidR="001C6D91" w:rsidRDefault="001C6D91">
            <w:pPr>
              <w:jc w:val="center"/>
              <w:rPr>
                <w:rFonts w:ascii="Times New Roman" w:hAnsi="Times New Roman" w:cs="Times New Roman"/>
                <w:b/>
              </w:rPr>
            </w:pPr>
            <w:r>
              <w:rPr>
                <w:rFonts w:ascii="Times New Roman" w:hAnsi="Times New Roman" w:cs="Times New Roman"/>
                <w:b/>
              </w:rPr>
              <w:t>SILPNYBĖS</w:t>
            </w:r>
          </w:p>
        </w:tc>
      </w:tr>
      <w:tr w:rsidR="001C6D91" w:rsidTr="001C6D91">
        <w:trPr>
          <w:trHeight w:val="2029"/>
        </w:trPr>
        <w:tc>
          <w:tcPr>
            <w:tcW w:w="4817" w:type="dxa"/>
            <w:tcBorders>
              <w:top w:val="single" w:sz="4" w:space="0" w:color="auto"/>
              <w:left w:val="single" w:sz="4" w:space="0" w:color="auto"/>
              <w:bottom w:val="single" w:sz="4" w:space="0" w:color="auto"/>
              <w:right w:val="single" w:sz="4" w:space="0" w:color="auto"/>
            </w:tcBorders>
          </w:tcPr>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Ugdymas mokyklos gyvenimu</w:t>
            </w:r>
          </w:p>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Mokinių savivalda</w:t>
            </w:r>
          </w:p>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Ugdymas proceso organizavimas</w:t>
            </w:r>
          </w:p>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Aplinkų bendrakūra</w:t>
            </w:r>
          </w:p>
          <w:p w:rsidR="001C6D91" w:rsidRDefault="001C6D91">
            <w:pPr>
              <w:numPr>
                <w:ilvl w:val="0"/>
                <w:numId w:val="4"/>
              </w:numPr>
              <w:ind w:left="447" w:hanging="425"/>
              <w:rPr>
                <w:rFonts w:ascii="Times New Roman" w:hAnsi="Times New Roman" w:cs="Times New Roman"/>
                <w:i/>
              </w:rPr>
            </w:pPr>
            <w:r>
              <w:rPr>
                <w:rFonts w:ascii="Times New Roman" w:hAnsi="Times New Roman" w:cs="Times New Roman"/>
              </w:rPr>
              <w:t>Gimnazija yra atvira bendravimui ir bendradarbiavimui</w:t>
            </w:r>
            <w:r>
              <w:rPr>
                <w:rFonts w:ascii="Times New Roman" w:hAnsi="Times New Roman" w:cs="Times New Roman"/>
                <w:i/>
              </w:rPr>
              <w:t>.</w:t>
            </w:r>
          </w:p>
          <w:p w:rsidR="001C6D91" w:rsidRDefault="001C6D91">
            <w:pPr>
              <w:ind w:left="447" w:hanging="425"/>
              <w:rPr>
                <w:rFonts w:ascii="Times New Roman" w:hAnsi="Times New Roman" w:cs="Times New Roman"/>
              </w:rPr>
            </w:pPr>
          </w:p>
        </w:tc>
        <w:tc>
          <w:tcPr>
            <w:tcW w:w="4817" w:type="dxa"/>
            <w:tcBorders>
              <w:top w:val="single" w:sz="4" w:space="0" w:color="auto"/>
              <w:left w:val="single" w:sz="4" w:space="0" w:color="auto"/>
              <w:bottom w:val="single" w:sz="4" w:space="0" w:color="auto"/>
              <w:right w:val="single" w:sz="4" w:space="0" w:color="auto"/>
            </w:tcBorders>
            <w:hideMark/>
          </w:tcPr>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Savivaldumas mokantis</w:t>
            </w:r>
          </w:p>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Mokinių raštingumo  ugdymas</w:t>
            </w:r>
          </w:p>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Individualios mokinio pažangos planavimas ir nuolatinės pasekmių refleksija</w:t>
            </w:r>
          </w:p>
          <w:p w:rsidR="001C6D91" w:rsidRDefault="001C6D91">
            <w:pPr>
              <w:pStyle w:val="Sraopastraipa"/>
              <w:numPr>
                <w:ilvl w:val="0"/>
                <w:numId w:val="3"/>
              </w:numPr>
              <w:ind w:left="447" w:hanging="425"/>
              <w:rPr>
                <w:rFonts w:ascii="Times New Roman" w:hAnsi="Times New Roman" w:cs="Times New Roman"/>
              </w:rPr>
            </w:pPr>
            <w:r>
              <w:rPr>
                <w:rFonts w:ascii="Times New Roman" w:hAnsi="Times New Roman" w:cs="Times New Roman"/>
              </w:rPr>
              <w:t>Ne visi bendruomenės nariai laikosi gimnazijoje priimtų tvarkų ar susitarimų</w:t>
            </w:r>
          </w:p>
          <w:p w:rsidR="001C6D91" w:rsidRDefault="001C6D91">
            <w:pPr>
              <w:numPr>
                <w:ilvl w:val="0"/>
                <w:numId w:val="4"/>
              </w:numPr>
              <w:ind w:left="447" w:hanging="425"/>
              <w:rPr>
                <w:rFonts w:ascii="Times New Roman" w:hAnsi="Times New Roman" w:cs="Times New Roman"/>
              </w:rPr>
            </w:pPr>
            <w:r>
              <w:rPr>
                <w:rFonts w:ascii="Times New Roman" w:hAnsi="Times New Roman" w:cs="Times New Roman"/>
              </w:rPr>
              <w:t>Morališkai pasenusi kompiuterinė technika.</w:t>
            </w:r>
          </w:p>
        </w:tc>
      </w:tr>
      <w:tr w:rsidR="001C6D91" w:rsidTr="001C6D91">
        <w:tc>
          <w:tcPr>
            <w:tcW w:w="4817" w:type="dxa"/>
            <w:tcBorders>
              <w:top w:val="single" w:sz="4" w:space="0" w:color="auto"/>
              <w:left w:val="single" w:sz="4" w:space="0" w:color="auto"/>
              <w:bottom w:val="single" w:sz="4" w:space="0" w:color="auto"/>
              <w:right w:val="single" w:sz="4" w:space="0" w:color="auto"/>
            </w:tcBorders>
            <w:vAlign w:val="center"/>
            <w:hideMark/>
          </w:tcPr>
          <w:p w:rsidR="001C6D91" w:rsidRDefault="001C6D91">
            <w:pPr>
              <w:ind w:left="447" w:hanging="425"/>
              <w:jc w:val="center"/>
              <w:rPr>
                <w:rFonts w:ascii="Times New Roman" w:hAnsi="Times New Roman" w:cs="Times New Roman"/>
                <w:b/>
              </w:rPr>
            </w:pPr>
            <w:r>
              <w:rPr>
                <w:rFonts w:ascii="Times New Roman" w:hAnsi="Times New Roman" w:cs="Times New Roman"/>
                <w:b/>
              </w:rPr>
              <w:t>GALIMYBĖS</w:t>
            </w:r>
          </w:p>
        </w:tc>
        <w:tc>
          <w:tcPr>
            <w:tcW w:w="4817" w:type="dxa"/>
            <w:tcBorders>
              <w:top w:val="single" w:sz="4" w:space="0" w:color="auto"/>
              <w:left w:val="single" w:sz="4" w:space="0" w:color="auto"/>
              <w:bottom w:val="single" w:sz="4" w:space="0" w:color="auto"/>
              <w:right w:val="single" w:sz="4" w:space="0" w:color="auto"/>
            </w:tcBorders>
            <w:vAlign w:val="center"/>
            <w:hideMark/>
          </w:tcPr>
          <w:p w:rsidR="001C6D91" w:rsidRDefault="001C6D91">
            <w:pPr>
              <w:ind w:left="447" w:hanging="425"/>
              <w:jc w:val="center"/>
              <w:rPr>
                <w:rFonts w:ascii="Times New Roman" w:hAnsi="Times New Roman" w:cs="Times New Roman"/>
                <w:b/>
              </w:rPr>
            </w:pPr>
            <w:r>
              <w:rPr>
                <w:rFonts w:ascii="Times New Roman" w:hAnsi="Times New Roman" w:cs="Times New Roman"/>
                <w:b/>
              </w:rPr>
              <w:t>GRĖSMĖS</w:t>
            </w:r>
          </w:p>
        </w:tc>
      </w:tr>
      <w:tr w:rsidR="001C6D91" w:rsidTr="001C6D91">
        <w:trPr>
          <w:trHeight w:val="1810"/>
        </w:trPr>
        <w:tc>
          <w:tcPr>
            <w:tcW w:w="4817" w:type="dxa"/>
            <w:tcBorders>
              <w:top w:val="single" w:sz="4" w:space="0" w:color="auto"/>
              <w:left w:val="single" w:sz="4" w:space="0" w:color="auto"/>
              <w:bottom w:val="single" w:sz="4" w:space="0" w:color="auto"/>
              <w:right w:val="single" w:sz="4" w:space="0" w:color="auto"/>
            </w:tcBorders>
          </w:tcPr>
          <w:p w:rsidR="001C6D91" w:rsidRDefault="001C6D91">
            <w:pPr>
              <w:pStyle w:val="Sraopastraipa"/>
              <w:numPr>
                <w:ilvl w:val="0"/>
                <w:numId w:val="5"/>
              </w:numPr>
              <w:ind w:left="447" w:hanging="425"/>
              <w:rPr>
                <w:rFonts w:ascii="Times New Roman" w:hAnsi="Times New Roman" w:cs="Times New Roman"/>
              </w:rPr>
            </w:pPr>
            <w:r>
              <w:rPr>
                <w:rFonts w:ascii="Times New Roman" w:hAnsi="Times New Roman" w:cs="Times New Roman"/>
              </w:rPr>
              <w:t xml:space="preserve">Gerinti ugdymo kokybę </w:t>
            </w:r>
          </w:p>
          <w:p w:rsidR="001C6D91" w:rsidRDefault="001C6D91">
            <w:pPr>
              <w:pStyle w:val="Sraopastraipa"/>
              <w:numPr>
                <w:ilvl w:val="0"/>
                <w:numId w:val="5"/>
              </w:numPr>
              <w:ind w:left="447" w:hanging="425"/>
              <w:rPr>
                <w:rFonts w:ascii="Times New Roman" w:hAnsi="Times New Roman" w:cs="Times New Roman"/>
              </w:rPr>
            </w:pPr>
            <w:r>
              <w:rPr>
                <w:rFonts w:ascii="Times New Roman" w:hAnsi="Times New Roman" w:cs="Times New Roman"/>
              </w:rPr>
              <w:t>Siekti savivaldaus mokymo ir mokymo(si) stiprinant gimnazijos bendruomenės bendradarbiavimą, dalyvaujant Lyderių laiko 3 projekte</w:t>
            </w:r>
          </w:p>
          <w:p w:rsidR="001C6D91" w:rsidRDefault="001C6D91">
            <w:pPr>
              <w:pStyle w:val="Sraopastraipa"/>
              <w:numPr>
                <w:ilvl w:val="0"/>
                <w:numId w:val="5"/>
              </w:numPr>
              <w:ind w:left="447" w:hanging="425"/>
              <w:rPr>
                <w:rFonts w:ascii="Times New Roman" w:hAnsi="Times New Roman" w:cs="Times New Roman"/>
              </w:rPr>
            </w:pPr>
            <w:r>
              <w:rPr>
                <w:rFonts w:ascii="Times New Roman" w:hAnsi="Times New Roman" w:cs="Times New Roman"/>
              </w:rPr>
              <w:t>Kurti gimnazijos kultūrą, sudarančią veiksmingas sąlygas kiekvieno mokinio asmenybinei brandai</w:t>
            </w:r>
          </w:p>
          <w:p w:rsidR="001C6D91" w:rsidRDefault="001C6D91">
            <w:pPr>
              <w:numPr>
                <w:ilvl w:val="0"/>
                <w:numId w:val="6"/>
              </w:numPr>
              <w:ind w:left="447" w:hanging="425"/>
              <w:rPr>
                <w:rFonts w:ascii="Times New Roman" w:hAnsi="Times New Roman" w:cs="Times New Roman"/>
              </w:rPr>
            </w:pPr>
            <w:r>
              <w:rPr>
                <w:rFonts w:ascii="Times New Roman" w:hAnsi="Times New Roman" w:cs="Times New Roman"/>
              </w:rPr>
              <w:t>Kurti naujas edukacines aplinkas;</w:t>
            </w:r>
          </w:p>
          <w:p w:rsidR="001C6D91" w:rsidRDefault="001C6D91">
            <w:pPr>
              <w:ind w:left="447"/>
              <w:rPr>
                <w:rFonts w:ascii="Times New Roman" w:hAnsi="Times New Roman" w:cs="Times New Roman"/>
              </w:rPr>
            </w:pPr>
          </w:p>
        </w:tc>
        <w:tc>
          <w:tcPr>
            <w:tcW w:w="4817" w:type="dxa"/>
            <w:tcBorders>
              <w:top w:val="single" w:sz="4" w:space="0" w:color="auto"/>
              <w:left w:val="single" w:sz="4" w:space="0" w:color="auto"/>
              <w:bottom w:val="single" w:sz="4" w:space="0" w:color="auto"/>
              <w:right w:val="single" w:sz="4" w:space="0" w:color="auto"/>
            </w:tcBorders>
          </w:tcPr>
          <w:p w:rsidR="001C6D91" w:rsidRDefault="001C6D91">
            <w:pPr>
              <w:pStyle w:val="Sraopastraipa"/>
              <w:numPr>
                <w:ilvl w:val="0"/>
                <w:numId w:val="5"/>
              </w:numPr>
              <w:ind w:left="447" w:hanging="425"/>
              <w:rPr>
                <w:rFonts w:ascii="Times New Roman" w:hAnsi="Times New Roman" w:cs="Times New Roman"/>
              </w:rPr>
            </w:pPr>
            <w:r>
              <w:rPr>
                <w:rFonts w:ascii="Times New Roman" w:hAnsi="Times New Roman" w:cs="Times New Roman"/>
              </w:rPr>
              <w:t>Mokinių skaičiaus mažėjimas</w:t>
            </w:r>
          </w:p>
          <w:p w:rsidR="001C6D91" w:rsidRDefault="001C6D91">
            <w:pPr>
              <w:pStyle w:val="Sraopastraipa"/>
              <w:numPr>
                <w:ilvl w:val="0"/>
                <w:numId w:val="5"/>
              </w:numPr>
              <w:ind w:left="447" w:hanging="425"/>
              <w:rPr>
                <w:rFonts w:ascii="Times New Roman" w:hAnsi="Times New Roman" w:cs="Times New Roman"/>
              </w:rPr>
            </w:pPr>
            <w:r>
              <w:rPr>
                <w:rFonts w:ascii="Times New Roman" w:hAnsi="Times New Roman" w:cs="Times New Roman"/>
              </w:rPr>
              <w:t>Nėra pastovumo švietimo sistemoje</w:t>
            </w:r>
          </w:p>
          <w:p w:rsidR="001C6D91" w:rsidRDefault="001C6D91">
            <w:pPr>
              <w:pStyle w:val="Sraopastraipa"/>
              <w:numPr>
                <w:ilvl w:val="0"/>
                <w:numId w:val="5"/>
              </w:numPr>
              <w:ind w:left="447" w:hanging="425"/>
              <w:rPr>
                <w:rFonts w:ascii="Times New Roman" w:hAnsi="Times New Roman" w:cs="Times New Roman"/>
              </w:rPr>
            </w:pPr>
            <w:r>
              <w:rPr>
                <w:rFonts w:ascii="Times New Roman" w:hAnsi="Times New Roman" w:cs="Times New Roman"/>
              </w:rPr>
              <w:t>Didėjantis spec. poreikių mokinių skaičius</w:t>
            </w:r>
          </w:p>
          <w:p w:rsidR="001C6D91" w:rsidRDefault="001C6D91">
            <w:pPr>
              <w:ind w:left="447" w:hanging="425"/>
              <w:rPr>
                <w:rFonts w:ascii="Times New Roman" w:hAnsi="Times New Roman" w:cs="Times New Roman"/>
              </w:rPr>
            </w:pPr>
          </w:p>
          <w:p w:rsidR="001C6D91" w:rsidRDefault="001C6D91">
            <w:pPr>
              <w:ind w:left="447" w:hanging="425"/>
              <w:rPr>
                <w:rFonts w:ascii="Times New Roman" w:hAnsi="Times New Roman" w:cs="Times New Roman"/>
              </w:rPr>
            </w:pPr>
          </w:p>
        </w:tc>
      </w:tr>
    </w:tbl>
    <w:p w:rsidR="001C6D91" w:rsidRDefault="001C6D91" w:rsidP="001C6D91">
      <w:pPr>
        <w:spacing w:after="0"/>
        <w:rPr>
          <w:rFonts w:ascii="Times New Roman" w:hAnsi="Times New Roman" w:cs="Times New Roman"/>
          <w:b/>
          <w:sz w:val="24"/>
          <w:szCs w:val="24"/>
        </w:rPr>
      </w:pPr>
    </w:p>
    <w:p w:rsidR="00305A65" w:rsidRDefault="00305A65" w:rsidP="00305A65">
      <w:pPr>
        <w:spacing w:after="0"/>
        <w:rPr>
          <w:rFonts w:ascii="Times New Roman" w:hAnsi="Times New Roman" w:cs="Times New Roman"/>
          <w:sz w:val="24"/>
          <w:szCs w:val="24"/>
        </w:rPr>
      </w:pPr>
    </w:p>
    <w:p w:rsidR="00263816" w:rsidRPr="009C3BA0" w:rsidRDefault="009C3BA0" w:rsidP="009C3BA0">
      <w:pPr>
        <w:jc w:val="center"/>
        <w:rPr>
          <w:rFonts w:ascii="Times New Roman" w:hAnsi="Times New Roman" w:cs="Times New Roman"/>
          <w:sz w:val="24"/>
          <w:szCs w:val="24"/>
        </w:rPr>
      </w:pPr>
      <w:r w:rsidRPr="009C3BA0">
        <w:rPr>
          <w:rFonts w:ascii="Times New Roman" w:hAnsi="Times New Roman" w:cs="Times New Roman"/>
          <w:sz w:val="24"/>
          <w:szCs w:val="24"/>
        </w:rPr>
        <w:t xml:space="preserve">Direktorė </w:t>
      </w:r>
      <w:r w:rsidRPr="009C3BA0">
        <w:rPr>
          <w:rFonts w:ascii="Times New Roman" w:hAnsi="Times New Roman" w:cs="Times New Roman"/>
          <w:sz w:val="24"/>
          <w:szCs w:val="24"/>
        </w:rPr>
        <w:tab/>
      </w:r>
      <w:r w:rsidRPr="009C3BA0">
        <w:rPr>
          <w:rFonts w:ascii="Times New Roman" w:hAnsi="Times New Roman" w:cs="Times New Roman"/>
          <w:sz w:val="24"/>
          <w:szCs w:val="24"/>
        </w:rPr>
        <w:tab/>
      </w:r>
      <w:r w:rsidRPr="009C3BA0">
        <w:rPr>
          <w:rFonts w:ascii="Times New Roman" w:hAnsi="Times New Roman" w:cs="Times New Roman"/>
          <w:sz w:val="24"/>
          <w:szCs w:val="24"/>
        </w:rPr>
        <w:tab/>
      </w:r>
      <w:r w:rsidRPr="009C3BA0">
        <w:rPr>
          <w:rFonts w:ascii="Times New Roman" w:hAnsi="Times New Roman" w:cs="Times New Roman"/>
          <w:sz w:val="24"/>
          <w:szCs w:val="24"/>
        </w:rPr>
        <w:tab/>
      </w:r>
      <w:r w:rsidRPr="009C3BA0">
        <w:rPr>
          <w:rFonts w:ascii="Times New Roman" w:hAnsi="Times New Roman" w:cs="Times New Roman"/>
          <w:sz w:val="24"/>
          <w:szCs w:val="24"/>
        </w:rPr>
        <w:tab/>
        <w:t>Dalia  Skebienė</w:t>
      </w:r>
    </w:p>
    <w:sectPr w:rsidR="00263816" w:rsidRPr="009C3BA0" w:rsidSect="009C3BA0">
      <w:pgSz w:w="11906" w:h="16838"/>
      <w:pgMar w:top="1276" w:right="709" w:bottom="851"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126"/>
    <w:multiLevelType w:val="hybridMultilevel"/>
    <w:tmpl w:val="0066C5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86B2AB8"/>
    <w:multiLevelType w:val="hybridMultilevel"/>
    <w:tmpl w:val="3F38CFA2"/>
    <w:lvl w:ilvl="0" w:tplc="0427000F">
      <w:start w:val="1"/>
      <w:numFmt w:val="decimal"/>
      <w:lvlText w:val="%1."/>
      <w:lvlJc w:val="left"/>
      <w:pPr>
        <w:tabs>
          <w:tab w:val="num" w:pos="502"/>
        </w:tabs>
        <w:ind w:left="502" w:hanging="360"/>
      </w:p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B5E4389"/>
    <w:multiLevelType w:val="hybridMultilevel"/>
    <w:tmpl w:val="3F38CFA2"/>
    <w:lvl w:ilvl="0" w:tplc="0427000F">
      <w:start w:val="1"/>
      <w:numFmt w:val="decimal"/>
      <w:lvlText w:val="%1."/>
      <w:lvlJc w:val="left"/>
      <w:pPr>
        <w:tabs>
          <w:tab w:val="num" w:pos="502"/>
        </w:tabs>
        <w:ind w:left="502" w:hanging="360"/>
      </w:p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250913BC"/>
    <w:multiLevelType w:val="hybridMultilevel"/>
    <w:tmpl w:val="4D7031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D390D5B"/>
    <w:multiLevelType w:val="hybridMultilevel"/>
    <w:tmpl w:val="3F38CFA2"/>
    <w:lvl w:ilvl="0" w:tplc="0427000F">
      <w:start w:val="1"/>
      <w:numFmt w:val="decimal"/>
      <w:lvlText w:val="%1."/>
      <w:lvlJc w:val="left"/>
      <w:pPr>
        <w:tabs>
          <w:tab w:val="num" w:pos="502"/>
        </w:tabs>
        <w:ind w:left="502" w:hanging="360"/>
      </w:p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42027E0C"/>
    <w:multiLevelType w:val="hybridMultilevel"/>
    <w:tmpl w:val="F8102A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584D48E2"/>
    <w:multiLevelType w:val="hybridMultilevel"/>
    <w:tmpl w:val="467684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5FC12831"/>
    <w:multiLevelType w:val="hybridMultilevel"/>
    <w:tmpl w:val="4222A204"/>
    <w:lvl w:ilvl="0" w:tplc="E7C28C0C">
      <w:start w:val="1"/>
      <w:numFmt w:val="bullet"/>
      <w:lvlText w:val="•"/>
      <w:lvlJc w:val="left"/>
      <w:pPr>
        <w:tabs>
          <w:tab w:val="num" w:pos="720"/>
        </w:tabs>
        <w:ind w:left="720" w:hanging="360"/>
      </w:pPr>
      <w:rPr>
        <w:rFonts w:ascii="Arial" w:hAnsi="Arial" w:cs="Times New Roman" w:hint="default"/>
      </w:rPr>
    </w:lvl>
    <w:lvl w:ilvl="1" w:tplc="0E4025E0">
      <w:start w:val="1"/>
      <w:numFmt w:val="bullet"/>
      <w:lvlText w:val="•"/>
      <w:lvlJc w:val="left"/>
      <w:pPr>
        <w:tabs>
          <w:tab w:val="num" w:pos="1440"/>
        </w:tabs>
        <w:ind w:left="1440" w:hanging="360"/>
      </w:pPr>
      <w:rPr>
        <w:rFonts w:ascii="Arial" w:hAnsi="Arial" w:cs="Times New Roman" w:hint="default"/>
      </w:rPr>
    </w:lvl>
    <w:lvl w:ilvl="2" w:tplc="480C7A0C">
      <w:start w:val="1"/>
      <w:numFmt w:val="bullet"/>
      <w:lvlText w:val="•"/>
      <w:lvlJc w:val="left"/>
      <w:pPr>
        <w:tabs>
          <w:tab w:val="num" w:pos="2160"/>
        </w:tabs>
        <w:ind w:left="2160" w:hanging="360"/>
      </w:pPr>
      <w:rPr>
        <w:rFonts w:ascii="Arial" w:hAnsi="Arial" w:cs="Times New Roman" w:hint="default"/>
      </w:rPr>
    </w:lvl>
    <w:lvl w:ilvl="3" w:tplc="8762473C">
      <w:start w:val="1"/>
      <w:numFmt w:val="bullet"/>
      <w:lvlText w:val="•"/>
      <w:lvlJc w:val="left"/>
      <w:pPr>
        <w:tabs>
          <w:tab w:val="num" w:pos="2880"/>
        </w:tabs>
        <w:ind w:left="2880" w:hanging="360"/>
      </w:pPr>
      <w:rPr>
        <w:rFonts w:ascii="Arial" w:hAnsi="Arial" w:cs="Times New Roman" w:hint="default"/>
      </w:rPr>
    </w:lvl>
    <w:lvl w:ilvl="4" w:tplc="557E2BF2">
      <w:start w:val="1"/>
      <w:numFmt w:val="bullet"/>
      <w:lvlText w:val="•"/>
      <w:lvlJc w:val="left"/>
      <w:pPr>
        <w:tabs>
          <w:tab w:val="num" w:pos="3600"/>
        </w:tabs>
        <w:ind w:left="3600" w:hanging="360"/>
      </w:pPr>
      <w:rPr>
        <w:rFonts w:ascii="Arial" w:hAnsi="Arial" w:cs="Times New Roman" w:hint="default"/>
      </w:rPr>
    </w:lvl>
    <w:lvl w:ilvl="5" w:tplc="54FE2EA8">
      <w:start w:val="1"/>
      <w:numFmt w:val="bullet"/>
      <w:lvlText w:val="•"/>
      <w:lvlJc w:val="left"/>
      <w:pPr>
        <w:tabs>
          <w:tab w:val="num" w:pos="4320"/>
        </w:tabs>
        <w:ind w:left="4320" w:hanging="360"/>
      </w:pPr>
      <w:rPr>
        <w:rFonts w:ascii="Arial" w:hAnsi="Arial" w:cs="Times New Roman" w:hint="default"/>
      </w:rPr>
    </w:lvl>
    <w:lvl w:ilvl="6" w:tplc="5D7A86AC">
      <w:start w:val="1"/>
      <w:numFmt w:val="bullet"/>
      <w:lvlText w:val="•"/>
      <w:lvlJc w:val="left"/>
      <w:pPr>
        <w:tabs>
          <w:tab w:val="num" w:pos="5040"/>
        </w:tabs>
        <w:ind w:left="5040" w:hanging="360"/>
      </w:pPr>
      <w:rPr>
        <w:rFonts w:ascii="Arial" w:hAnsi="Arial" w:cs="Times New Roman" w:hint="default"/>
      </w:rPr>
    </w:lvl>
    <w:lvl w:ilvl="7" w:tplc="F22655D8">
      <w:start w:val="1"/>
      <w:numFmt w:val="bullet"/>
      <w:lvlText w:val="•"/>
      <w:lvlJc w:val="left"/>
      <w:pPr>
        <w:tabs>
          <w:tab w:val="num" w:pos="5760"/>
        </w:tabs>
        <w:ind w:left="5760" w:hanging="360"/>
      </w:pPr>
      <w:rPr>
        <w:rFonts w:ascii="Arial" w:hAnsi="Arial" w:cs="Times New Roman" w:hint="default"/>
      </w:rPr>
    </w:lvl>
    <w:lvl w:ilvl="8" w:tplc="C46867E8">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1"/>
    <w:rsid w:val="00033E82"/>
    <w:rsid w:val="001C6D91"/>
    <w:rsid w:val="00237086"/>
    <w:rsid w:val="00263816"/>
    <w:rsid w:val="00305A65"/>
    <w:rsid w:val="00565AEA"/>
    <w:rsid w:val="00820619"/>
    <w:rsid w:val="009A142A"/>
    <w:rsid w:val="009C3BA0"/>
    <w:rsid w:val="00A37587"/>
    <w:rsid w:val="00A95DE4"/>
    <w:rsid w:val="00BC3850"/>
    <w:rsid w:val="00D91793"/>
    <w:rsid w:val="00DC52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DE89"/>
  <w15:docId w15:val="{3942F416-65CA-4053-A3BC-90BD1EC3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6D91"/>
    <w:pPr>
      <w:spacing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1C6D91"/>
    <w:rPr>
      <w:color w:val="0000FF"/>
      <w:u w:val="single"/>
    </w:rPr>
  </w:style>
  <w:style w:type="paragraph" w:styleId="Betarp">
    <w:name w:val="No Spacing"/>
    <w:uiPriority w:val="1"/>
    <w:qFormat/>
    <w:rsid w:val="001C6D91"/>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C6D91"/>
    <w:pPr>
      <w:ind w:left="720"/>
      <w:contextualSpacing/>
    </w:pPr>
  </w:style>
  <w:style w:type="table" w:styleId="Lentelstinklelis">
    <w:name w:val="Table Grid"/>
    <w:basedOn w:val="prastojilentel"/>
    <w:uiPriority w:val="59"/>
    <w:rsid w:val="001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ema">
    <w:name w:val="Table Theme"/>
    <w:basedOn w:val="prastojilentel"/>
    <w:semiHidden/>
    <w:unhideWhenUsed/>
    <w:rsid w:val="001C6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1C6D91"/>
    <w:rPr>
      <w:b/>
      <w:bCs/>
    </w:rPr>
  </w:style>
  <w:style w:type="paragraph" w:styleId="Pagrindiniotekstotrauka2">
    <w:name w:val="Body Text Indent 2"/>
    <w:basedOn w:val="prastasis"/>
    <w:link w:val="Pagrindiniotekstotrauka2Diagrama"/>
    <w:rsid w:val="001C6D91"/>
    <w:pPr>
      <w:spacing w:after="0"/>
      <w:ind w:left="720"/>
      <w:jc w:val="both"/>
    </w:pPr>
    <w:rPr>
      <w:rFonts w:ascii="Times New Roman" w:eastAsia="Times New Roman" w:hAnsi="Times New Roman" w:cs="Times New Roman"/>
      <w:sz w:val="24"/>
      <w:szCs w:val="24"/>
      <w:lang w:val="en-US"/>
    </w:rPr>
  </w:style>
  <w:style w:type="character" w:customStyle="1" w:styleId="Pagrindiniotekstotrauka2Diagrama">
    <w:name w:val="Pagrindinio teksto įtrauka 2 Diagrama"/>
    <w:basedOn w:val="Numatytasispastraiposriftas"/>
    <w:link w:val="Pagrindiniotekstotrauka2"/>
    <w:rsid w:val="001C6D91"/>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9A142A"/>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1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819">
      <w:bodyDiv w:val="1"/>
      <w:marLeft w:val="0"/>
      <w:marRight w:val="0"/>
      <w:marTop w:val="0"/>
      <w:marBottom w:val="0"/>
      <w:divBdr>
        <w:top w:val="none" w:sz="0" w:space="0" w:color="auto"/>
        <w:left w:val="none" w:sz="0" w:space="0" w:color="auto"/>
        <w:bottom w:val="none" w:sz="0" w:space="0" w:color="auto"/>
        <w:right w:val="none" w:sz="0" w:space="0" w:color="auto"/>
      </w:divBdr>
    </w:div>
    <w:div w:id="1165323489">
      <w:bodyDiv w:val="1"/>
      <w:marLeft w:val="0"/>
      <w:marRight w:val="0"/>
      <w:marTop w:val="0"/>
      <w:marBottom w:val="0"/>
      <w:divBdr>
        <w:top w:val="none" w:sz="0" w:space="0" w:color="auto"/>
        <w:left w:val="none" w:sz="0" w:space="0" w:color="auto"/>
        <w:bottom w:val="none" w:sz="0" w:space="0" w:color="auto"/>
        <w:right w:val="none" w:sz="0" w:space="0" w:color="auto"/>
      </w:divBdr>
    </w:div>
    <w:div w:id="14652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8847</Words>
  <Characters>5044</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Vytautas Kralikevičius</cp:lastModifiedBy>
  <cp:revision>4</cp:revision>
  <dcterms:created xsi:type="dcterms:W3CDTF">2020-03-16T06:21:00Z</dcterms:created>
  <dcterms:modified xsi:type="dcterms:W3CDTF">2020-03-16T09:06:00Z</dcterms:modified>
</cp:coreProperties>
</file>