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BF" w:rsidRPr="001B7B2A" w:rsidRDefault="006C5DBF" w:rsidP="00B730E3">
      <w:pPr>
        <w:tabs>
          <w:tab w:val="left" w:pos="14656"/>
        </w:tabs>
        <w:rPr>
          <w:szCs w:val="24"/>
          <w:lang w:eastAsia="lt-LT"/>
        </w:rPr>
      </w:pPr>
    </w:p>
    <w:p w:rsidR="007E6C9A" w:rsidRDefault="007E6C9A" w:rsidP="007E6C9A">
      <w:pPr>
        <w:ind w:left="2592" w:right="-897"/>
        <w:rPr>
          <w:szCs w:val="24"/>
        </w:rPr>
      </w:pPr>
      <w:r>
        <w:rPr>
          <w:szCs w:val="24"/>
        </w:rPr>
        <w:t xml:space="preserve">                                                  PRITARTA</w:t>
      </w:r>
    </w:p>
    <w:p w:rsidR="007E6C9A" w:rsidRDefault="007E6C9A" w:rsidP="007E6C9A">
      <w:pPr>
        <w:ind w:right="-897"/>
        <w:jc w:val="center"/>
        <w:rPr>
          <w:szCs w:val="24"/>
        </w:rPr>
      </w:pPr>
      <w:r>
        <w:rPr>
          <w:szCs w:val="24"/>
        </w:rPr>
        <w:tab/>
      </w:r>
      <w:r>
        <w:rPr>
          <w:szCs w:val="24"/>
        </w:rPr>
        <w:tab/>
        <w:t xml:space="preserve">                    Molėtų rajono savivaldybės tarybos </w:t>
      </w:r>
    </w:p>
    <w:p w:rsidR="007E6C9A" w:rsidRDefault="007E6C9A" w:rsidP="007E6C9A">
      <w:pPr>
        <w:ind w:right="-897"/>
        <w:rPr>
          <w:szCs w:val="24"/>
        </w:rPr>
      </w:pPr>
      <w:r>
        <w:rPr>
          <w:szCs w:val="24"/>
        </w:rPr>
        <w:t xml:space="preserve">                                                                             </w:t>
      </w:r>
      <w:r w:rsidR="00CC1213">
        <w:rPr>
          <w:szCs w:val="24"/>
        </w:rPr>
        <w:t xml:space="preserve">                2020 m. kovo</w:t>
      </w:r>
      <w:bookmarkStart w:id="0" w:name="_GoBack"/>
      <w:bookmarkEnd w:id="0"/>
      <w:r>
        <w:rPr>
          <w:szCs w:val="24"/>
        </w:rPr>
        <w:t xml:space="preserve">  d. sprendimu Nr. B1-</w:t>
      </w:r>
    </w:p>
    <w:p w:rsidR="007E6C9A" w:rsidRDefault="007E6C9A" w:rsidP="006C5DBF">
      <w:pPr>
        <w:tabs>
          <w:tab w:val="left" w:pos="14656"/>
        </w:tabs>
        <w:jc w:val="center"/>
        <w:rPr>
          <w:szCs w:val="24"/>
          <w:lang w:eastAsia="lt-LT"/>
        </w:rPr>
      </w:pPr>
    </w:p>
    <w:p w:rsidR="006C5DBF" w:rsidRPr="001B7B2A" w:rsidRDefault="006C5DBF" w:rsidP="006C5DBF">
      <w:pPr>
        <w:tabs>
          <w:tab w:val="left" w:pos="14656"/>
        </w:tabs>
        <w:jc w:val="center"/>
        <w:rPr>
          <w:szCs w:val="24"/>
          <w:lang w:eastAsia="lt-LT"/>
        </w:rPr>
      </w:pPr>
      <w:r w:rsidRPr="001B7B2A">
        <w:rPr>
          <w:szCs w:val="24"/>
          <w:lang w:eastAsia="lt-LT"/>
        </w:rPr>
        <w:t>Molėtų r. Giedraiči</w:t>
      </w:r>
      <w:r w:rsidR="00852890">
        <w:rPr>
          <w:szCs w:val="24"/>
          <w:lang w:eastAsia="lt-LT"/>
        </w:rPr>
        <w:t>ų Antano Jaroševičiaus gimnazijos</w:t>
      </w:r>
    </w:p>
    <w:p w:rsidR="006C5DBF" w:rsidRPr="001B7B2A" w:rsidRDefault="006C5DBF" w:rsidP="006C5DBF">
      <w:pPr>
        <w:tabs>
          <w:tab w:val="left" w:pos="14656"/>
        </w:tabs>
        <w:jc w:val="center"/>
        <w:rPr>
          <w:szCs w:val="24"/>
          <w:lang w:eastAsia="lt-LT"/>
        </w:rPr>
      </w:pPr>
    </w:p>
    <w:p w:rsidR="006C5DBF" w:rsidRPr="001B7B2A" w:rsidRDefault="006C5DBF" w:rsidP="006C5DBF">
      <w:pPr>
        <w:jc w:val="center"/>
        <w:rPr>
          <w:sz w:val="20"/>
          <w:lang w:eastAsia="lt-LT"/>
        </w:rPr>
      </w:pPr>
    </w:p>
    <w:p w:rsidR="006C5DBF" w:rsidRPr="001B7B2A" w:rsidRDefault="00162C29" w:rsidP="006C5DBF">
      <w:pPr>
        <w:jc w:val="center"/>
        <w:rPr>
          <w:b/>
          <w:szCs w:val="24"/>
          <w:lang w:eastAsia="lt-LT"/>
        </w:rPr>
      </w:pPr>
      <w:r>
        <w:rPr>
          <w:b/>
          <w:szCs w:val="24"/>
          <w:lang w:eastAsia="lt-LT"/>
        </w:rPr>
        <w:t xml:space="preserve">2019 </w:t>
      </w:r>
      <w:r w:rsidR="00C65BDF" w:rsidRPr="001B7B2A">
        <w:rPr>
          <w:b/>
          <w:szCs w:val="24"/>
          <w:lang w:eastAsia="lt-LT"/>
        </w:rPr>
        <w:t>METŲ VEIKLOS ATASKAITA</w:t>
      </w:r>
    </w:p>
    <w:p w:rsidR="006C5DBF" w:rsidRPr="001B7B2A" w:rsidRDefault="006C5DBF" w:rsidP="006C5DBF">
      <w:pPr>
        <w:jc w:val="center"/>
        <w:rPr>
          <w:szCs w:val="24"/>
          <w:lang w:eastAsia="lt-LT"/>
        </w:rPr>
      </w:pPr>
    </w:p>
    <w:p w:rsidR="006C5DBF" w:rsidRPr="001B7B2A" w:rsidRDefault="008C7927" w:rsidP="006C5DBF">
      <w:pPr>
        <w:jc w:val="center"/>
        <w:rPr>
          <w:szCs w:val="24"/>
          <w:lang w:eastAsia="lt-LT"/>
        </w:rPr>
      </w:pPr>
      <w:r>
        <w:rPr>
          <w:szCs w:val="24"/>
          <w:lang w:eastAsia="lt-LT"/>
        </w:rPr>
        <w:t>2020</w:t>
      </w:r>
      <w:r w:rsidR="00852890">
        <w:rPr>
          <w:szCs w:val="24"/>
          <w:lang w:eastAsia="lt-LT"/>
        </w:rPr>
        <w:t>-03</w:t>
      </w:r>
      <w:r w:rsidR="00C17952" w:rsidRPr="001B7B2A">
        <w:rPr>
          <w:szCs w:val="24"/>
          <w:lang w:eastAsia="lt-LT"/>
        </w:rPr>
        <w:t>-</w:t>
      </w:r>
      <w:r w:rsidR="00852890">
        <w:rPr>
          <w:szCs w:val="24"/>
          <w:lang w:eastAsia="lt-LT"/>
        </w:rPr>
        <w:t>15</w:t>
      </w:r>
      <w:r w:rsidR="00C17952" w:rsidRPr="001B7B2A">
        <w:rPr>
          <w:szCs w:val="24"/>
          <w:lang w:eastAsia="lt-LT"/>
        </w:rPr>
        <w:t xml:space="preserve"> </w:t>
      </w:r>
      <w:r w:rsidR="00F04780">
        <w:rPr>
          <w:szCs w:val="24"/>
          <w:lang w:eastAsia="lt-LT"/>
        </w:rPr>
        <w:t xml:space="preserve"> </w:t>
      </w:r>
    </w:p>
    <w:p w:rsidR="006C5DBF" w:rsidRPr="001B7B2A" w:rsidRDefault="006C5DBF" w:rsidP="006C5DBF">
      <w:pPr>
        <w:jc w:val="center"/>
        <w:rPr>
          <w:sz w:val="20"/>
          <w:lang w:eastAsia="lt-LT"/>
        </w:rPr>
      </w:pPr>
    </w:p>
    <w:p w:rsidR="006C5DBF" w:rsidRPr="001B7B2A" w:rsidRDefault="006C5DBF" w:rsidP="006C5DBF">
      <w:pPr>
        <w:tabs>
          <w:tab w:val="left" w:pos="3828"/>
        </w:tabs>
        <w:jc w:val="center"/>
        <w:rPr>
          <w:sz w:val="20"/>
          <w:lang w:eastAsia="lt-LT"/>
        </w:rPr>
      </w:pPr>
      <w:r w:rsidRPr="001B7B2A">
        <w:rPr>
          <w:szCs w:val="24"/>
          <w:lang w:eastAsia="lt-LT"/>
        </w:rPr>
        <w:t>Giedraičiai</w:t>
      </w:r>
    </w:p>
    <w:p w:rsidR="006C5DBF" w:rsidRPr="001B7B2A" w:rsidRDefault="006C5DBF" w:rsidP="006C5DBF">
      <w:pPr>
        <w:jc w:val="center"/>
        <w:rPr>
          <w:szCs w:val="24"/>
          <w:lang w:eastAsia="lt-LT"/>
        </w:rPr>
      </w:pPr>
    </w:p>
    <w:p w:rsidR="00162C29" w:rsidRPr="00397245" w:rsidRDefault="00397245" w:rsidP="00162C29">
      <w:pPr>
        <w:jc w:val="center"/>
        <w:rPr>
          <w:b/>
          <w:szCs w:val="24"/>
          <w:lang w:eastAsia="lt-LT"/>
        </w:rPr>
      </w:pPr>
      <w:r w:rsidRPr="00397245">
        <w:rPr>
          <w:b/>
          <w:szCs w:val="24"/>
          <w:lang w:eastAsia="lt-LT"/>
        </w:rPr>
        <w:t>INFORMACIJA APIE GIEDRAIČIŲ ANTANO JAROŠEVIČIAUS GIMNAZIJA 2019 M.</w:t>
      </w:r>
    </w:p>
    <w:p w:rsidR="00162C29" w:rsidRDefault="00162C29" w:rsidP="00162C29">
      <w:pPr>
        <w:jc w:val="center"/>
        <w:rPr>
          <w:szCs w:val="24"/>
          <w:lang w:eastAsia="lt-LT"/>
        </w:rPr>
      </w:pPr>
    </w:p>
    <w:p w:rsidR="00C56F94" w:rsidRDefault="00B730E3" w:rsidP="00B730E3">
      <w:pPr>
        <w:jc w:val="both"/>
        <w:rPr>
          <w:szCs w:val="24"/>
          <w:lang w:eastAsia="lt-LT"/>
        </w:rPr>
      </w:pPr>
      <w:r>
        <w:rPr>
          <w:szCs w:val="24"/>
          <w:lang w:eastAsia="lt-LT"/>
        </w:rPr>
        <w:t xml:space="preserve">      </w:t>
      </w:r>
      <w:r w:rsidR="00162C29">
        <w:rPr>
          <w:szCs w:val="24"/>
          <w:lang w:eastAsia="lt-LT"/>
        </w:rPr>
        <w:t>2019 m. buvo 26 (Giedraičiuose – 23 ir Dubingiuose -3) pedagoginiai darbuotojai: mokytojai ir pagalbos mokiniui specialistai (socialinis pedagogas, specialusis pedagogas, logopedas, bibliotekininkas).</w:t>
      </w:r>
      <w:r w:rsidR="001E33BA">
        <w:rPr>
          <w:szCs w:val="24"/>
          <w:lang w:eastAsia="lt-LT"/>
        </w:rPr>
        <w:t xml:space="preserve"> </w:t>
      </w:r>
      <w:r w:rsidR="00C56F94">
        <w:rPr>
          <w:szCs w:val="24"/>
          <w:lang w:eastAsia="lt-LT"/>
        </w:rPr>
        <w:t>Mokytojų pasiskirstymas pagal kvalifikacines kategorijas:</w:t>
      </w:r>
      <w:r w:rsidR="00E1055B">
        <w:rPr>
          <w:szCs w:val="24"/>
          <w:lang w:eastAsia="lt-LT"/>
        </w:rPr>
        <w:t xml:space="preserve"> 1 – mokytojas, 11 – </w:t>
      </w:r>
      <w:proofErr w:type="spellStart"/>
      <w:r w:rsidR="00E1055B">
        <w:rPr>
          <w:szCs w:val="24"/>
          <w:lang w:eastAsia="lt-LT"/>
        </w:rPr>
        <w:t>vyr.mokytojai</w:t>
      </w:r>
      <w:proofErr w:type="spellEnd"/>
      <w:r w:rsidR="00E1055B">
        <w:rPr>
          <w:szCs w:val="24"/>
          <w:lang w:eastAsia="lt-LT"/>
        </w:rPr>
        <w:t>, 13 – mokytojai metodininkai.</w:t>
      </w:r>
    </w:p>
    <w:p w:rsidR="00C56F94" w:rsidRDefault="00C56F94" w:rsidP="00B730E3">
      <w:pPr>
        <w:jc w:val="both"/>
        <w:rPr>
          <w:szCs w:val="24"/>
          <w:lang w:eastAsia="lt-LT"/>
        </w:rPr>
      </w:pPr>
    </w:p>
    <w:p w:rsidR="00397245" w:rsidRDefault="006B78B1" w:rsidP="00B730E3">
      <w:pPr>
        <w:jc w:val="both"/>
        <w:rPr>
          <w:szCs w:val="24"/>
          <w:lang w:eastAsia="lt-LT"/>
        </w:rPr>
      </w:pPr>
      <w:r>
        <w:rPr>
          <w:szCs w:val="24"/>
          <w:lang w:eastAsia="lt-LT"/>
        </w:rPr>
        <w:t>Mokyklos aptarnaujantį ir techninį personalą sudaro 15 darbuotojų (11 Giedraičiuose ir 4 Dubingiuose).</w:t>
      </w:r>
    </w:p>
    <w:p w:rsidR="00546F27" w:rsidRDefault="00546F27" w:rsidP="00B730E3">
      <w:pPr>
        <w:jc w:val="both"/>
        <w:rPr>
          <w:szCs w:val="24"/>
          <w:lang w:eastAsia="lt-LT"/>
        </w:rPr>
      </w:pPr>
    </w:p>
    <w:p w:rsidR="00546F27" w:rsidRDefault="00546F27" w:rsidP="00B730E3">
      <w:pPr>
        <w:jc w:val="both"/>
        <w:rPr>
          <w:szCs w:val="24"/>
          <w:lang w:eastAsia="lt-LT"/>
        </w:rPr>
      </w:pPr>
      <w:r>
        <w:rPr>
          <w:szCs w:val="24"/>
          <w:lang w:eastAsia="lt-LT"/>
        </w:rPr>
        <w:t>Mokinių skaičius klasėse</w:t>
      </w:r>
      <w:r w:rsidR="00C02BEF">
        <w:rPr>
          <w:szCs w:val="24"/>
          <w:lang w:eastAsia="lt-LT"/>
        </w:rPr>
        <w:t xml:space="preserve"> 2019-09-01</w:t>
      </w:r>
      <w:r>
        <w:rPr>
          <w:szCs w:val="24"/>
          <w:lang w:eastAsia="lt-LT"/>
        </w:rPr>
        <w:t>:</w:t>
      </w:r>
    </w:p>
    <w:p w:rsidR="00546F27" w:rsidRDefault="00546F27" w:rsidP="00B730E3">
      <w:pPr>
        <w:jc w:val="both"/>
        <w:rPr>
          <w:szCs w:val="24"/>
          <w:lang w:eastAsia="lt-LT"/>
        </w:rPr>
      </w:pPr>
    </w:p>
    <w:tbl>
      <w:tblPr>
        <w:tblStyle w:val="Lentelstinklelis"/>
        <w:tblW w:w="0" w:type="auto"/>
        <w:tblLook w:val="04A0" w:firstRow="1" w:lastRow="0" w:firstColumn="1" w:lastColumn="0" w:noHBand="0" w:noVBand="1"/>
      </w:tblPr>
      <w:tblGrid>
        <w:gridCol w:w="1211"/>
        <w:gridCol w:w="1225"/>
        <w:gridCol w:w="712"/>
        <w:gridCol w:w="712"/>
        <w:gridCol w:w="712"/>
        <w:gridCol w:w="712"/>
        <w:gridCol w:w="503"/>
        <w:gridCol w:w="503"/>
        <w:gridCol w:w="503"/>
        <w:gridCol w:w="503"/>
        <w:gridCol w:w="503"/>
        <w:gridCol w:w="503"/>
        <w:gridCol w:w="810"/>
        <w:gridCol w:w="800"/>
      </w:tblGrid>
      <w:tr w:rsidR="00546F27" w:rsidRPr="0099603C" w:rsidTr="00AF2B75">
        <w:tc>
          <w:tcPr>
            <w:tcW w:w="2462" w:type="dxa"/>
            <w:gridSpan w:val="2"/>
          </w:tcPr>
          <w:p w:rsidR="00546F27" w:rsidRPr="0099603C" w:rsidRDefault="00546F27"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 xml:space="preserve">Priešmokyklinio </w:t>
            </w:r>
            <w:proofErr w:type="spellStart"/>
            <w:r w:rsidRPr="0099603C">
              <w:rPr>
                <w:rFonts w:ascii="Times New Roman" w:hAnsi="Times New Roman" w:cs="Times New Roman"/>
                <w:sz w:val="24"/>
                <w:szCs w:val="24"/>
                <w:lang w:eastAsia="lt-LT"/>
              </w:rPr>
              <w:t>ugd</w:t>
            </w:r>
            <w:proofErr w:type="spellEnd"/>
            <w:r w:rsidRPr="0099603C">
              <w:rPr>
                <w:rFonts w:ascii="Times New Roman" w:hAnsi="Times New Roman" w:cs="Times New Roman"/>
                <w:sz w:val="24"/>
                <w:szCs w:val="24"/>
                <w:lang w:eastAsia="lt-LT"/>
              </w:rPr>
              <w:t xml:space="preserve">. </w:t>
            </w:r>
            <w:proofErr w:type="spellStart"/>
            <w:r w:rsidRPr="0099603C">
              <w:rPr>
                <w:rFonts w:ascii="Times New Roman" w:hAnsi="Times New Roman" w:cs="Times New Roman"/>
                <w:sz w:val="24"/>
                <w:szCs w:val="24"/>
                <w:lang w:eastAsia="lt-LT"/>
              </w:rPr>
              <w:t>gr</w:t>
            </w:r>
            <w:proofErr w:type="spellEnd"/>
            <w:r w:rsidRPr="0099603C">
              <w:rPr>
                <w:rFonts w:ascii="Times New Roman" w:hAnsi="Times New Roman" w:cs="Times New Roman"/>
                <w:sz w:val="24"/>
                <w:szCs w:val="24"/>
                <w:lang w:eastAsia="lt-LT"/>
              </w:rPr>
              <w:t>.</w:t>
            </w:r>
          </w:p>
        </w:tc>
        <w:tc>
          <w:tcPr>
            <w:tcW w:w="2695" w:type="dxa"/>
            <w:gridSpan w:val="4"/>
          </w:tcPr>
          <w:p w:rsidR="00546F27" w:rsidRPr="0099603C" w:rsidRDefault="00082EEE"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Pradinis ugdymas</w:t>
            </w:r>
          </w:p>
        </w:tc>
        <w:tc>
          <w:tcPr>
            <w:tcW w:w="3060" w:type="dxa"/>
            <w:gridSpan w:val="6"/>
          </w:tcPr>
          <w:p w:rsidR="00546F27" w:rsidRPr="0099603C" w:rsidRDefault="00082EEE"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Pagrindinis ugdymas</w:t>
            </w:r>
          </w:p>
        </w:tc>
        <w:tc>
          <w:tcPr>
            <w:tcW w:w="1695" w:type="dxa"/>
            <w:gridSpan w:val="2"/>
          </w:tcPr>
          <w:p w:rsidR="00AF2B75" w:rsidRPr="0099603C" w:rsidRDefault="00082EEE"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 xml:space="preserve">Vidurinis </w:t>
            </w:r>
          </w:p>
          <w:p w:rsidR="00546F27" w:rsidRPr="0099603C" w:rsidRDefault="00082EEE"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ugdymas</w:t>
            </w:r>
          </w:p>
        </w:tc>
      </w:tr>
      <w:tr w:rsidR="0099603C" w:rsidRPr="0099603C" w:rsidTr="00182A85">
        <w:tc>
          <w:tcPr>
            <w:tcW w:w="1228" w:type="dxa"/>
          </w:tcPr>
          <w:p w:rsidR="0099603C" w:rsidRPr="0099603C" w:rsidRDefault="0099603C" w:rsidP="00162C29">
            <w:pPr>
              <w:jc w:val="both"/>
              <w:rPr>
                <w:rFonts w:ascii="Times New Roman" w:hAnsi="Times New Roman" w:cs="Times New Roman"/>
                <w:sz w:val="24"/>
                <w:szCs w:val="24"/>
                <w:lang w:eastAsia="lt-LT"/>
              </w:rPr>
            </w:pPr>
            <w:proofErr w:type="spellStart"/>
            <w:r w:rsidRPr="0099603C">
              <w:rPr>
                <w:rFonts w:ascii="Times New Roman" w:hAnsi="Times New Roman" w:cs="Times New Roman"/>
                <w:sz w:val="24"/>
                <w:szCs w:val="24"/>
                <w:lang w:eastAsia="lt-LT"/>
              </w:rPr>
              <w:t>Giedraič</w:t>
            </w:r>
            <w:proofErr w:type="spellEnd"/>
            <w:r w:rsidRPr="0099603C">
              <w:rPr>
                <w:rFonts w:ascii="Times New Roman" w:hAnsi="Times New Roman" w:cs="Times New Roman"/>
                <w:sz w:val="24"/>
                <w:szCs w:val="24"/>
                <w:lang w:eastAsia="lt-LT"/>
              </w:rPr>
              <w:t>.</w:t>
            </w:r>
          </w:p>
        </w:tc>
        <w:tc>
          <w:tcPr>
            <w:tcW w:w="1234"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Dubingiai</w:t>
            </w:r>
          </w:p>
        </w:tc>
        <w:tc>
          <w:tcPr>
            <w:tcW w:w="661"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1 kl.</w:t>
            </w:r>
          </w:p>
        </w:tc>
        <w:tc>
          <w:tcPr>
            <w:tcW w:w="661"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2 kl.</w:t>
            </w:r>
          </w:p>
        </w:tc>
        <w:tc>
          <w:tcPr>
            <w:tcW w:w="661"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3 kl.</w:t>
            </w:r>
          </w:p>
        </w:tc>
        <w:tc>
          <w:tcPr>
            <w:tcW w:w="712"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 xml:space="preserve">4 </w:t>
            </w:r>
            <w:proofErr w:type="spellStart"/>
            <w:r w:rsidRPr="0099603C">
              <w:rPr>
                <w:rFonts w:ascii="Times New Roman" w:hAnsi="Times New Roman" w:cs="Times New Roman"/>
                <w:sz w:val="24"/>
                <w:szCs w:val="24"/>
                <w:lang w:eastAsia="lt-LT"/>
              </w:rPr>
              <w:t>kl</w:t>
            </w:r>
            <w:proofErr w:type="spellEnd"/>
          </w:p>
        </w:tc>
        <w:tc>
          <w:tcPr>
            <w:tcW w:w="510"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5 kl.</w:t>
            </w:r>
          </w:p>
        </w:tc>
        <w:tc>
          <w:tcPr>
            <w:tcW w:w="510"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6 kl.</w:t>
            </w:r>
          </w:p>
        </w:tc>
        <w:tc>
          <w:tcPr>
            <w:tcW w:w="510"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7 kl.</w:t>
            </w:r>
          </w:p>
        </w:tc>
        <w:tc>
          <w:tcPr>
            <w:tcW w:w="510"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8 kl.</w:t>
            </w:r>
          </w:p>
        </w:tc>
        <w:tc>
          <w:tcPr>
            <w:tcW w:w="510"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I kl.</w:t>
            </w:r>
          </w:p>
        </w:tc>
        <w:tc>
          <w:tcPr>
            <w:tcW w:w="510"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II kl.</w:t>
            </w:r>
          </w:p>
        </w:tc>
        <w:tc>
          <w:tcPr>
            <w:tcW w:w="850"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III kl.</w:t>
            </w:r>
          </w:p>
        </w:tc>
        <w:tc>
          <w:tcPr>
            <w:tcW w:w="845"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IV kl.</w:t>
            </w:r>
          </w:p>
        </w:tc>
      </w:tr>
      <w:tr w:rsidR="0099603C" w:rsidRPr="0099603C" w:rsidTr="0020420F">
        <w:tc>
          <w:tcPr>
            <w:tcW w:w="1228" w:type="dxa"/>
          </w:tcPr>
          <w:p w:rsidR="0099603C" w:rsidRPr="0099603C" w:rsidRDefault="00C02BEF"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13</w:t>
            </w:r>
          </w:p>
        </w:tc>
        <w:tc>
          <w:tcPr>
            <w:tcW w:w="1234" w:type="dxa"/>
          </w:tcPr>
          <w:p w:rsidR="0099603C" w:rsidRPr="0099603C" w:rsidRDefault="00F75358"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p>
        </w:tc>
        <w:tc>
          <w:tcPr>
            <w:tcW w:w="661" w:type="dxa"/>
          </w:tcPr>
          <w:p w:rsidR="0099603C" w:rsidRPr="0099603C" w:rsidRDefault="00C02BEF"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99603C" w:rsidRPr="0099603C">
              <w:rPr>
                <w:rFonts w:ascii="Times New Roman" w:hAnsi="Times New Roman" w:cs="Times New Roman"/>
                <w:sz w:val="24"/>
                <w:szCs w:val="24"/>
                <w:lang w:eastAsia="lt-LT"/>
              </w:rPr>
              <w:t>+1</w:t>
            </w:r>
          </w:p>
        </w:tc>
        <w:tc>
          <w:tcPr>
            <w:tcW w:w="661" w:type="dxa"/>
          </w:tcPr>
          <w:p w:rsidR="0099603C" w:rsidRPr="0099603C" w:rsidRDefault="00F75358"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99603C" w:rsidRPr="0099603C">
              <w:rPr>
                <w:rFonts w:ascii="Times New Roman" w:hAnsi="Times New Roman" w:cs="Times New Roman"/>
                <w:sz w:val="24"/>
                <w:szCs w:val="24"/>
                <w:lang w:eastAsia="lt-LT"/>
              </w:rPr>
              <w:t>+3</w:t>
            </w:r>
          </w:p>
        </w:tc>
        <w:tc>
          <w:tcPr>
            <w:tcW w:w="661"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17+6</w:t>
            </w:r>
          </w:p>
        </w:tc>
        <w:tc>
          <w:tcPr>
            <w:tcW w:w="712"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16+4</w:t>
            </w:r>
          </w:p>
        </w:tc>
        <w:tc>
          <w:tcPr>
            <w:tcW w:w="510" w:type="dxa"/>
          </w:tcPr>
          <w:p w:rsidR="0099603C" w:rsidRPr="0099603C" w:rsidRDefault="00DB5F1F"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13</w:t>
            </w:r>
          </w:p>
        </w:tc>
        <w:tc>
          <w:tcPr>
            <w:tcW w:w="510" w:type="dxa"/>
          </w:tcPr>
          <w:p w:rsidR="0099603C" w:rsidRPr="0099603C" w:rsidRDefault="00DB5F1F"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p>
        </w:tc>
        <w:tc>
          <w:tcPr>
            <w:tcW w:w="510" w:type="dxa"/>
          </w:tcPr>
          <w:p w:rsidR="0099603C" w:rsidRPr="0099603C" w:rsidRDefault="00A114CA"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11</w:t>
            </w:r>
          </w:p>
        </w:tc>
        <w:tc>
          <w:tcPr>
            <w:tcW w:w="510" w:type="dxa"/>
          </w:tcPr>
          <w:p w:rsidR="0099603C" w:rsidRPr="0099603C" w:rsidRDefault="00A114CA"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p>
        </w:tc>
        <w:tc>
          <w:tcPr>
            <w:tcW w:w="510" w:type="dxa"/>
          </w:tcPr>
          <w:p w:rsidR="0099603C" w:rsidRPr="0099603C" w:rsidRDefault="00A114CA"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p>
        </w:tc>
        <w:tc>
          <w:tcPr>
            <w:tcW w:w="510" w:type="dxa"/>
          </w:tcPr>
          <w:p w:rsidR="0099603C" w:rsidRPr="0099603C" w:rsidRDefault="00DB5F1F" w:rsidP="00162C2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p>
        </w:tc>
        <w:tc>
          <w:tcPr>
            <w:tcW w:w="850"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15</w:t>
            </w:r>
          </w:p>
        </w:tc>
        <w:tc>
          <w:tcPr>
            <w:tcW w:w="845" w:type="dxa"/>
          </w:tcPr>
          <w:p w:rsidR="0099603C" w:rsidRPr="0099603C" w:rsidRDefault="0099603C" w:rsidP="00162C29">
            <w:pPr>
              <w:jc w:val="both"/>
              <w:rPr>
                <w:rFonts w:ascii="Times New Roman" w:hAnsi="Times New Roman" w:cs="Times New Roman"/>
                <w:sz w:val="24"/>
                <w:szCs w:val="24"/>
                <w:lang w:eastAsia="lt-LT"/>
              </w:rPr>
            </w:pPr>
            <w:r w:rsidRPr="0099603C">
              <w:rPr>
                <w:rFonts w:ascii="Times New Roman" w:hAnsi="Times New Roman" w:cs="Times New Roman"/>
                <w:sz w:val="24"/>
                <w:szCs w:val="24"/>
                <w:lang w:eastAsia="lt-LT"/>
              </w:rPr>
              <w:t>16</w:t>
            </w:r>
          </w:p>
        </w:tc>
      </w:tr>
    </w:tbl>
    <w:p w:rsidR="009D3DEF" w:rsidRDefault="009D3DEF" w:rsidP="00162C29">
      <w:pPr>
        <w:jc w:val="both"/>
        <w:rPr>
          <w:szCs w:val="24"/>
          <w:lang w:eastAsia="lt-LT"/>
        </w:rPr>
      </w:pPr>
    </w:p>
    <w:p w:rsidR="009D3DEF" w:rsidRDefault="009D3DEF" w:rsidP="00162C29">
      <w:pPr>
        <w:jc w:val="both"/>
        <w:rPr>
          <w:szCs w:val="24"/>
          <w:lang w:eastAsia="lt-LT"/>
        </w:rPr>
      </w:pPr>
      <w:r>
        <w:rPr>
          <w:szCs w:val="24"/>
          <w:lang w:eastAsia="lt-LT"/>
        </w:rPr>
        <w:t>Klasių jungimas Dubingių skyriuje 1-4 kl. ir 2-3 kl.</w:t>
      </w:r>
    </w:p>
    <w:p w:rsidR="009D3DEF" w:rsidRDefault="009D3DEF" w:rsidP="00162C29">
      <w:pPr>
        <w:jc w:val="both"/>
        <w:rPr>
          <w:szCs w:val="24"/>
          <w:lang w:eastAsia="lt-LT"/>
        </w:rPr>
      </w:pPr>
      <w:r>
        <w:rPr>
          <w:szCs w:val="24"/>
          <w:lang w:eastAsia="lt-LT"/>
        </w:rPr>
        <w:t>Specialiųjų ugdymosi poreikių turinčių mokinių skaičius yra 85, t.y. 43 proc. visų mokinių.</w:t>
      </w:r>
    </w:p>
    <w:p w:rsidR="009D3DEF" w:rsidRDefault="009D3DEF" w:rsidP="00162C29">
      <w:pPr>
        <w:jc w:val="both"/>
        <w:rPr>
          <w:szCs w:val="24"/>
          <w:lang w:eastAsia="lt-LT"/>
        </w:rPr>
      </w:pPr>
      <w:r>
        <w:rPr>
          <w:szCs w:val="24"/>
          <w:lang w:eastAsia="lt-LT"/>
        </w:rPr>
        <w:t>Nemokamą maitinimą gauna 61 mokinys, t.y. 31 proc. mokinių.</w:t>
      </w:r>
    </w:p>
    <w:p w:rsidR="00397245" w:rsidRPr="001B7B2A" w:rsidRDefault="00162C29" w:rsidP="00397245">
      <w:pPr>
        <w:jc w:val="center"/>
        <w:rPr>
          <w:b/>
          <w:szCs w:val="24"/>
          <w:lang w:eastAsia="lt-LT"/>
        </w:rPr>
      </w:pPr>
      <w:r>
        <w:rPr>
          <w:szCs w:val="24"/>
          <w:lang w:eastAsia="lt-LT"/>
        </w:rPr>
        <w:t xml:space="preserve"> </w:t>
      </w:r>
    </w:p>
    <w:p w:rsidR="00397245" w:rsidRDefault="00397245" w:rsidP="00397245">
      <w:pPr>
        <w:jc w:val="center"/>
        <w:rPr>
          <w:b/>
          <w:szCs w:val="24"/>
          <w:lang w:eastAsia="lt-LT"/>
        </w:rPr>
      </w:pPr>
      <w:r w:rsidRPr="001B7B2A">
        <w:rPr>
          <w:b/>
          <w:szCs w:val="24"/>
          <w:lang w:eastAsia="lt-LT"/>
        </w:rPr>
        <w:t>STRATEGINIO IR METINIO VEIKLOS PLANO ĮGYVENDINIMAS</w:t>
      </w:r>
      <w:r>
        <w:rPr>
          <w:b/>
          <w:szCs w:val="24"/>
          <w:lang w:eastAsia="lt-LT"/>
        </w:rPr>
        <w:t xml:space="preserve"> </w:t>
      </w:r>
    </w:p>
    <w:p w:rsidR="00C17952" w:rsidRPr="001B7B2A" w:rsidRDefault="00C17952" w:rsidP="00397245">
      <w:pPr>
        <w:rPr>
          <w:b/>
          <w:szCs w:val="24"/>
          <w:lang w:eastAsia="lt-LT"/>
        </w:rPr>
      </w:pPr>
    </w:p>
    <w:p w:rsidR="00C63E41" w:rsidRPr="001B7B2A" w:rsidRDefault="00BE710E" w:rsidP="004E290F">
      <w:pPr>
        <w:overflowPunct w:val="0"/>
        <w:autoSpaceDE w:val="0"/>
        <w:autoSpaceDN w:val="0"/>
        <w:adjustRightInd w:val="0"/>
        <w:ind w:firstLine="567"/>
        <w:jc w:val="both"/>
        <w:textAlignment w:val="baseline"/>
        <w:rPr>
          <w:szCs w:val="24"/>
          <w:lang w:eastAsia="lt-LT"/>
        </w:rPr>
      </w:pPr>
      <w:r w:rsidRPr="001B7B2A">
        <w:rPr>
          <w:szCs w:val="24"/>
          <w:lang w:eastAsia="lt-LT"/>
        </w:rPr>
        <w:t>S</w:t>
      </w:r>
      <w:r w:rsidR="00124541" w:rsidRPr="001B7B2A">
        <w:rPr>
          <w:szCs w:val="24"/>
          <w:lang w:eastAsia="lt-LT"/>
        </w:rPr>
        <w:t xml:space="preserve">iekėme tikslo – </w:t>
      </w:r>
      <w:r w:rsidR="00C63E41" w:rsidRPr="001B7B2A">
        <w:rPr>
          <w:color w:val="000000" w:themeColor="text1"/>
          <w:szCs w:val="24"/>
          <w:lang w:eastAsia="lt-LT"/>
        </w:rPr>
        <w:t>taikant vertinimo ir įsivertinimo metodus bei procedūras, siekti kiekvieno mokinio asmeninės brandos ir pažangos.</w:t>
      </w:r>
    </w:p>
    <w:p w:rsidR="00C63E41" w:rsidRPr="001B7B2A" w:rsidRDefault="00C63E41" w:rsidP="00124541">
      <w:pPr>
        <w:overflowPunct w:val="0"/>
        <w:autoSpaceDE w:val="0"/>
        <w:autoSpaceDN w:val="0"/>
        <w:adjustRightInd w:val="0"/>
        <w:ind w:firstLine="567"/>
        <w:jc w:val="both"/>
        <w:textAlignment w:val="baseline"/>
        <w:rPr>
          <w:szCs w:val="24"/>
          <w:lang w:eastAsia="lt-LT"/>
        </w:rPr>
      </w:pPr>
    </w:p>
    <w:tbl>
      <w:tblPr>
        <w:tblStyle w:val="Lentelstinklelis"/>
        <w:tblW w:w="0" w:type="auto"/>
        <w:tblLook w:val="04A0" w:firstRow="1" w:lastRow="0" w:firstColumn="1" w:lastColumn="0" w:noHBand="0" w:noVBand="1"/>
      </w:tblPr>
      <w:tblGrid>
        <w:gridCol w:w="4957"/>
        <w:gridCol w:w="4955"/>
      </w:tblGrid>
      <w:tr w:rsidR="00124541" w:rsidRPr="001B7B2A" w:rsidTr="0099034B">
        <w:tc>
          <w:tcPr>
            <w:tcW w:w="4957" w:type="dxa"/>
            <w:vAlign w:val="center"/>
          </w:tcPr>
          <w:p w:rsidR="00124541" w:rsidRPr="001B7B2A" w:rsidRDefault="00124541" w:rsidP="00124541">
            <w:pPr>
              <w:spacing w:line="276" w:lineRule="auto"/>
              <w:jc w:val="center"/>
              <w:rPr>
                <w:rFonts w:ascii="Times New Roman" w:hAnsi="Times New Roman" w:cs="Times New Roman"/>
                <w:b/>
                <w:szCs w:val="24"/>
                <w:lang w:eastAsia="lt-LT"/>
              </w:rPr>
            </w:pPr>
            <w:r w:rsidRPr="001B7B2A">
              <w:rPr>
                <w:rFonts w:ascii="Times New Roman" w:hAnsi="Times New Roman" w:cs="Times New Roman"/>
                <w:b/>
                <w:szCs w:val="24"/>
                <w:lang w:eastAsia="lt-LT"/>
              </w:rPr>
              <w:t>Strateginio/veiklos plano įgyvendinimo kryptys</w:t>
            </w:r>
          </w:p>
        </w:tc>
        <w:tc>
          <w:tcPr>
            <w:tcW w:w="4955" w:type="dxa"/>
            <w:vAlign w:val="center"/>
          </w:tcPr>
          <w:p w:rsidR="00124541" w:rsidRPr="001B7B2A" w:rsidRDefault="00124541" w:rsidP="00124541">
            <w:pPr>
              <w:spacing w:line="276" w:lineRule="auto"/>
              <w:jc w:val="center"/>
              <w:rPr>
                <w:rFonts w:ascii="Times New Roman" w:hAnsi="Times New Roman" w:cs="Times New Roman"/>
                <w:b/>
                <w:szCs w:val="24"/>
                <w:lang w:eastAsia="lt-LT"/>
              </w:rPr>
            </w:pPr>
            <w:r w:rsidRPr="001B7B2A">
              <w:rPr>
                <w:rFonts w:ascii="Times New Roman" w:hAnsi="Times New Roman" w:cs="Times New Roman"/>
                <w:b/>
                <w:szCs w:val="24"/>
                <w:lang w:eastAsia="lt-LT"/>
              </w:rPr>
              <w:t>Rezultatai</w:t>
            </w:r>
          </w:p>
        </w:tc>
      </w:tr>
      <w:tr w:rsidR="00124541" w:rsidRPr="001B7B2A" w:rsidTr="0099034B">
        <w:tc>
          <w:tcPr>
            <w:tcW w:w="9912" w:type="dxa"/>
            <w:gridSpan w:val="2"/>
            <w:vAlign w:val="center"/>
          </w:tcPr>
          <w:p w:rsidR="00124541" w:rsidRPr="001B7B2A" w:rsidRDefault="00124541" w:rsidP="00124541">
            <w:pPr>
              <w:spacing w:line="276" w:lineRule="auto"/>
              <w:rPr>
                <w:rFonts w:ascii="Times New Roman" w:hAnsi="Times New Roman" w:cs="Times New Roman"/>
                <w:b/>
                <w:szCs w:val="24"/>
                <w:lang w:eastAsia="lt-LT"/>
              </w:rPr>
            </w:pPr>
            <w:r w:rsidRPr="001B7B2A">
              <w:rPr>
                <w:rFonts w:ascii="Times New Roman" w:hAnsi="Times New Roman" w:cs="Times New Roman"/>
                <w:b/>
                <w:szCs w:val="24"/>
                <w:lang w:eastAsia="lt-LT"/>
              </w:rPr>
              <w:t xml:space="preserve">Uždavinys. </w:t>
            </w:r>
            <w:r w:rsidR="00C63E41" w:rsidRPr="001B7B2A">
              <w:rPr>
                <w:rFonts w:ascii="Times New Roman" w:hAnsi="Times New Roman" w:cs="Times New Roman"/>
                <w:szCs w:val="24"/>
                <w:lang w:eastAsia="lt-LT"/>
              </w:rPr>
              <w:t>Mokinių mokymosi kompetencijos stiprinimas bei pažangos vertinimas, užtikrinant kiekvieno mokinio i</w:t>
            </w:r>
            <w:r w:rsidR="00A712D5" w:rsidRPr="001B7B2A">
              <w:rPr>
                <w:rFonts w:ascii="Times New Roman" w:hAnsi="Times New Roman" w:cs="Times New Roman"/>
                <w:szCs w:val="24"/>
                <w:lang w:eastAsia="lt-LT"/>
              </w:rPr>
              <w:t>n</w:t>
            </w:r>
            <w:r w:rsidR="00C63E41" w:rsidRPr="001B7B2A">
              <w:rPr>
                <w:rFonts w:ascii="Times New Roman" w:hAnsi="Times New Roman" w:cs="Times New Roman"/>
                <w:szCs w:val="24"/>
                <w:lang w:eastAsia="lt-LT"/>
              </w:rPr>
              <w:t>dividualią ugdymosi pažangą</w:t>
            </w:r>
          </w:p>
        </w:tc>
      </w:tr>
      <w:tr w:rsidR="00124541" w:rsidRPr="001B7B2A" w:rsidTr="0099034B">
        <w:tc>
          <w:tcPr>
            <w:tcW w:w="4957" w:type="dxa"/>
          </w:tcPr>
          <w:p w:rsidR="00124541" w:rsidRPr="001B7B2A" w:rsidRDefault="00124541"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1. </w:t>
            </w:r>
            <w:r w:rsidR="00C63E41" w:rsidRPr="001B7B2A">
              <w:rPr>
                <w:rFonts w:ascii="Times New Roman" w:hAnsi="Times New Roman" w:cs="Times New Roman"/>
                <w:szCs w:val="24"/>
                <w:lang w:eastAsia="lt-LT"/>
              </w:rPr>
              <w:t>Mokinių mokymas pamokoje išsikelti uždavinius bei grįžti prie jų pamokos pabaigoje.</w:t>
            </w:r>
          </w:p>
          <w:p w:rsidR="00442C9A" w:rsidRPr="001B7B2A" w:rsidRDefault="00442C9A" w:rsidP="00C63E41">
            <w:pPr>
              <w:spacing w:line="276" w:lineRule="auto"/>
              <w:rPr>
                <w:rFonts w:ascii="Times New Roman" w:hAnsi="Times New Roman" w:cs="Times New Roman"/>
                <w:szCs w:val="24"/>
                <w:lang w:eastAsia="lt-LT"/>
              </w:rPr>
            </w:pPr>
          </w:p>
        </w:tc>
        <w:tc>
          <w:tcPr>
            <w:tcW w:w="4955" w:type="dxa"/>
          </w:tcPr>
          <w:p w:rsidR="00124541" w:rsidRPr="001B7B2A" w:rsidRDefault="00C63E41" w:rsidP="001245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Iš stebėtų pamokų – </w:t>
            </w:r>
            <w:r w:rsidR="00B411DC">
              <w:rPr>
                <w:rFonts w:ascii="Times New Roman" w:hAnsi="Times New Roman" w:cs="Times New Roman"/>
                <w:szCs w:val="24"/>
                <w:lang w:eastAsia="lt-LT"/>
              </w:rPr>
              <w:t xml:space="preserve">mokiniai kartu su mokytojais kelia pamokos uždavinį, bet </w:t>
            </w:r>
            <w:r w:rsidRPr="001B7B2A">
              <w:rPr>
                <w:rFonts w:ascii="Times New Roman" w:hAnsi="Times New Roman" w:cs="Times New Roman"/>
                <w:szCs w:val="24"/>
                <w:lang w:eastAsia="lt-LT"/>
              </w:rPr>
              <w:t>ne visi mokytojai skatina mokinius grįžti prie išsikelto uždavinio.</w:t>
            </w:r>
          </w:p>
        </w:tc>
      </w:tr>
      <w:tr w:rsidR="00124541" w:rsidRPr="001B7B2A" w:rsidTr="0099034B">
        <w:tc>
          <w:tcPr>
            <w:tcW w:w="4957" w:type="dxa"/>
          </w:tcPr>
          <w:p w:rsidR="00124541" w:rsidRPr="001B7B2A" w:rsidRDefault="00124541"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2. </w:t>
            </w:r>
            <w:r w:rsidR="00C63E41" w:rsidRPr="001B7B2A">
              <w:rPr>
                <w:rFonts w:ascii="Times New Roman" w:hAnsi="Times New Roman" w:cs="Times New Roman"/>
                <w:szCs w:val="24"/>
                <w:lang w:eastAsia="lt-LT"/>
              </w:rPr>
              <w:t>Įvairių vertinimo ir įsivertinimo metodų taikymas.</w:t>
            </w:r>
          </w:p>
        </w:tc>
        <w:tc>
          <w:tcPr>
            <w:tcW w:w="4955" w:type="dxa"/>
          </w:tcPr>
          <w:p w:rsidR="00124541" w:rsidRDefault="00C63E41" w:rsidP="001245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69,4% mokinių teigia, kad pamokose atsirado naujovių po mokytojų kvalifikacijos tobulinimo. Mokytojai taiko naujoves po LL3 projekto mokymų.</w:t>
            </w:r>
          </w:p>
          <w:p w:rsidR="001B7B2A" w:rsidRPr="001B7B2A" w:rsidRDefault="001B7B2A" w:rsidP="00124541">
            <w:pPr>
              <w:spacing w:line="276" w:lineRule="auto"/>
              <w:rPr>
                <w:rFonts w:ascii="Times New Roman" w:hAnsi="Times New Roman" w:cs="Times New Roman"/>
                <w:szCs w:val="24"/>
                <w:lang w:eastAsia="lt-LT"/>
              </w:rPr>
            </w:pPr>
            <w:r>
              <w:rPr>
                <w:rFonts w:ascii="Times New Roman" w:hAnsi="Times New Roman" w:cs="Times New Roman"/>
                <w:szCs w:val="24"/>
                <w:lang w:eastAsia="lt-LT"/>
              </w:rPr>
              <w:t xml:space="preserve">Nuo 2019 m. lapkričio mėn. po </w:t>
            </w:r>
            <w:proofErr w:type="spellStart"/>
            <w:r>
              <w:rPr>
                <w:rFonts w:ascii="Times New Roman" w:hAnsi="Times New Roman" w:cs="Times New Roman"/>
                <w:szCs w:val="24"/>
                <w:lang w:eastAsia="lt-LT"/>
              </w:rPr>
              <w:t>Lean</w:t>
            </w:r>
            <w:proofErr w:type="spellEnd"/>
            <w:r>
              <w:rPr>
                <w:rFonts w:ascii="Times New Roman" w:hAnsi="Times New Roman" w:cs="Times New Roman"/>
                <w:szCs w:val="24"/>
                <w:lang w:eastAsia="lt-LT"/>
              </w:rPr>
              <w:t xml:space="preserve"> projekto mokymų pradėtas diegti </w:t>
            </w:r>
            <w:proofErr w:type="spellStart"/>
            <w:r>
              <w:rPr>
                <w:rFonts w:ascii="Times New Roman" w:hAnsi="Times New Roman" w:cs="Times New Roman"/>
                <w:szCs w:val="24"/>
                <w:lang w:eastAsia="lt-LT"/>
              </w:rPr>
              <w:t>Lean</w:t>
            </w:r>
            <w:proofErr w:type="spellEnd"/>
            <w:r>
              <w:rPr>
                <w:rFonts w:ascii="Times New Roman" w:hAnsi="Times New Roman" w:cs="Times New Roman"/>
                <w:szCs w:val="24"/>
                <w:lang w:eastAsia="lt-LT"/>
              </w:rPr>
              <w:t xml:space="preserve">  projekto </w:t>
            </w:r>
            <w:proofErr w:type="spellStart"/>
            <w:r>
              <w:rPr>
                <w:rFonts w:ascii="Times New Roman" w:hAnsi="Times New Roman" w:cs="Times New Roman"/>
                <w:szCs w:val="24"/>
                <w:lang w:eastAsia="lt-LT"/>
              </w:rPr>
              <w:t>Asaichi</w:t>
            </w:r>
            <w:proofErr w:type="spellEnd"/>
            <w:r>
              <w:rPr>
                <w:rFonts w:ascii="Times New Roman" w:hAnsi="Times New Roman" w:cs="Times New Roman"/>
                <w:szCs w:val="24"/>
                <w:lang w:eastAsia="lt-LT"/>
              </w:rPr>
              <w:t xml:space="preserve"> metodas.</w:t>
            </w:r>
          </w:p>
        </w:tc>
      </w:tr>
      <w:tr w:rsidR="00124541" w:rsidRPr="001B7B2A" w:rsidTr="0099034B">
        <w:tc>
          <w:tcPr>
            <w:tcW w:w="4957" w:type="dxa"/>
          </w:tcPr>
          <w:p w:rsidR="00124541" w:rsidRPr="001B7B2A" w:rsidRDefault="00124541"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3.</w:t>
            </w:r>
            <w:r w:rsidR="00C63E41" w:rsidRPr="001B7B2A">
              <w:rPr>
                <w:rFonts w:ascii="Times New Roman" w:hAnsi="Times New Roman" w:cs="Times New Roman"/>
                <w:szCs w:val="24"/>
                <w:lang w:eastAsia="lt-LT"/>
              </w:rPr>
              <w:t xml:space="preserve"> Skaitymo strategijų taikymas.</w:t>
            </w:r>
          </w:p>
        </w:tc>
        <w:tc>
          <w:tcPr>
            <w:tcW w:w="4955" w:type="dxa"/>
          </w:tcPr>
          <w:p w:rsidR="00C63E41" w:rsidRPr="001B7B2A" w:rsidRDefault="00C63E41"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Paaugo skaitymo AMG: 4 kl. nuo 40,6 (2 kl.) iki 71,4%;</w:t>
            </w:r>
          </w:p>
          <w:p w:rsidR="00C63E41" w:rsidRPr="001B7B2A" w:rsidRDefault="00C63E41"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6 kl. nuo 44,8 (4 kl.) iki 64,6%;</w:t>
            </w:r>
          </w:p>
          <w:p w:rsidR="00124541" w:rsidRPr="001B7B2A" w:rsidRDefault="00C63E41"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8 kl. – nebuvo skaitymo testo.</w:t>
            </w:r>
          </w:p>
        </w:tc>
      </w:tr>
      <w:tr w:rsidR="00124541" w:rsidRPr="001B7B2A" w:rsidTr="0099034B">
        <w:tc>
          <w:tcPr>
            <w:tcW w:w="4957" w:type="dxa"/>
          </w:tcPr>
          <w:p w:rsidR="00124541" w:rsidRPr="001B7B2A" w:rsidRDefault="00C63E41"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lastRenderedPageBreak/>
              <w:t>4</w:t>
            </w:r>
            <w:r w:rsidR="00124541" w:rsidRPr="001B7B2A">
              <w:rPr>
                <w:rFonts w:ascii="Times New Roman" w:hAnsi="Times New Roman" w:cs="Times New Roman"/>
                <w:szCs w:val="24"/>
                <w:lang w:eastAsia="lt-LT"/>
              </w:rPr>
              <w:t>.</w:t>
            </w:r>
            <w:r w:rsidRPr="001B7B2A">
              <w:rPr>
                <w:rFonts w:ascii="Times New Roman" w:hAnsi="Times New Roman" w:cs="Times New Roman"/>
                <w:szCs w:val="24"/>
                <w:lang w:eastAsia="lt-LT"/>
              </w:rPr>
              <w:t xml:space="preserve"> 2, 4, 6, 8 kl. mokinių dalyvavimas NMPP</w:t>
            </w:r>
          </w:p>
        </w:tc>
        <w:tc>
          <w:tcPr>
            <w:tcW w:w="4955" w:type="dxa"/>
          </w:tcPr>
          <w:p w:rsidR="00C63E41" w:rsidRPr="001B7B2A" w:rsidRDefault="00C63E41"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4 kl. pasiekimai atitinka metinius pasiekimų lygius. 75 proc. pasiekimų yra </w:t>
            </w:r>
            <w:proofErr w:type="spellStart"/>
            <w:r w:rsidRPr="001B7B2A">
              <w:rPr>
                <w:rFonts w:ascii="Times New Roman" w:hAnsi="Times New Roman" w:cs="Times New Roman"/>
                <w:szCs w:val="24"/>
                <w:lang w:eastAsia="lt-LT"/>
              </w:rPr>
              <w:t>pagr</w:t>
            </w:r>
            <w:proofErr w:type="spellEnd"/>
            <w:r w:rsidRPr="001B7B2A">
              <w:rPr>
                <w:rFonts w:ascii="Times New Roman" w:hAnsi="Times New Roman" w:cs="Times New Roman"/>
                <w:szCs w:val="24"/>
                <w:lang w:eastAsia="lt-LT"/>
              </w:rPr>
              <w:t xml:space="preserve">. ir </w:t>
            </w:r>
            <w:proofErr w:type="spellStart"/>
            <w:r w:rsidRPr="001B7B2A">
              <w:rPr>
                <w:rFonts w:ascii="Times New Roman" w:hAnsi="Times New Roman" w:cs="Times New Roman"/>
                <w:szCs w:val="24"/>
                <w:lang w:eastAsia="lt-LT"/>
              </w:rPr>
              <w:t>aukšt</w:t>
            </w:r>
            <w:proofErr w:type="spellEnd"/>
            <w:r w:rsidRPr="001B7B2A">
              <w:rPr>
                <w:rFonts w:ascii="Times New Roman" w:hAnsi="Times New Roman" w:cs="Times New Roman"/>
                <w:szCs w:val="24"/>
                <w:lang w:eastAsia="lt-LT"/>
              </w:rPr>
              <w:t xml:space="preserve">. lygio. AMG žymiai pagerėjo skaitymo, </w:t>
            </w:r>
            <w:proofErr w:type="spellStart"/>
            <w:r w:rsidRPr="001B7B2A">
              <w:rPr>
                <w:rFonts w:ascii="Times New Roman" w:hAnsi="Times New Roman" w:cs="Times New Roman"/>
                <w:szCs w:val="24"/>
                <w:lang w:eastAsia="lt-LT"/>
              </w:rPr>
              <w:t>matem</w:t>
            </w:r>
            <w:proofErr w:type="spellEnd"/>
            <w:r w:rsidRPr="001B7B2A">
              <w:rPr>
                <w:rFonts w:ascii="Times New Roman" w:hAnsi="Times New Roman" w:cs="Times New Roman"/>
                <w:szCs w:val="24"/>
                <w:lang w:eastAsia="lt-LT"/>
              </w:rPr>
              <w:t>. – tokie patys. Prastesnis raštingumas.</w:t>
            </w:r>
          </w:p>
          <w:p w:rsidR="00C40C97" w:rsidRPr="001B7B2A" w:rsidRDefault="00C63E41" w:rsidP="00C40C97">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6 kl. matematikos, skaitymo, rašymo pasiekimai aukštesni už visų tipų Lietuvos mokyklų pasiekimus, prasčiau įvertinta lietuvių k. raštingumas. 71 proc. pasiekimų yra </w:t>
            </w:r>
            <w:proofErr w:type="spellStart"/>
            <w:r w:rsidRPr="001B7B2A">
              <w:rPr>
                <w:rFonts w:ascii="Times New Roman" w:hAnsi="Times New Roman" w:cs="Times New Roman"/>
                <w:szCs w:val="24"/>
                <w:lang w:eastAsia="lt-LT"/>
              </w:rPr>
              <w:t>pagr</w:t>
            </w:r>
            <w:proofErr w:type="spellEnd"/>
            <w:r w:rsidRPr="001B7B2A">
              <w:rPr>
                <w:rFonts w:ascii="Times New Roman" w:hAnsi="Times New Roman" w:cs="Times New Roman"/>
                <w:szCs w:val="24"/>
                <w:lang w:eastAsia="lt-LT"/>
              </w:rPr>
              <w:t xml:space="preserve">. ir </w:t>
            </w:r>
            <w:proofErr w:type="spellStart"/>
            <w:r w:rsidRPr="001B7B2A">
              <w:rPr>
                <w:rFonts w:ascii="Times New Roman" w:hAnsi="Times New Roman" w:cs="Times New Roman"/>
                <w:szCs w:val="24"/>
                <w:lang w:eastAsia="lt-LT"/>
              </w:rPr>
              <w:t>aukšt</w:t>
            </w:r>
            <w:proofErr w:type="spellEnd"/>
            <w:r w:rsidRPr="001B7B2A">
              <w:rPr>
                <w:rFonts w:ascii="Times New Roman" w:hAnsi="Times New Roman" w:cs="Times New Roman"/>
                <w:szCs w:val="24"/>
                <w:lang w:eastAsia="lt-LT"/>
              </w:rPr>
              <w:t>.</w:t>
            </w:r>
            <w:r w:rsidR="00C40C97" w:rsidRPr="001B7B2A">
              <w:rPr>
                <w:rFonts w:ascii="Times New Roman" w:hAnsi="Times New Roman" w:cs="Times New Roman"/>
                <w:szCs w:val="24"/>
                <w:lang w:eastAsia="lt-LT"/>
              </w:rPr>
              <w:t xml:space="preserve"> lygio. Paaugo </w:t>
            </w:r>
            <w:proofErr w:type="spellStart"/>
            <w:r w:rsidR="00C40C97" w:rsidRPr="001B7B2A">
              <w:rPr>
                <w:rFonts w:ascii="Times New Roman" w:hAnsi="Times New Roman" w:cs="Times New Roman"/>
                <w:szCs w:val="24"/>
                <w:lang w:eastAsia="lt-LT"/>
              </w:rPr>
              <w:t>matem</w:t>
            </w:r>
            <w:proofErr w:type="spellEnd"/>
            <w:r w:rsidR="00C40C97" w:rsidRPr="001B7B2A">
              <w:rPr>
                <w:rFonts w:ascii="Times New Roman" w:hAnsi="Times New Roman" w:cs="Times New Roman"/>
                <w:szCs w:val="24"/>
                <w:lang w:eastAsia="lt-LT"/>
              </w:rPr>
              <w:t xml:space="preserve">. ir </w:t>
            </w:r>
            <w:proofErr w:type="spellStart"/>
            <w:r w:rsidR="00C40C97" w:rsidRPr="001B7B2A">
              <w:rPr>
                <w:rFonts w:ascii="Times New Roman" w:hAnsi="Times New Roman" w:cs="Times New Roman"/>
                <w:szCs w:val="24"/>
                <w:lang w:eastAsia="lt-LT"/>
              </w:rPr>
              <w:t>skait</w:t>
            </w:r>
            <w:proofErr w:type="spellEnd"/>
            <w:r w:rsidR="00C40C97" w:rsidRPr="001B7B2A">
              <w:rPr>
                <w:rFonts w:ascii="Times New Roman" w:hAnsi="Times New Roman" w:cs="Times New Roman"/>
                <w:szCs w:val="24"/>
                <w:lang w:eastAsia="lt-LT"/>
              </w:rPr>
              <w:t>. AMG.</w:t>
            </w:r>
          </w:p>
          <w:p w:rsidR="00124541" w:rsidRPr="001B7B2A" w:rsidRDefault="00C40C97" w:rsidP="00C40C97">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8 kl. </w:t>
            </w:r>
            <w:proofErr w:type="spellStart"/>
            <w:r w:rsidRPr="001B7B2A">
              <w:rPr>
                <w:rFonts w:ascii="Times New Roman" w:hAnsi="Times New Roman" w:cs="Times New Roman"/>
                <w:szCs w:val="24"/>
                <w:lang w:eastAsia="lt-LT"/>
              </w:rPr>
              <w:t>matem</w:t>
            </w:r>
            <w:proofErr w:type="spellEnd"/>
            <w:r w:rsidRPr="001B7B2A">
              <w:rPr>
                <w:rFonts w:ascii="Times New Roman" w:hAnsi="Times New Roman" w:cs="Times New Roman"/>
                <w:szCs w:val="24"/>
                <w:lang w:eastAsia="lt-LT"/>
              </w:rPr>
              <w:t xml:space="preserve">. ir gamtos mokslų pasiekimai ženkliai žemesni už visų tipų Lietuvos mokyklų pasiekimus. Tik 43 proc.  pasiekimų yra </w:t>
            </w:r>
            <w:proofErr w:type="spellStart"/>
            <w:r w:rsidRPr="001B7B2A">
              <w:rPr>
                <w:rFonts w:ascii="Times New Roman" w:hAnsi="Times New Roman" w:cs="Times New Roman"/>
                <w:szCs w:val="24"/>
                <w:lang w:eastAsia="lt-LT"/>
              </w:rPr>
              <w:t>pagr</w:t>
            </w:r>
            <w:proofErr w:type="spellEnd"/>
            <w:r w:rsidRPr="001B7B2A">
              <w:rPr>
                <w:rFonts w:ascii="Times New Roman" w:hAnsi="Times New Roman" w:cs="Times New Roman"/>
                <w:szCs w:val="24"/>
                <w:lang w:eastAsia="lt-LT"/>
              </w:rPr>
              <w:t>.  lygio. Matem. AMG pablogėjo.</w:t>
            </w:r>
          </w:p>
        </w:tc>
      </w:tr>
      <w:tr w:rsidR="00124541" w:rsidRPr="001B7B2A" w:rsidTr="0099034B">
        <w:tc>
          <w:tcPr>
            <w:tcW w:w="4957" w:type="dxa"/>
          </w:tcPr>
          <w:p w:rsidR="00124541" w:rsidRPr="001B7B2A" w:rsidRDefault="00124541"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5. </w:t>
            </w:r>
            <w:r w:rsidR="00C26102" w:rsidRPr="001B7B2A">
              <w:rPr>
                <w:rFonts w:ascii="Times New Roman" w:hAnsi="Times New Roman" w:cs="Times New Roman"/>
                <w:szCs w:val="24"/>
                <w:lang w:eastAsia="lt-LT"/>
              </w:rPr>
              <w:t>3, 5, 7, I, III kl. mokinių mokymas remiantis NMPP ir PUPP rezultatais</w:t>
            </w:r>
          </w:p>
        </w:tc>
        <w:tc>
          <w:tcPr>
            <w:tcW w:w="4955" w:type="dxa"/>
          </w:tcPr>
          <w:p w:rsidR="00124541" w:rsidRPr="001B7B2A" w:rsidRDefault="00C26102" w:rsidP="001245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Mokytojai dėstė atsižvelgdami į </w:t>
            </w:r>
            <w:proofErr w:type="spellStart"/>
            <w:r w:rsidRPr="001B7B2A">
              <w:rPr>
                <w:rFonts w:ascii="Times New Roman" w:hAnsi="Times New Roman" w:cs="Times New Roman"/>
                <w:szCs w:val="24"/>
                <w:lang w:eastAsia="lt-LT"/>
              </w:rPr>
              <w:t>į</w:t>
            </w:r>
            <w:proofErr w:type="spellEnd"/>
            <w:r w:rsidRPr="001B7B2A">
              <w:rPr>
                <w:rFonts w:ascii="Times New Roman" w:hAnsi="Times New Roman" w:cs="Times New Roman"/>
                <w:szCs w:val="24"/>
                <w:lang w:eastAsia="lt-LT"/>
              </w:rPr>
              <w:t xml:space="preserve"> individualius mokinių pasiekimus remiantis NEC sudarytais mokinio profiliais 2018 m.</w:t>
            </w:r>
          </w:p>
        </w:tc>
      </w:tr>
      <w:tr w:rsidR="00124541" w:rsidRPr="001B7B2A" w:rsidTr="0099034B">
        <w:tc>
          <w:tcPr>
            <w:tcW w:w="4957" w:type="dxa"/>
          </w:tcPr>
          <w:p w:rsidR="00C26102" w:rsidRPr="001B7B2A" w:rsidRDefault="00124541"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6. </w:t>
            </w:r>
            <w:r w:rsidR="00C26102" w:rsidRPr="001B7B2A">
              <w:rPr>
                <w:rFonts w:ascii="Times New Roman" w:hAnsi="Times New Roman" w:cs="Times New Roman"/>
                <w:szCs w:val="24"/>
                <w:lang w:eastAsia="lt-LT"/>
              </w:rPr>
              <w:t>Kiekvieno mokinio asmeninės pažangos fiksavimas APL.</w:t>
            </w:r>
          </w:p>
          <w:p w:rsidR="00C26102" w:rsidRPr="001B7B2A" w:rsidRDefault="00C26102"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 Mokinių mokymas matuoti savo pažangą ir ją reflektuoti.</w:t>
            </w:r>
          </w:p>
          <w:p w:rsidR="00124541" w:rsidRPr="001B7B2A" w:rsidRDefault="00C26102" w:rsidP="00C63E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Daromos pažangos aptarimas su kiekvienu mokiniu skiriant vieną dieną po pusmečio.</w:t>
            </w:r>
          </w:p>
        </w:tc>
        <w:tc>
          <w:tcPr>
            <w:tcW w:w="4955" w:type="dxa"/>
          </w:tcPr>
          <w:p w:rsidR="00C26102" w:rsidRPr="001B7B2A" w:rsidRDefault="00C26102"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89% mokinių pateikė APL. Savo pasiekimus komentarais įsivertino 97% mokinių.</w:t>
            </w:r>
          </w:p>
          <w:p w:rsidR="00124541" w:rsidRPr="001B7B2A" w:rsidRDefault="00C26102"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Visi mokiniai (100 proc.) padarė nors vieno dalyko pažangą. 41 proc. mokinių patenkinti pasiekimais, 59 proc. – rezultatas netenkina. 89 proc. mokinių pasiekimus aptarė su mokytojais (žinias, gebėjimus, pasiekimų lygį).</w:t>
            </w:r>
          </w:p>
        </w:tc>
      </w:tr>
      <w:tr w:rsidR="00C26102" w:rsidRPr="001B7B2A" w:rsidTr="0099034B">
        <w:tc>
          <w:tcPr>
            <w:tcW w:w="4957" w:type="dxa"/>
          </w:tcPr>
          <w:p w:rsidR="00C26102" w:rsidRPr="001B7B2A" w:rsidRDefault="00C26102"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7.</w:t>
            </w:r>
            <w:r w:rsidR="00E42E81" w:rsidRPr="001B7B2A">
              <w:rPr>
                <w:rFonts w:ascii="Times New Roman" w:hAnsi="Times New Roman" w:cs="Times New Roman"/>
                <w:szCs w:val="24"/>
                <w:lang w:eastAsia="lt-LT"/>
              </w:rPr>
              <w:t xml:space="preserve"> Tėvų įsitraukimas į mokinių pažangos skatinimą.</w:t>
            </w:r>
          </w:p>
        </w:tc>
        <w:tc>
          <w:tcPr>
            <w:tcW w:w="4955" w:type="dxa"/>
          </w:tcPr>
          <w:p w:rsidR="00C26102" w:rsidRPr="001B7B2A" w:rsidRDefault="00E42E81"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Bendravi</w:t>
            </w:r>
            <w:r w:rsidR="00FE5E50">
              <w:rPr>
                <w:rFonts w:ascii="Times New Roman" w:hAnsi="Times New Roman" w:cs="Times New Roman"/>
                <w:szCs w:val="24"/>
                <w:lang w:eastAsia="lt-LT"/>
              </w:rPr>
              <w:t>mas su tėvais vyko kl. susirinkimų</w:t>
            </w:r>
            <w:r w:rsidRPr="001B7B2A">
              <w:rPr>
                <w:rFonts w:ascii="Times New Roman" w:hAnsi="Times New Roman" w:cs="Times New Roman"/>
                <w:szCs w:val="24"/>
                <w:lang w:eastAsia="lt-LT"/>
              </w:rPr>
              <w:t xml:space="preserve"> metu bei individualiais pokalbiais. Po I </w:t>
            </w:r>
            <w:proofErr w:type="spellStart"/>
            <w:r w:rsidRPr="001B7B2A">
              <w:rPr>
                <w:rFonts w:ascii="Times New Roman" w:hAnsi="Times New Roman" w:cs="Times New Roman"/>
                <w:szCs w:val="24"/>
                <w:lang w:eastAsia="lt-LT"/>
              </w:rPr>
              <w:t>pusm</w:t>
            </w:r>
            <w:proofErr w:type="spellEnd"/>
            <w:r w:rsidRPr="001B7B2A">
              <w:rPr>
                <w:rFonts w:ascii="Times New Roman" w:hAnsi="Times New Roman" w:cs="Times New Roman"/>
                <w:szCs w:val="24"/>
                <w:lang w:eastAsia="lt-LT"/>
              </w:rPr>
              <w:t>. vyko visų 5-8, I-IV kl. aktyvūs susirinkimai „mokinys-tėvas-mokytojas“, kur</w:t>
            </w:r>
            <w:r w:rsidR="00F707D4">
              <w:rPr>
                <w:rFonts w:ascii="Times New Roman" w:hAnsi="Times New Roman" w:cs="Times New Roman"/>
                <w:szCs w:val="24"/>
                <w:lang w:eastAsia="lt-LT"/>
              </w:rPr>
              <w:t>iuose spręstos  mokinių individualios</w:t>
            </w:r>
            <w:r w:rsidRPr="001B7B2A">
              <w:rPr>
                <w:rFonts w:ascii="Times New Roman" w:hAnsi="Times New Roman" w:cs="Times New Roman"/>
                <w:szCs w:val="24"/>
                <w:lang w:eastAsia="lt-LT"/>
              </w:rPr>
              <w:t xml:space="preserve"> pažangos problemos.</w:t>
            </w:r>
          </w:p>
        </w:tc>
      </w:tr>
      <w:tr w:rsidR="00C26102" w:rsidRPr="001B7B2A" w:rsidTr="0099034B">
        <w:tc>
          <w:tcPr>
            <w:tcW w:w="4957" w:type="dxa"/>
          </w:tcPr>
          <w:p w:rsidR="00C26102" w:rsidRPr="001B7B2A" w:rsidRDefault="00C26102"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8.</w:t>
            </w:r>
            <w:r w:rsidR="00E42E81" w:rsidRPr="001B7B2A">
              <w:rPr>
                <w:rFonts w:ascii="Times New Roman" w:hAnsi="Times New Roman" w:cs="Times New Roman"/>
                <w:szCs w:val="24"/>
                <w:lang w:eastAsia="lt-LT"/>
              </w:rPr>
              <w:t xml:space="preserve"> Kiekvieno mokinio asmeninės pažangos įvertinimas ir apdovanojimai.</w:t>
            </w:r>
          </w:p>
        </w:tc>
        <w:tc>
          <w:tcPr>
            <w:tcW w:w="4955" w:type="dxa"/>
          </w:tcPr>
          <w:p w:rsidR="00C26102" w:rsidRDefault="00E42E81"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Iš rėmėjų lėšų apdovanoti 3 mokiniai, padarę didžiausią</w:t>
            </w:r>
            <w:r w:rsidR="00B411DC">
              <w:rPr>
                <w:rFonts w:ascii="Times New Roman" w:hAnsi="Times New Roman" w:cs="Times New Roman"/>
                <w:szCs w:val="24"/>
                <w:lang w:eastAsia="lt-LT"/>
              </w:rPr>
              <w:t xml:space="preserve"> pažangą 2018-2019 </w:t>
            </w:r>
            <w:proofErr w:type="spellStart"/>
            <w:r w:rsidR="00B411DC">
              <w:rPr>
                <w:rFonts w:ascii="Times New Roman" w:hAnsi="Times New Roman" w:cs="Times New Roman"/>
                <w:szCs w:val="24"/>
                <w:lang w:eastAsia="lt-LT"/>
              </w:rPr>
              <w:t>m.m</w:t>
            </w:r>
            <w:proofErr w:type="spellEnd"/>
            <w:r w:rsidR="00B411DC">
              <w:rPr>
                <w:rFonts w:ascii="Times New Roman" w:hAnsi="Times New Roman" w:cs="Times New Roman"/>
                <w:szCs w:val="24"/>
                <w:lang w:eastAsia="lt-LT"/>
              </w:rPr>
              <w:t>.</w:t>
            </w:r>
          </w:p>
          <w:p w:rsidR="00B411DC" w:rsidRPr="001B7B2A" w:rsidRDefault="00B411DC" w:rsidP="00C26102">
            <w:pPr>
              <w:spacing w:line="276" w:lineRule="auto"/>
              <w:rPr>
                <w:rFonts w:ascii="Times New Roman" w:hAnsi="Times New Roman" w:cs="Times New Roman"/>
                <w:szCs w:val="24"/>
                <w:lang w:eastAsia="lt-LT"/>
              </w:rPr>
            </w:pPr>
          </w:p>
        </w:tc>
      </w:tr>
      <w:tr w:rsidR="00C26102" w:rsidRPr="001B7B2A" w:rsidTr="0099034B">
        <w:tc>
          <w:tcPr>
            <w:tcW w:w="4957" w:type="dxa"/>
          </w:tcPr>
          <w:p w:rsidR="00C26102" w:rsidRPr="001B7B2A" w:rsidRDefault="00C26102"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9.</w:t>
            </w:r>
            <w:r w:rsidR="00287547" w:rsidRPr="001B7B2A">
              <w:rPr>
                <w:rFonts w:ascii="Times New Roman" w:hAnsi="Times New Roman" w:cs="Times New Roman"/>
                <w:szCs w:val="24"/>
                <w:lang w:eastAsia="lt-LT"/>
              </w:rPr>
              <w:t>Ugdymo(si) kokybės augimas.</w:t>
            </w:r>
          </w:p>
        </w:tc>
        <w:tc>
          <w:tcPr>
            <w:tcW w:w="4955" w:type="dxa"/>
          </w:tcPr>
          <w:p w:rsidR="00A42444" w:rsidRPr="001B7B2A" w:rsidRDefault="00A42444" w:rsidP="00A42444">
            <w:pPr>
              <w:spacing w:line="276" w:lineRule="auto"/>
              <w:jc w:val="both"/>
              <w:rPr>
                <w:rFonts w:ascii="Times New Roman" w:hAnsi="Times New Roman" w:cs="Times New Roman"/>
              </w:rPr>
            </w:pPr>
            <w:r w:rsidRPr="001B7B2A">
              <w:rPr>
                <w:rFonts w:ascii="Times New Roman" w:hAnsi="Times New Roman" w:cs="Times New Roman"/>
              </w:rPr>
              <w:t>Treji metai iš eilės auga 5-IV kl. mokinių, pasiekusių aukštesnįjį lygį, skaičius (1,6%→2,5%→4,7%).</w:t>
            </w:r>
          </w:p>
          <w:p w:rsidR="00A42444" w:rsidRPr="001B7B2A" w:rsidRDefault="00A42444" w:rsidP="00A42444">
            <w:pPr>
              <w:spacing w:line="276" w:lineRule="auto"/>
              <w:jc w:val="both"/>
              <w:rPr>
                <w:rFonts w:ascii="Times New Roman" w:hAnsi="Times New Roman" w:cs="Times New Roman"/>
              </w:rPr>
            </w:pPr>
            <w:r w:rsidRPr="001B7B2A">
              <w:rPr>
                <w:rFonts w:ascii="Times New Roman" w:hAnsi="Times New Roman" w:cs="Times New Roman"/>
              </w:rPr>
              <w:t>Mažėja mokinių, nepasiekusių patenkinamo lygio, skaičius.</w:t>
            </w:r>
          </w:p>
          <w:p w:rsidR="00A42444" w:rsidRPr="001B7B2A" w:rsidRDefault="00A42444" w:rsidP="00A42444">
            <w:pPr>
              <w:spacing w:line="276" w:lineRule="auto"/>
              <w:jc w:val="both"/>
              <w:rPr>
                <w:rFonts w:ascii="Times New Roman" w:hAnsi="Times New Roman" w:cs="Times New Roman"/>
              </w:rPr>
            </w:pPr>
            <w:r w:rsidRPr="001B7B2A">
              <w:rPr>
                <w:rFonts w:ascii="Times New Roman" w:hAnsi="Times New Roman" w:cs="Times New Roman"/>
              </w:rPr>
              <w:t>Rajoninėse olimpiadose  laimėta daugiau prizinių vietų (nuo 37% iki 42,5%)</w:t>
            </w:r>
            <w:r w:rsidR="005A72A9" w:rsidRPr="001B7B2A">
              <w:rPr>
                <w:rFonts w:ascii="Times New Roman" w:hAnsi="Times New Roman" w:cs="Times New Roman"/>
              </w:rPr>
              <w:t>.</w:t>
            </w:r>
          </w:p>
          <w:p w:rsidR="00C26102" w:rsidRPr="001B7B2A" w:rsidRDefault="00C26102" w:rsidP="00C26102">
            <w:pPr>
              <w:spacing w:line="276" w:lineRule="auto"/>
              <w:rPr>
                <w:rFonts w:ascii="Times New Roman" w:hAnsi="Times New Roman" w:cs="Times New Roman"/>
                <w:szCs w:val="24"/>
                <w:lang w:eastAsia="lt-LT"/>
              </w:rPr>
            </w:pPr>
          </w:p>
        </w:tc>
      </w:tr>
      <w:tr w:rsidR="00A42444" w:rsidRPr="001B7B2A" w:rsidTr="0099034B">
        <w:tc>
          <w:tcPr>
            <w:tcW w:w="4957" w:type="dxa"/>
          </w:tcPr>
          <w:p w:rsidR="00A42444" w:rsidRPr="001B7B2A" w:rsidRDefault="005A72A9" w:rsidP="00C26102">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10.Mokinių pažangos ir pasiekimų </w:t>
            </w:r>
            <w:proofErr w:type="spellStart"/>
            <w:r w:rsidRPr="001B7B2A">
              <w:rPr>
                <w:rFonts w:ascii="Times New Roman" w:hAnsi="Times New Roman" w:cs="Times New Roman"/>
                <w:szCs w:val="24"/>
                <w:lang w:eastAsia="lt-LT"/>
              </w:rPr>
              <w:t>ūgtis</w:t>
            </w:r>
            <w:proofErr w:type="spellEnd"/>
            <w:r w:rsidRPr="001B7B2A">
              <w:rPr>
                <w:rFonts w:ascii="Times New Roman" w:hAnsi="Times New Roman" w:cs="Times New Roman"/>
                <w:szCs w:val="24"/>
                <w:lang w:eastAsia="lt-LT"/>
              </w:rPr>
              <w:t>.</w:t>
            </w:r>
          </w:p>
        </w:tc>
        <w:tc>
          <w:tcPr>
            <w:tcW w:w="4955" w:type="dxa"/>
          </w:tcPr>
          <w:p w:rsidR="005A72A9" w:rsidRPr="001B7B2A" w:rsidRDefault="005A72A9" w:rsidP="005A72A9">
            <w:pPr>
              <w:spacing w:line="276" w:lineRule="auto"/>
              <w:jc w:val="both"/>
              <w:rPr>
                <w:rFonts w:ascii="Times New Roman" w:hAnsi="Times New Roman" w:cs="Times New Roman"/>
              </w:rPr>
            </w:pPr>
            <w:r w:rsidRPr="001B7B2A">
              <w:rPr>
                <w:rFonts w:ascii="Times New Roman" w:hAnsi="Times New Roman" w:cs="Times New Roman"/>
              </w:rPr>
              <w:t>74% 5-IV klasių mokinių padarė pažangą (paaugo vidurkis), o bent vieno mokomojo dalyko pažangą padarė 100% mokinių.</w:t>
            </w:r>
          </w:p>
          <w:p w:rsidR="005A72A9" w:rsidRPr="001B7B2A" w:rsidRDefault="005A72A9" w:rsidP="005A72A9">
            <w:pPr>
              <w:spacing w:line="276" w:lineRule="auto"/>
              <w:jc w:val="both"/>
              <w:rPr>
                <w:rFonts w:ascii="Times New Roman" w:hAnsi="Times New Roman" w:cs="Times New Roman"/>
              </w:rPr>
            </w:pPr>
            <w:r w:rsidRPr="001B7B2A">
              <w:rPr>
                <w:rFonts w:ascii="Times New Roman" w:hAnsi="Times New Roman" w:cs="Times New Roman"/>
              </w:rPr>
              <w:t>PUPP pasiekimai paaugo: matematikos nuo 4,6 iki 4,8; lietuvių k. nuo 5,0 iki 5,3.</w:t>
            </w:r>
          </w:p>
          <w:p w:rsidR="00A42444" w:rsidRDefault="005A72A9" w:rsidP="005A72A9">
            <w:pPr>
              <w:spacing w:line="276" w:lineRule="auto"/>
              <w:jc w:val="both"/>
              <w:rPr>
                <w:rFonts w:ascii="Times New Roman" w:hAnsi="Times New Roman" w:cs="Times New Roman"/>
              </w:rPr>
            </w:pPr>
            <w:r w:rsidRPr="001B7B2A">
              <w:rPr>
                <w:rFonts w:ascii="Times New Roman" w:hAnsi="Times New Roman" w:cs="Times New Roman"/>
              </w:rPr>
              <w:t>Tolimesnę karjerą abiturientai rinkosi pagal savo galias. Lyginant su praėjusiais metais kolegijose ir aukštosiose mokyklose studijuoja 7% daugiau abiturientų.</w:t>
            </w:r>
          </w:p>
          <w:p w:rsidR="00B411DC" w:rsidRPr="001B7B2A" w:rsidRDefault="00B411DC" w:rsidP="005A72A9">
            <w:pPr>
              <w:spacing w:line="276" w:lineRule="auto"/>
              <w:jc w:val="both"/>
              <w:rPr>
                <w:rFonts w:ascii="Times New Roman" w:hAnsi="Times New Roman" w:cs="Times New Roman"/>
                <w:szCs w:val="24"/>
              </w:rPr>
            </w:pPr>
          </w:p>
        </w:tc>
      </w:tr>
      <w:tr w:rsidR="00124541" w:rsidRPr="001B7B2A" w:rsidTr="0099034B">
        <w:tc>
          <w:tcPr>
            <w:tcW w:w="9912" w:type="dxa"/>
            <w:gridSpan w:val="2"/>
          </w:tcPr>
          <w:p w:rsidR="00124541" w:rsidRPr="001B7B2A" w:rsidRDefault="00124541" w:rsidP="00B04294">
            <w:pPr>
              <w:spacing w:line="276" w:lineRule="auto"/>
              <w:rPr>
                <w:rFonts w:ascii="Times New Roman" w:hAnsi="Times New Roman" w:cs="Times New Roman"/>
                <w:szCs w:val="24"/>
                <w:lang w:eastAsia="lt-LT"/>
              </w:rPr>
            </w:pPr>
            <w:r w:rsidRPr="001B7B2A">
              <w:rPr>
                <w:rFonts w:ascii="Times New Roman" w:hAnsi="Times New Roman" w:cs="Times New Roman"/>
                <w:b/>
                <w:szCs w:val="24"/>
                <w:lang w:eastAsia="lt-LT"/>
              </w:rPr>
              <w:t xml:space="preserve">Uždavinys. </w:t>
            </w:r>
            <w:r w:rsidR="00B04294" w:rsidRPr="001B7B2A">
              <w:rPr>
                <w:rFonts w:ascii="Times New Roman" w:hAnsi="Times New Roman" w:cs="Times New Roman"/>
                <w:szCs w:val="24"/>
                <w:lang w:eastAsia="lt-LT"/>
              </w:rPr>
              <w:t>Mokytojų bendradarbiavimas teikiant grįžtamąjį ryšį mokiniams.</w:t>
            </w:r>
          </w:p>
        </w:tc>
      </w:tr>
      <w:tr w:rsidR="00124541" w:rsidRPr="001B7B2A" w:rsidTr="0099034B">
        <w:tc>
          <w:tcPr>
            <w:tcW w:w="4957" w:type="dxa"/>
          </w:tcPr>
          <w:p w:rsidR="00124541" w:rsidRPr="001B7B2A" w:rsidRDefault="00124541" w:rsidP="00B04294">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1. </w:t>
            </w:r>
            <w:r w:rsidR="00B04294" w:rsidRPr="001B7B2A">
              <w:rPr>
                <w:rFonts w:ascii="Times New Roman" w:hAnsi="Times New Roman" w:cs="Times New Roman"/>
                <w:szCs w:val="24"/>
                <w:lang w:eastAsia="lt-LT"/>
              </w:rPr>
              <w:t>Metodinė veikla.</w:t>
            </w:r>
          </w:p>
        </w:tc>
        <w:tc>
          <w:tcPr>
            <w:tcW w:w="4955" w:type="dxa"/>
          </w:tcPr>
          <w:p w:rsidR="00976104" w:rsidRPr="001B7B2A" w:rsidRDefault="006E268C" w:rsidP="00976104">
            <w:pPr>
              <w:spacing w:line="276" w:lineRule="auto"/>
              <w:ind w:firstLine="567"/>
              <w:jc w:val="both"/>
              <w:rPr>
                <w:rFonts w:ascii="Times New Roman" w:hAnsi="Times New Roman" w:cs="Times New Roman"/>
                <w:szCs w:val="24"/>
                <w:lang w:eastAsia="lt-LT"/>
              </w:rPr>
            </w:pPr>
            <w:r w:rsidRPr="001B7B2A">
              <w:rPr>
                <w:rFonts w:ascii="Times New Roman" w:hAnsi="Times New Roman" w:cs="Times New Roman"/>
                <w:szCs w:val="24"/>
                <w:lang w:eastAsia="lt-LT"/>
              </w:rPr>
              <w:t>Mokytojų kvalifikacija buvo keliama labai tikslingai</w:t>
            </w:r>
            <w:r w:rsidR="00C05E9D" w:rsidRPr="001B7B2A">
              <w:rPr>
                <w:rFonts w:ascii="Times New Roman" w:hAnsi="Times New Roman" w:cs="Times New Roman"/>
                <w:sz w:val="24"/>
                <w:szCs w:val="24"/>
              </w:rPr>
              <w:t>, įvairiomis formomis mokėsi visi mokytojai ir specialistai</w:t>
            </w:r>
            <w:r w:rsidRPr="001B7B2A">
              <w:rPr>
                <w:rFonts w:ascii="Times New Roman" w:hAnsi="Times New Roman" w:cs="Times New Roman"/>
                <w:szCs w:val="24"/>
                <w:lang w:eastAsia="lt-LT"/>
              </w:rPr>
              <w:t>.</w:t>
            </w:r>
            <w:r w:rsidR="00976104" w:rsidRPr="001B7B2A">
              <w:rPr>
                <w:rFonts w:ascii="Times New Roman" w:hAnsi="Times New Roman" w:cs="Times New Roman"/>
                <w:szCs w:val="24"/>
                <w:lang w:eastAsia="lt-LT"/>
              </w:rPr>
              <w:t xml:space="preserve"> Viena mokytoja pasitvirtino mokytojos metodininkės ir viena – </w:t>
            </w:r>
            <w:r w:rsidR="00976104" w:rsidRPr="001B7B2A">
              <w:rPr>
                <w:rFonts w:ascii="Times New Roman" w:hAnsi="Times New Roman" w:cs="Times New Roman"/>
                <w:szCs w:val="24"/>
                <w:lang w:eastAsia="lt-LT"/>
              </w:rPr>
              <w:lastRenderedPageBreak/>
              <w:t xml:space="preserve">vyresniosios mokytojos kvalifikacinę kategoriją. Viena mokytoja mokosi „Lyderių laiko“ vadybos magistrantūros studijose. Dvi mokytojos baigė „Lyderių laiko“ neformalių studijų įvadinį kursą ir toliau studijuos pasirinktus modulius. Mokytoja V. P.  Vilniuje UPC bei  šalies mokyklose vedė seminarus apie  KGR taikymą. </w:t>
            </w:r>
          </w:p>
          <w:p w:rsidR="006E268C" w:rsidRPr="001B7B2A" w:rsidRDefault="00976104" w:rsidP="00976104">
            <w:pPr>
              <w:spacing w:line="276" w:lineRule="auto"/>
              <w:ind w:firstLine="567"/>
              <w:jc w:val="both"/>
              <w:rPr>
                <w:rFonts w:ascii="Times New Roman" w:hAnsi="Times New Roman" w:cs="Times New Roman"/>
                <w:szCs w:val="24"/>
                <w:lang w:eastAsia="lt-LT"/>
              </w:rPr>
            </w:pPr>
            <w:r w:rsidRPr="001B7B2A">
              <w:rPr>
                <w:rFonts w:ascii="Times New Roman" w:hAnsi="Times New Roman" w:cs="Times New Roman"/>
                <w:szCs w:val="24"/>
                <w:lang w:eastAsia="lt-LT"/>
              </w:rPr>
              <w:t xml:space="preserve">Vidutiniškai vienas mokytojas dalyvavo 6 kvalifikacijos renginiuose. </w:t>
            </w:r>
          </w:p>
          <w:p w:rsidR="00124541" w:rsidRPr="001B7B2A" w:rsidRDefault="006E268C" w:rsidP="006E268C">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Metodinės tarybos sukurtas Mokinių asmeninės pažangos stebėjimo, fiksavimo ir vertinimo tvarkos aprašas. Patvirtintas direktoriaus įsakymu 2019-02-12 Nr. V-16, kuris apima visų klasių mokinių dalykinių ir bendrųjų kompetencijų matavimą.</w:t>
            </w:r>
          </w:p>
          <w:p w:rsidR="006B117E" w:rsidRDefault="006B117E" w:rsidP="006E268C">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Veiksmingas </w:t>
            </w:r>
            <w:r w:rsidRPr="001B7B2A">
              <w:rPr>
                <w:rFonts w:ascii="Times New Roman" w:hAnsi="Times New Roman" w:cs="Times New Roman"/>
                <w:b/>
                <w:szCs w:val="24"/>
                <w:lang w:eastAsia="lt-LT"/>
              </w:rPr>
              <w:t>mokymasis kartu</w:t>
            </w:r>
            <w:r w:rsidRPr="001B7B2A">
              <w:rPr>
                <w:rFonts w:ascii="Times New Roman" w:hAnsi="Times New Roman" w:cs="Times New Roman"/>
                <w:szCs w:val="24"/>
                <w:lang w:eastAsia="lt-LT"/>
              </w:rPr>
              <w:t xml:space="preserve">: seminaras “Vertinimas ugdant. Mokinio individualios pažangos matavimas“ bei dalijimasis patirtimi (Molėtų ŠPT </w:t>
            </w:r>
            <w:proofErr w:type="spellStart"/>
            <w:r w:rsidRPr="001B7B2A">
              <w:rPr>
                <w:rFonts w:ascii="Times New Roman" w:hAnsi="Times New Roman" w:cs="Times New Roman"/>
                <w:szCs w:val="24"/>
                <w:lang w:eastAsia="lt-LT"/>
              </w:rPr>
              <w:t>prad</w:t>
            </w:r>
            <w:proofErr w:type="spellEnd"/>
            <w:r w:rsidRPr="001B7B2A">
              <w:rPr>
                <w:rFonts w:ascii="Times New Roman" w:hAnsi="Times New Roman" w:cs="Times New Roman"/>
                <w:szCs w:val="24"/>
                <w:lang w:eastAsia="lt-LT"/>
              </w:rPr>
              <w:t>. kl. mokytojos), LL3 medžiaga, profesinio dialogo užsiėmimai.</w:t>
            </w:r>
          </w:p>
          <w:p w:rsidR="00B411DC" w:rsidRPr="001B7B2A" w:rsidRDefault="00B411DC" w:rsidP="006E268C">
            <w:pPr>
              <w:spacing w:line="276" w:lineRule="auto"/>
              <w:rPr>
                <w:rFonts w:ascii="Times New Roman" w:hAnsi="Times New Roman" w:cs="Times New Roman"/>
                <w:szCs w:val="24"/>
                <w:lang w:eastAsia="lt-LT"/>
              </w:rPr>
            </w:pPr>
          </w:p>
        </w:tc>
      </w:tr>
      <w:tr w:rsidR="00124541" w:rsidRPr="001B7B2A" w:rsidTr="0099034B">
        <w:tc>
          <w:tcPr>
            <w:tcW w:w="4957" w:type="dxa"/>
          </w:tcPr>
          <w:p w:rsidR="00124541" w:rsidRPr="001B7B2A" w:rsidRDefault="00124541" w:rsidP="00B04294">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lastRenderedPageBreak/>
              <w:t>2</w:t>
            </w:r>
            <w:r w:rsidR="00B04294" w:rsidRPr="001B7B2A">
              <w:rPr>
                <w:rFonts w:ascii="Times New Roman" w:hAnsi="Times New Roman" w:cs="Times New Roman"/>
                <w:szCs w:val="24"/>
                <w:lang w:eastAsia="lt-LT"/>
              </w:rPr>
              <w:t>.</w:t>
            </w:r>
            <w:r w:rsidR="000C6C41" w:rsidRPr="001B7B2A">
              <w:rPr>
                <w:rFonts w:ascii="Times New Roman" w:hAnsi="Times New Roman" w:cs="Times New Roman"/>
                <w:szCs w:val="24"/>
                <w:lang w:eastAsia="lt-LT"/>
              </w:rPr>
              <w:t xml:space="preserve"> Integruotos pamokos</w:t>
            </w:r>
          </w:p>
        </w:tc>
        <w:tc>
          <w:tcPr>
            <w:tcW w:w="4955" w:type="dxa"/>
          </w:tcPr>
          <w:p w:rsidR="00124541" w:rsidRPr="001B7B2A" w:rsidRDefault="000C6C41" w:rsidP="001245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Kiekvienas mokytojas pravedė po 1-2 integruotas pamokas kiekvienoje klasėje.</w:t>
            </w:r>
          </w:p>
        </w:tc>
      </w:tr>
      <w:tr w:rsidR="00124541" w:rsidRPr="001B7B2A" w:rsidTr="0099034B">
        <w:tc>
          <w:tcPr>
            <w:tcW w:w="4957" w:type="dxa"/>
          </w:tcPr>
          <w:p w:rsidR="00124541" w:rsidRPr="001B7B2A" w:rsidRDefault="00124541" w:rsidP="00B04294">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3. </w:t>
            </w:r>
            <w:r w:rsidR="000C6C41" w:rsidRPr="001B7B2A">
              <w:rPr>
                <w:rFonts w:ascii="Times New Roman" w:hAnsi="Times New Roman" w:cs="Times New Roman"/>
                <w:szCs w:val="24"/>
                <w:lang w:eastAsia="lt-LT"/>
              </w:rPr>
              <w:t>Bendradarbiavimas su spec. pedagoge, logopede, socialine pedagoge spendžiant ugdymo problemas.</w:t>
            </w:r>
          </w:p>
        </w:tc>
        <w:tc>
          <w:tcPr>
            <w:tcW w:w="4955" w:type="dxa"/>
          </w:tcPr>
          <w:p w:rsidR="00124541" w:rsidRPr="001B7B2A" w:rsidRDefault="000C6C41" w:rsidP="001245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Vyko tikslingas bendradarbiavimas su spec. pedagoge ir logopede pradinių klasių mokytojų bei lietuvių k. ir matematikos mokytojų. Kiti mokytojai konsultavosi esant poreikiui.</w:t>
            </w:r>
          </w:p>
        </w:tc>
      </w:tr>
      <w:tr w:rsidR="00124541" w:rsidRPr="001B7B2A" w:rsidTr="0099034B">
        <w:tc>
          <w:tcPr>
            <w:tcW w:w="4957" w:type="dxa"/>
          </w:tcPr>
          <w:p w:rsidR="00124541" w:rsidRPr="001B7B2A" w:rsidRDefault="00124541" w:rsidP="00B04294">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4. </w:t>
            </w:r>
            <w:r w:rsidR="000C6C41" w:rsidRPr="001B7B2A">
              <w:rPr>
                <w:rFonts w:ascii="Times New Roman" w:hAnsi="Times New Roman" w:cs="Times New Roman"/>
                <w:szCs w:val="24"/>
                <w:lang w:eastAsia="lt-LT"/>
              </w:rPr>
              <w:t>Mokyklos veiklos kokybės įsivertinimo atlikimas.(1.2.1, 2.3.1, 2.1.3, 4.2.1)</w:t>
            </w:r>
          </w:p>
        </w:tc>
        <w:tc>
          <w:tcPr>
            <w:tcW w:w="4955" w:type="dxa"/>
          </w:tcPr>
          <w:p w:rsidR="00124541" w:rsidRDefault="000C6C41" w:rsidP="00124541">
            <w:pPr>
              <w:spacing w:line="276" w:lineRule="auto"/>
              <w:rPr>
                <w:rFonts w:ascii="Times New Roman" w:hAnsi="Times New Roman" w:cs="Times New Roman"/>
                <w:iCs/>
              </w:rPr>
            </w:pPr>
            <w:r w:rsidRPr="001B7B2A">
              <w:rPr>
                <w:rFonts w:ascii="Times New Roman" w:hAnsi="Times New Roman" w:cs="Times New Roman"/>
                <w:lang w:eastAsia="lt-LT"/>
              </w:rPr>
              <w:t>Atliktas įsivertinimas ir pateiktos išvados.</w:t>
            </w:r>
            <w:r w:rsidR="007776B6" w:rsidRPr="001B7B2A">
              <w:rPr>
                <w:rFonts w:ascii="Times New Roman" w:hAnsi="Times New Roman" w:cs="Times New Roman"/>
                <w:iCs/>
              </w:rPr>
              <w:t xml:space="preserve"> Mokytojai kaip stipriąją veiklos pusę įvertino kolegialų mokymąsi: 55% (padidėjo 17%) mokytojų  dalinosi  gerąja patirtimi, įgyta seminaruose, mokymuose, išvykų metu, projektuose, studijuojant literatūrą. 69,4% mokinių pastebi pamokose atsirandančias naujoves. Pagal mokytojų poreikį įkurta diskusijų erdvė.</w:t>
            </w:r>
          </w:p>
          <w:p w:rsidR="00B411DC" w:rsidRPr="001B7B2A" w:rsidRDefault="00B411DC" w:rsidP="00124541">
            <w:pPr>
              <w:spacing w:line="276" w:lineRule="auto"/>
              <w:rPr>
                <w:rFonts w:ascii="Times New Roman" w:hAnsi="Times New Roman" w:cs="Times New Roman"/>
                <w:lang w:eastAsia="lt-LT"/>
              </w:rPr>
            </w:pPr>
          </w:p>
        </w:tc>
      </w:tr>
      <w:tr w:rsidR="00124541" w:rsidRPr="001B7B2A" w:rsidTr="0099034B">
        <w:tc>
          <w:tcPr>
            <w:tcW w:w="9912" w:type="dxa"/>
            <w:gridSpan w:val="2"/>
          </w:tcPr>
          <w:p w:rsidR="00124541" w:rsidRPr="001B7B2A" w:rsidRDefault="0099034B" w:rsidP="0099034B">
            <w:pPr>
              <w:spacing w:line="276" w:lineRule="auto"/>
              <w:rPr>
                <w:rFonts w:ascii="Times New Roman" w:hAnsi="Times New Roman" w:cs="Times New Roman"/>
                <w:szCs w:val="24"/>
                <w:lang w:eastAsia="lt-LT"/>
              </w:rPr>
            </w:pPr>
            <w:r w:rsidRPr="001B7B2A">
              <w:rPr>
                <w:rFonts w:ascii="Times New Roman" w:hAnsi="Times New Roman" w:cs="Times New Roman"/>
                <w:b/>
                <w:szCs w:val="24"/>
                <w:lang w:eastAsia="lt-LT"/>
              </w:rPr>
              <w:t>Uždavinys</w:t>
            </w:r>
            <w:r w:rsidR="00124541" w:rsidRPr="001B7B2A">
              <w:rPr>
                <w:rFonts w:ascii="Times New Roman" w:hAnsi="Times New Roman" w:cs="Times New Roman"/>
                <w:szCs w:val="24"/>
                <w:lang w:eastAsia="lt-LT"/>
              </w:rPr>
              <w:t>.</w:t>
            </w:r>
            <w:r w:rsidRPr="001B7B2A">
              <w:rPr>
                <w:rFonts w:ascii="Times New Roman" w:hAnsi="Times New Roman" w:cs="Times New Roman"/>
                <w:szCs w:val="24"/>
                <w:lang w:eastAsia="lt-LT"/>
              </w:rPr>
              <w:t xml:space="preserve"> </w:t>
            </w:r>
            <w:proofErr w:type="spellStart"/>
            <w:r w:rsidRPr="001B7B2A">
              <w:rPr>
                <w:rFonts w:ascii="Times New Roman" w:hAnsi="Times New Roman" w:cs="Times New Roman"/>
                <w:szCs w:val="24"/>
                <w:lang w:eastAsia="lt-LT"/>
              </w:rPr>
              <w:t>Saviraiškus</w:t>
            </w:r>
            <w:proofErr w:type="spellEnd"/>
            <w:r w:rsidRPr="001B7B2A">
              <w:rPr>
                <w:rFonts w:ascii="Times New Roman" w:hAnsi="Times New Roman" w:cs="Times New Roman"/>
                <w:szCs w:val="24"/>
                <w:lang w:eastAsia="lt-LT"/>
              </w:rPr>
              <w:t xml:space="preserve"> kiekvieno gimnazijos  nario dalyvavimas gimnazijos, vietos</w:t>
            </w:r>
            <w:r w:rsidRPr="001B7B2A">
              <w:rPr>
                <w:rFonts w:ascii="Times New Roman" w:hAnsi="Times New Roman" w:cs="Times New Roman"/>
                <w:b/>
                <w:szCs w:val="24"/>
                <w:lang w:eastAsia="lt-LT"/>
              </w:rPr>
              <w:t xml:space="preserve"> </w:t>
            </w:r>
            <w:r w:rsidRPr="001B7B2A">
              <w:rPr>
                <w:rFonts w:ascii="Times New Roman" w:hAnsi="Times New Roman" w:cs="Times New Roman"/>
                <w:szCs w:val="24"/>
                <w:lang w:eastAsia="lt-LT"/>
              </w:rPr>
              <w:t>bendruomenės veikloje.</w:t>
            </w:r>
          </w:p>
        </w:tc>
      </w:tr>
      <w:tr w:rsidR="00124541" w:rsidRPr="001B7B2A" w:rsidTr="0099034B">
        <w:tc>
          <w:tcPr>
            <w:tcW w:w="4957" w:type="dxa"/>
          </w:tcPr>
          <w:p w:rsidR="00124541" w:rsidRPr="001B7B2A" w:rsidRDefault="00124541"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1. </w:t>
            </w:r>
            <w:r w:rsidR="0099034B" w:rsidRPr="001B7B2A">
              <w:rPr>
                <w:rFonts w:ascii="Times New Roman" w:hAnsi="Times New Roman" w:cs="Times New Roman"/>
                <w:szCs w:val="24"/>
                <w:lang w:eastAsia="lt-LT"/>
              </w:rPr>
              <w:t xml:space="preserve">Dalyvavimas tarptautiniame </w:t>
            </w:r>
            <w:proofErr w:type="spellStart"/>
            <w:r w:rsidR="0099034B" w:rsidRPr="001B7B2A">
              <w:rPr>
                <w:rFonts w:ascii="Times New Roman" w:hAnsi="Times New Roman" w:cs="Times New Roman"/>
                <w:szCs w:val="24"/>
                <w:lang w:eastAsia="lt-LT"/>
              </w:rPr>
              <w:t>Erasmus</w:t>
            </w:r>
            <w:proofErr w:type="spellEnd"/>
            <w:r w:rsidR="0099034B" w:rsidRPr="001B7B2A">
              <w:rPr>
                <w:rFonts w:ascii="Times New Roman" w:hAnsi="Times New Roman" w:cs="Times New Roman"/>
                <w:szCs w:val="24"/>
                <w:lang w:eastAsia="lt-LT"/>
              </w:rPr>
              <w:t>+  projekte „</w:t>
            </w:r>
            <w:proofErr w:type="spellStart"/>
            <w:r w:rsidR="0099034B" w:rsidRPr="001B7B2A">
              <w:rPr>
                <w:rFonts w:ascii="Times New Roman" w:hAnsi="Times New Roman" w:cs="Times New Roman"/>
                <w:szCs w:val="24"/>
                <w:lang w:eastAsia="lt-LT"/>
              </w:rPr>
              <w:t>The</w:t>
            </w:r>
            <w:proofErr w:type="spellEnd"/>
            <w:r w:rsidR="0099034B" w:rsidRPr="001B7B2A">
              <w:rPr>
                <w:rFonts w:ascii="Times New Roman" w:hAnsi="Times New Roman" w:cs="Times New Roman"/>
                <w:szCs w:val="24"/>
                <w:lang w:eastAsia="lt-LT"/>
              </w:rPr>
              <w:t xml:space="preserve"> </w:t>
            </w:r>
            <w:proofErr w:type="spellStart"/>
            <w:r w:rsidR="0099034B" w:rsidRPr="001B7B2A">
              <w:rPr>
                <w:rFonts w:ascii="Times New Roman" w:hAnsi="Times New Roman" w:cs="Times New Roman"/>
                <w:szCs w:val="24"/>
                <w:lang w:eastAsia="lt-LT"/>
              </w:rPr>
              <w:t>Media</w:t>
            </w:r>
            <w:proofErr w:type="spellEnd"/>
            <w:r w:rsidR="0099034B" w:rsidRPr="001B7B2A">
              <w:rPr>
                <w:rFonts w:ascii="Times New Roman" w:hAnsi="Times New Roman" w:cs="Times New Roman"/>
                <w:szCs w:val="24"/>
                <w:lang w:eastAsia="lt-LT"/>
              </w:rPr>
              <w:t xml:space="preserve">. </w:t>
            </w:r>
            <w:proofErr w:type="spellStart"/>
            <w:r w:rsidR="0099034B" w:rsidRPr="001B7B2A">
              <w:rPr>
                <w:rFonts w:ascii="Times New Roman" w:hAnsi="Times New Roman" w:cs="Times New Roman"/>
                <w:szCs w:val="24"/>
                <w:lang w:eastAsia="lt-LT"/>
              </w:rPr>
              <w:t>What</w:t>
            </w:r>
            <w:proofErr w:type="spellEnd"/>
            <w:r w:rsidR="0099034B" w:rsidRPr="001B7B2A">
              <w:rPr>
                <w:rFonts w:ascii="Times New Roman" w:hAnsi="Times New Roman" w:cs="Times New Roman"/>
                <w:szCs w:val="24"/>
                <w:lang w:eastAsia="lt-LT"/>
              </w:rPr>
              <w:t xml:space="preserve"> </w:t>
            </w:r>
            <w:proofErr w:type="spellStart"/>
            <w:r w:rsidR="0099034B" w:rsidRPr="001B7B2A">
              <w:rPr>
                <w:rFonts w:ascii="Times New Roman" w:hAnsi="Times New Roman" w:cs="Times New Roman"/>
                <w:szCs w:val="24"/>
                <w:lang w:eastAsia="lt-LT"/>
              </w:rPr>
              <w:t>Next</w:t>
            </w:r>
            <w:proofErr w:type="spellEnd"/>
            <w:r w:rsidR="0099034B" w:rsidRPr="001B7B2A">
              <w:rPr>
                <w:rFonts w:ascii="Times New Roman" w:hAnsi="Times New Roman" w:cs="Times New Roman"/>
                <w:szCs w:val="24"/>
                <w:lang w:eastAsia="lt-LT"/>
              </w:rPr>
              <w:t>?“</w:t>
            </w:r>
          </w:p>
        </w:tc>
        <w:tc>
          <w:tcPr>
            <w:tcW w:w="4955" w:type="dxa"/>
          </w:tcPr>
          <w:p w:rsidR="00124541" w:rsidRPr="001B7B2A" w:rsidRDefault="0099034B" w:rsidP="00124541">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2 mokytojos dalyvavo projekto veiklose Kroatijoje, 2 mokytojos ir 6 mokiniai – Lenkijoje. Gimnazijoje priėmėme svečius (30 žmonių) iš Lenkijos, Kroatijos, Čekijos, Slovakijos mokyklų bei organizavome projekto veiklas kartu su mūsų mokiniais.</w:t>
            </w:r>
          </w:p>
        </w:tc>
      </w:tr>
      <w:tr w:rsidR="00124541" w:rsidRPr="001B7B2A" w:rsidTr="0099034B">
        <w:tc>
          <w:tcPr>
            <w:tcW w:w="4957" w:type="dxa"/>
          </w:tcPr>
          <w:p w:rsidR="00124541" w:rsidRPr="001B7B2A" w:rsidRDefault="00124541"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2. </w:t>
            </w:r>
            <w:r w:rsidR="0099034B" w:rsidRPr="001B7B2A">
              <w:rPr>
                <w:rFonts w:ascii="Times New Roman" w:hAnsi="Times New Roman" w:cs="Times New Roman"/>
                <w:szCs w:val="24"/>
                <w:lang w:eastAsia="lt-LT"/>
              </w:rPr>
              <w:t>Dalyvavimas nacionaliniame projekte „Mokyklos – Europos parlamento ambasadorės“.</w:t>
            </w:r>
          </w:p>
        </w:tc>
        <w:tc>
          <w:tcPr>
            <w:tcW w:w="4955" w:type="dxa"/>
          </w:tcPr>
          <w:p w:rsidR="0099034B" w:rsidRPr="001B7B2A" w:rsidRDefault="0099034B"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Gimnazija pateko į 20 geriausių Lietuvos mokyklų skaičių ir 4 jaunieji ambasadoriai  bei mokytoja R.Č. dalyvavo konferencijoje  </w:t>
            </w:r>
            <w:proofErr w:type="spellStart"/>
            <w:r w:rsidRPr="001B7B2A">
              <w:rPr>
                <w:rFonts w:ascii="Times New Roman" w:hAnsi="Times New Roman" w:cs="Times New Roman"/>
                <w:szCs w:val="24"/>
                <w:lang w:eastAsia="lt-LT"/>
              </w:rPr>
              <w:t>europarlamente</w:t>
            </w:r>
            <w:proofErr w:type="spellEnd"/>
            <w:r w:rsidRPr="001B7B2A">
              <w:rPr>
                <w:rFonts w:ascii="Times New Roman" w:hAnsi="Times New Roman" w:cs="Times New Roman"/>
                <w:szCs w:val="24"/>
                <w:lang w:eastAsia="lt-LT"/>
              </w:rPr>
              <w:t xml:space="preserve"> Strasbūre. Mokytoja I.Ž. dalyvavo kelionėje į Briuselį.</w:t>
            </w:r>
          </w:p>
          <w:p w:rsidR="00124541" w:rsidRPr="001B7B2A" w:rsidRDefault="0099034B"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Projekto veiklos tęsiamos – I- IV klasių mokinai dalyvavo Europos egzamine, Europos dienos renginyje.</w:t>
            </w:r>
          </w:p>
        </w:tc>
      </w:tr>
      <w:tr w:rsidR="0099034B" w:rsidRPr="001B7B2A" w:rsidTr="0099034B">
        <w:tc>
          <w:tcPr>
            <w:tcW w:w="4957" w:type="dxa"/>
          </w:tcPr>
          <w:p w:rsidR="0099034B" w:rsidRPr="001B7B2A" w:rsidRDefault="0099034B"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3. Dalyvavimas nacionaliniuose projektuose „Nepamiršk parašiuto“, „</w:t>
            </w:r>
            <w:proofErr w:type="spellStart"/>
            <w:r w:rsidRPr="001B7B2A">
              <w:rPr>
                <w:rFonts w:ascii="Times New Roman" w:hAnsi="Times New Roman" w:cs="Times New Roman"/>
                <w:szCs w:val="24"/>
                <w:lang w:eastAsia="lt-LT"/>
              </w:rPr>
              <w:t>Sveikatiada</w:t>
            </w:r>
            <w:proofErr w:type="spellEnd"/>
            <w:r w:rsidRPr="001B7B2A">
              <w:rPr>
                <w:rFonts w:ascii="Times New Roman" w:hAnsi="Times New Roman" w:cs="Times New Roman"/>
                <w:szCs w:val="24"/>
                <w:lang w:eastAsia="lt-LT"/>
              </w:rPr>
              <w:t>“.</w:t>
            </w:r>
          </w:p>
        </w:tc>
        <w:tc>
          <w:tcPr>
            <w:tcW w:w="4955" w:type="dxa"/>
          </w:tcPr>
          <w:p w:rsidR="00633A3E" w:rsidRPr="001B7B2A" w:rsidRDefault="0099034B" w:rsidP="0099034B">
            <w:pPr>
              <w:spacing w:line="276" w:lineRule="auto"/>
              <w:rPr>
                <w:rFonts w:ascii="Times New Roman" w:hAnsi="Times New Roman" w:cs="Times New Roman"/>
                <w:color w:val="000000"/>
                <w:szCs w:val="24"/>
                <w:lang w:eastAsia="lt-LT"/>
              </w:rPr>
            </w:pPr>
            <w:r w:rsidRPr="001B7B2A">
              <w:rPr>
                <w:rFonts w:ascii="Times New Roman" w:hAnsi="Times New Roman" w:cs="Times New Roman"/>
                <w:szCs w:val="24"/>
                <w:lang w:eastAsia="lt-LT"/>
              </w:rPr>
              <w:t>Atliktos veiklos, projektas „Nepamiršk parašiuto“, tęsiamas. Projekto komanda Utenos regione užėmė 7 vietą iš 20 komandų.</w:t>
            </w:r>
            <w:r w:rsidR="00633A3E" w:rsidRPr="001B7B2A">
              <w:rPr>
                <w:rFonts w:ascii="Times New Roman" w:hAnsi="Times New Roman" w:cs="Times New Roman"/>
                <w:color w:val="000000"/>
                <w:szCs w:val="24"/>
                <w:lang w:eastAsia="lt-LT"/>
              </w:rPr>
              <w:t xml:space="preserve"> </w:t>
            </w:r>
          </w:p>
          <w:p w:rsidR="0099034B" w:rsidRPr="001B7B2A" w:rsidRDefault="00633A3E" w:rsidP="0099034B">
            <w:pPr>
              <w:spacing w:line="276" w:lineRule="auto"/>
              <w:rPr>
                <w:rFonts w:ascii="Times New Roman" w:hAnsi="Times New Roman" w:cs="Times New Roman"/>
                <w:szCs w:val="24"/>
                <w:lang w:eastAsia="lt-LT"/>
              </w:rPr>
            </w:pPr>
            <w:r w:rsidRPr="001B7B2A">
              <w:rPr>
                <w:rFonts w:ascii="Times New Roman" w:hAnsi="Times New Roman" w:cs="Times New Roman"/>
                <w:color w:val="000000"/>
                <w:szCs w:val="24"/>
                <w:lang w:eastAsia="lt-LT"/>
              </w:rPr>
              <w:lastRenderedPageBreak/>
              <w:t>Projekto „</w:t>
            </w:r>
            <w:proofErr w:type="spellStart"/>
            <w:r w:rsidRPr="001B7B2A">
              <w:rPr>
                <w:rFonts w:ascii="Times New Roman" w:hAnsi="Times New Roman" w:cs="Times New Roman"/>
                <w:color w:val="000000"/>
                <w:szCs w:val="24"/>
                <w:lang w:eastAsia="lt-LT"/>
              </w:rPr>
              <w:t>Sveikatiada</w:t>
            </w:r>
            <w:proofErr w:type="spellEnd"/>
            <w:r w:rsidRPr="001B7B2A">
              <w:rPr>
                <w:rFonts w:ascii="Times New Roman" w:hAnsi="Times New Roman" w:cs="Times New Roman"/>
                <w:color w:val="000000"/>
                <w:szCs w:val="24"/>
                <w:lang w:eastAsia="lt-LT"/>
              </w:rPr>
              <w:t xml:space="preserve">“ veiklos apėmė 5-8 kl. mokinius ir skatino mokinių </w:t>
            </w:r>
            <w:r w:rsidRPr="001B7B2A">
              <w:rPr>
                <w:rFonts w:ascii="Times New Roman" w:hAnsi="Times New Roman" w:cs="Times New Roman"/>
                <w:lang w:eastAsia="lt-LT"/>
              </w:rPr>
              <w:t>sveiką mitybą bei fizinį aktyvumą.</w:t>
            </w:r>
          </w:p>
        </w:tc>
      </w:tr>
      <w:tr w:rsidR="0099034B" w:rsidRPr="001B7B2A" w:rsidTr="0099034B">
        <w:tc>
          <w:tcPr>
            <w:tcW w:w="4957" w:type="dxa"/>
          </w:tcPr>
          <w:p w:rsidR="0099034B" w:rsidRPr="001B7B2A" w:rsidRDefault="0099034B"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lastRenderedPageBreak/>
              <w:t xml:space="preserve">4. </w:t>
            </w:r>
            <w:r w:rsidR="00830C58" w:rsidRPr="001B7B2A">
              <w:rPr>
                <w:rFonts w:ascii="Times New Roman" w:hAnsi="Times New Roman" w:cs="Times New Roman"/>
                <w:szCs w:val="24"/>
                <w:lang w:eastAsia="lt-LT"/>
              </w:rPr>
              <w:t>Socialinė pilietinė veikla.</w:t>
            </w:r>
          </w:p>
        </w:tc>
        <w:tc>
          <w:tcPr>
            <w:tcW w:w="4955" w:type="dxa"/>
          </w:tcPr>
          <w:p w:rsidR="00830C58" w:rsidRPr="001B7B2A" w:rsidRDefault="00830C58" w:rsidP="00830C58">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Visi 5-10 kl. mokiniai atliko privalomą socialinę pilietinę veiklą (10 val.).</w:t>
            </w:r>
          </w:p>
          <w:p w:rsidR="00830C58" w:rsidRPr="001B7B2A" w:rsidRDefault="00830C58" w:rsidP="00830C58">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 xml:space="preserve">95% mokinių dalyvavo akcijose „Tvarkome senąsias </w:t>
            </w:r>
            <w:proofErr w:type="spellStart"/>
            <w:r w:rsidRPr="001B7B2A">
              <w:rPr>
                <w:rFonts w:ascii="Times New Roman" w:hAnsi="Times New Roman" w:cs="Times New Roman"/>
                <w:szCs w:val="24"/>
                <w:lang w:eastAsia="lt-LT"/>
              </w:rPr>
              <w:t>kapines”,„Darom</w:t>
            </w:r>
            <w:proofErr w:type="spellEnd"/>
            <w:r w:rsidRPr="001B7B2A">
              <w:rPr>
                <w:rFonts w:ascii="Times New Roman" w:hAnsi="Times New Roman" w:cs="Times New Roman"/>
                <w:szCs w:val="24"/>
                <w:lang w:eastAsia="lt-LT"/>
              </w:rPr>
              <w:t xml:space="preserve"> 2019“; </w:t>
            </w:r>
          </w:p>
          <w:p w:rsidR="00830C58" w:rsidRPr="001B7B2A" w:rsidRDefault="00830C58" w:rsidP="00830C58">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IV kl. mokiniai ugdėsi socialinius įgūdžius pagalbą priešmokyklinės grupės ugdytiniams,  turintiems mokymosi spragų;</w:t>
            </w:r>
          </w:p>
          <w:p w:rsidR="0099034B" w:rsidRPr="001B7B2A" w:rsidRDefault="00830C58" w:rsidP="00830C58">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mokiniai dalyvavo mokyklos ir bendruomenės renginiuose.</w:t>
            </w:r>
          </w:p>
        </w:tc>
      </w:tr>
      <w:tr w:rsidR="0099034B" w:rsidRPr="001B7B2A" w:rsidTr="0099034B">
        <w:tc>
          <w:tcPr>
            <w:tcW w:w="4957" w:type="dxa"/>
          </w:tcPr>
          <w:p w:rsidR="0099034B" w:rsidRPr="001B7B2A" w:rsidRDefault="00830C58"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5.Neformalaus švietimo veiklos.</w:t>
            </w:r>
          </w:p>
        </w:tc>
        <w:tc>
          <w:tcPr>
            <w:tcW w:w="4955" w:type="dxa"/>
          </w:tcPr>
          <w:p w:rsidR="00830C58" w:rsidRPr="001B7B2A" w:rsidRDefault="00830C58" w:rsidP="00830C58">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Gimnazijoje veikė 11 būrelių, kuriuose mokiniai rinkosi veiklas pagal pomėgius (meninę, sportinę, edukacinę, mokslinę).</w:t>
            </w:r>
          </w:p>
          <w:p w:rsidR="0099034B" w:rsidRPr="001B7B2A" w:rsidRDefault="00830C58" w:rsidP="00830C58">
            <w:pPr>
              <w:spacing w:line="276" w:lineRule="auto"/>
              <w:rPr>
                <w:rFonts w:ascii="Times New Roman" w:hAnsi="Times New Roman" w:cs="Times New Roman"/>
                <w:szCs w:val="24"/>
                <w:lang w:eastAsia="lt-LT"/>
              </w:rPr>
            </w:pPr>
            <w:r w:rsidRPr="001B7B2A">
              <w:rPr>
                <w:rFonts w:ascii="Times New Roman" w:hAnsi="Times New Roman" w:cs="Times New Roman"/>
                <w:i/>
                <w:szCs w:val="24"/>
                <w:lang w:eastAsia="lt-LT"/>
              </w:rPr>
              <w:t>Problema – ankstyvas išvažiavimas po pamokų.</w:t>
            </w:r>
          </w:p>
        </w:tc>
      </w:tr>
      <w:tr w:rsidR="00830C58" w:rsidRPr="001B7B2A" w:rsidTr="0099034B">
        <w:tc>
          <w:tcPr>
            <w:tcW w:w="4957" w:type="dxa"/>
          </w:tcPr>
          <w:p w:rsidR="00830C58" w:rsidRPr="001B7B2A" w:rsidRDefault="00830C58"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6.</w:t>
            </w:r>
            <w:r w:rsidR="003F19B7" w:rsidRPr="001B7B2A">
              <w:rPr>
                <w:rFonts w:ascii="Times New Roman" w:hAnsi="Times New Roman" w:cs="Times New Roman"/>
                <w:szCs w:val="24"/>
                <w:lang w:eastAsia="lt-LT"/>
              </w:rPr>
              <w:t xml:space="preserve"> Kultūros paso renginių panaudojimas mokinių saviraiškai.</w:t>
            </w:r>
          </w:p>
        </w:tc>
        <w:tc>
          <w:tcPr>
            <w:tcW w:w="4955" w:type="dxa"/>
          </w:tcPr>
          <w:p w:rsidR="00830C58" w:rsidRPr="001B7B2A" w:rsidRDefault="003F19B7"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Visos klasės pasinaudojo Kultūros paso renginiais pagal savo amžiaus grupes- veiklos įdomiai ir turiningai papildė ugdymo procesą.</w:t>
            </w:r>
          </w:p>
        </w:tc>
      </w:tr>
      <w:tr w:rsidR="00830C58" w:rsidRPr="001B7B2A" w:rsidTr="0099034B">
        <w:tc>
          <w:tcPr>
            <w:tcW w:w="4957" w:type="dxa"/>
          </w:tcPr>
          <w:p w:rsidR="00830C58" w:rsidRPr="001B7B2A" w:rsidRDefault="00830C58"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7.</w:t>
            </w:r>
            <w:r w:rsidR="00442C9A" w:rsidRPr="001B7B2A">
              <w:rPr>
                <w:rFonts w:ascii="Times New Roman" w:hAnsi="Times New Roman" w:cs="Times New Roman"/>
                <w:szCs w:val="24"/>
                <w:lang w:eastAsia="lt-LT"/>
              </w:rPr>
              <w:t xml:space="preserve"> Pasirengimas Gimnazijos 100-mečio minėjimui.</w:t>
            </w:r>
          </w:p>
        </w:tc>
        <w:tc>
          <w:tcPr>
            <w:tcW w:w="4955" w:type="dxa"/>
          </w:tcPr>
          <w:p w:rsidR="00830C58" w:rsidRPr="001B7B2A" w:rsidRDefault="00442C9A" w:rsidP="0099034B">
            <w:pPr>
              <w:spacing w:line="276" w:lineRule="auto"/>
              <w:rPr>
                <w:rFonts w:ascii="Times New Roman" w:hAnsi="Times New Roman" w:cs="Times New Roman"/>
                <w:szCs w:val="24"/>
                <w:lang w:eastAsia="lt-LT"/>
              </w:rPr>
            </w:pPr>
            <w:r w:rsidRPr="001B7B2A">
              <w:rPr>
                <w:rFonts w:ascii="Times New Roman" w:hAnsi="Times New Roman" w:cs="Times New Roman"/>
                <w:szCs w:val="24"/>
                <w:lang w:eastAsia="lt-LT"/>
              </w:rPr>
              <w:t>Sudaryta darbo grupė.</w:t>
            </w:r>
          </w:p>
        </w:tc>
      </w:tr>
    </w:tbl>
    <w:p w:rsidR="00124541" w:rsidRPr="001B7B2A" w:rsidRDefault="00124541" w:rsidP="00124541">
      <w:pPr>
        <w:overflowPunct w:val="0"/>
        <w:autoSpaceDE w:val="0"/>
        <w:autoSpaceDN w:val="0"/>
        <w:adjustRightInd w:val="0"/>
        <w:jc w:val="both"/>
        <w:textAlignment w:val="baseline"/>
        <w:rPr>
          <w:szCs w:val="24"/>
          <w:lang w:eastAsia="lt-LT"/>
        </w:rPr>
      </w:pPr>
    </w:p>
    <w:p w:rsidR="000A5540" w:rsidRDefault="000A5540" w:rsidP="006C5DBF">
      <w:pPr>
        <w:jc w:val="center"/>
        <w:rPr>
          <w:b/>
          <w:szCs w:val="24"/>
          <w:lang w:eastAsia="lt-LT"/>
        </w:rPr>
      </w:pPr>
    </w:p>
    <w:p w:rsidR="00E52B5F" w:rsidRDefault="00E52B5F" w:rsidP="006C5DBF">
      <w:pPr>
        <w:jc w:val="center"/>
        <w:rPr>
          <w:b/>
          <w:szCs w:val="24"/>
          <w:lang w:eastAsia="lt-LT"/>
        </w:rPr>
      </w:pPr>
    </w:p>
    <w:p w:rsidR="00E52B5F" w:rsidRPr="00E52B5F" w:rsidRDefault="00E52B5F" w:rsidP="00E52B5F">
      <w:pPr>
        <w:jc w:val="both"/>
        <w:rPr>
          <w:szCs w:val="24"/>
          <w:lang w:eastAsia="lt-LT"/>
        </w:rPr>
      </w:pPr>
      <w:r w:rsidRPr="00E52B5F">
        <w:rPr>
          <w:szCs w:val="24"/>
          <w:lang w:eastAsia="lt-LT"/>
        </w:rPr>
        <w:t>Direktorė</w:t>
      </w: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Irina </w:t>
      </w:r>
      <w:proofErr w:type="spellStart"/>
      <w:r>
        <w:rPr>
          <w:szCs w:val="24"/>
          <w:lang w:eastAsia="lt-LT"/>
        </w:rPr>
        <w:t>Žiupkienė</w:t>
      </w:r>
      <w:proofErr w:type="spellEnd"/>
    </w:p>
    <w:sectPr w:rsidR="00E52B5F" w:rsidRPr="00E52B5F" w:rsidSect="000A5540">
      <w:pgSz w:w="11907" w:h="16840" w:code="9"/>
      <w:pgMar w:top="567" w:right="567" w:bottom="567" w:left="1418" w:header="289"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386"/>
    <w:multiLevelType w:val="hybridMultilevel"/>
    <w:tmpl w:val="EF040A66"/>
    <w:lvl w:ilvl="0" w:tplc="65A6F09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E059D9"/>
    <w:multiLevelType w:val="hybridMultilevel"/>
    <w:tmpl w:val="48FA021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3A7A19B0"/>
    <w:multiLevelType w:val="hybridMultilevel"/>
    <w:tmpl w:val="75CEE1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9C1443D"/>
    <w:multiLevelType w:val="hybridMultilevel"/>
    <w:tmpl w:val="351E0E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E2656E"/>
    <w:multiLevelType w:val="hybridMultilevel"/>
    <w:tmpl w:val="83B4F5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6A4EAA"/>
    <w:multiLevelType w:val="hybridMultilevel"/>
    <w:tmpl w:val="E7E4B9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074870"/>
    <w:multiLevelType w:val="hybridMultilevel"/>
    <w:tmpl w:val="83B4F5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F633B15"/>
    <w:multiLevelType w:val="hybridMultilevel"/>
    <w:tmpl w:val="A6AA5A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BF"/>
    <w:rsid w:val="00004E02"/>
    <w:rsid w:val="00060DBB"/>
    <w:rsid w:val="0007655A"/>
    <w:rsid w:val="00082EEE"/>
    <w:rsid w:val="00085C17"/>
    <w:rsid w:val="000A5540"/>
    <w:rsid w:val="000B244E"/>
    <w:rsid w:val="000C5CC8"/>
    <w:rsid w:val="000C6C41"/>
    <w:rsid w:val="000E1117"/>
    <w:rsid w:val="00124541"/>
    <w:rsid w:val="00133C9A"/>
    <w:rsid w:val="00142CB9"/>
    <w:rsid w:val="001502B8"/>
    <w:rsid w:val="00162949"/>
    <w:rsid w:val="00162C29"/>
    <w:rsid w:val="00190F67"/>
    <w:rsid w:val="00196734"/>
    <w:rsid w:val="001B7B2A"/>
    <w:rsid w:val="001E33BA"/>
    <w:rsid w:val="00204B9F"/>
    <w:rsid w:val="00211423"/>
    <w:rsid w:val="0026056C"/>
    <w:rsid w:val="00287547"/>
    <w:rsid w:val="00297BF6"/>
    <w:rsid w:val="002A62DD"/>
    <w:rsid w:val="002D64B1"/>
    <w:rsid w:val="002E2A4A"/>
    <w:rsid w:val="0030275A"/>
    <w:rsid w:val="00397245"/>
    <w:rsid w:val="003C1E41"/>
    <w:rsid w:val="003E1034"/>
    <w:rsid w:val="003E654A"/>
    <w:rsid w:val="003F19B7"/>
    <w:rsid w:val="00402E67"/>
    <w:rsid w:val="00410856"/>
    <w:rsid w:val="004225B4"/>
    <w:rsid w:val="00431A68"/>
    <w:rsid w:val="00442C9A"/>
    <w:rsid w:val="00477573"/>
    <w:rsid w:val="00487F5E"/>
    <w:rsid w:val="004963F9"/>
    <w:rsid w:val="004C236A"/>
    <w:rsid w:val="004E290F"/>
    <w:rsid w:val="00503155"/>
    <w:rsid w:val="00546F27"/>
    <w:rsid w:val="00561734"/>
    <w:rsid w:val="005A72A9"/>
    <w:rsid w:val="005B31D5"/>
    <w:rsid w:val="006017A2"/>
    <w:rsid w:val="00633A3E"/>
    <w:rsid w:val="00681B69"/>
    <w:rsid w:val="00692533"/>
    <w:rsid w:val="006B117E"/>
    <w:rsid w:val="006B78B1"/>
    <w:rsid w:val="006C47E1"/>
    <w:rsid w:val="006C5DBF"/>
    <w:rsid w:val="006D0CA7"/>
    <w:rsid w:val="006D184D"/>
    <w:rsid w:val="006E268C"/>
    <w:rsid w:val="00713068"/>
    <w:rsid w:val="00715FBB"/>
    <w:rsid w:val="007305FC"/>
    <w:rsid w:val="007515EC"/>
    <w:rsid w:val="007776B6"/>
    <w:rsid w:val="00796C40"/>
    <w:rsid w:val="007A7A01"/>
    <w:rsid w:val="007D0152"/>
    <w:rsid w:val="007D08C7"/>
    <w:rsid w:val="007D6AF1"/>
    <w:rsid w:val="007E6C9A"/>
    <w:rsid w:val="007E7546"/>
    <w:rsid w:val="007E7F11"/>
    <w:rsid w:val="0081185A"/>
    <w:rsid w:val="00830C58"/>
    <w:rsid w:val="00835B58"/>
    <w:rsid w:val="00852890"/>
    <w:rsid w:val="00864397"/>
    <w:rsid w:val="00880664"/>
    <w:rsid w:val="008B4C49"/>
    <w:rsid w:val="008C7927"/>
    <w:rsid w:val="0090566C"/>
    <w:rsid w:val="00917A11"/>
    <w:rsid w:val="00976104"/>
    <w:rsid w:val="0099034B"/>
    <w:rsid w:val="009930BB"/>
    <w:rsid w:val="0099603C"/>
    <w:rsid w:val="009D2A1E"/>
    <w:rsid w:val="009D3DEF"/>
    <w:rsid w:val="009D65EE"/>
    <w:rsid w:val="00A05A50"/>
    <w:rsid w:val="00A114CA"/>
    <w:rsid w:val="00A16D43"/>
    <w:rsid w:val="00A23FD6"/>
    <w:rsid w:val="00A333FA"/>
    <w:rsid w:val="00A42444"/>
    <w:rsid w:val="00A712D5"/>
    <w:rsid w:val="00A955C8"/>
    <w:rsid w:val="00AC2796"/>
    <w:rsid w:val="00AD10AE"/>
    <w:rsid w:val="00AF2B75"/>
    <w:rsid w:val="00B04294"/>
    <w:rsid w:val="00B146E6"/>
    <w:rsid w:val="00B276BB"/>
    <w:rsid w:val="00B411DC"/>
    <w:rsid w:val="00B730E3"/>
    <w:rsid w:val="00B97518"/>
    <w:rsid w:val="00BB1C7B"/>
    <w:rsid w:val="00BD5135"/>
    <w:rsid w:val="00BE0957"/>
    <w:rsid w:val="00BE710E"/>
    <w:rsid w:val="00BE7BC4"/>
    <w:rsid w:val="00C02BEF"/>
    <w:rsid w:val="00C05A91"/>
    <w:rsid w:val="00C05E9D"/>
    <w:rsid w:val="00C14308"/>
    <w:rsid w:val="00C17952"/>
    <w:rsid w:val="00C26102"/>
    <w:rsid w:val="00C40C97"/>
    <w:rsid w:val="00C56F94"/>
    <w:rsid w:val="00C63E41"/>
    <w:rsid w:val="00C65BDF"/>
    <w:rsid w:val="00C936EB"/>
    <w:rsid w:val="00CC1213"/>
    <w:rsid w:val="00CC169F"/>
    <w:rsid w:val="00CE493D"/>
    <w:rsid w:val="00D240B5"/>
    <w:rsid w:val="00D32250"/>
    <w:rsid w:val="00D42A32"/>
    <w:rsid w:val="00D6120E"/>
    <w:rsid w:val="00D63FAF"/>
    <w:rsid w:val="00D943A4"/>
    <w:rsid w:val="00DB3CF5"/>
    <w:rsid w:val="00DB5F1F"/>
    <w:rsid w:val="00E07AD5"/>
    <w:rsid w:val="00E1055B"/>
    <w:rsid w:val="00E42E81"/>
    <w:rsid w:val="00E45FE1"/>
    <w:rsid w:val="00E52B5F"/>
    <w:rsid w:val="00E831F8"/>
    <w:rsid w:val="00E96ABE"/>
    <w:rsid w:val="00EC18EB"/>
    <w:rsid w:val="00EF57B6"/>
    <w:rsid w:val="00F04780"/>
    <w:rsid w:val="00F32C5A"/>
    <w:rsid w:val="00F33CAB"/>
    <w:rsid w:val="00F46604"/>
    <w:rsid w:val="00F61450"/>
    <w:rsid w:val="00F6603C"/>
    <w:rsid w:val="00F705E2"/>
    <w:rsid w:val="00F707D4"/>
    <w:rsid w:val="00F75358"/>
    <w:rsid w:val="00F85E6A"/>
    <w:rsid w:val="00F85F75"/>
    <w:rsid w:val="00FA4B7A"/>
    <w:rsid w:val="00FB7727"/>
    <w:rsid w:val="00FD1B0C"/>
    <w:rsid w:val="00FE5E50"/>
    <w:rsid w:val="00FF5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E3F1"/>
  <w15:docId w15:val="{FF02B349-7A74-4833-A52E-4F67A4B9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5DBF"/>
    <w:pPr>
      <w:spacing w:line="240" w:lineRule="auto"/>
    </w:pPr>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1B69"/>
    <w:pPr>
      <w:ind w:left="720"/>
      <w:contextualSpacing/>
    </w:pPr>
  </w:style>
  <w:style w:type="paragraph" w:styleId="Debesliotekstas">
    <w:name w:val="Balloon Text"/>
    <w:basedOn w:val="prastasis"/>
    <w:link w:val="DebesliotekstasDiagrama"/>
    <w:uiPriority w:val="99"/>
    <w:semiHidden/>
    <w:unhideWhenUsed/>
    <w:rsid w:val="00FB772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7727"/>
    <w:rPr>
      <w:rFonts w:ascii="Tahoma" w:eastAsia="Times New Roman" w:hAnsi="Tahoma" w:cs="Tahoma"/>
      <w:sz w:val="16"/>
      <w:szCs w:val="16"/>
    </w:rPr>
  </w:style>
  <w:style w:type="table" w:styleId="Lentelstinklelis">
    <w:name w:val="Table Grid"/>
    <w:basedOn w:val="prastojilentel"/>
    <w:uiPriority w:val="39"/>
    <w:rsid w:val="0012454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5520</Words>
  <Characters>3147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Alicija</dc:creator>
  <cp:lastModifiedBy>Vytautas Kralikevičius</cp:lastModifiedBy>
  <cp:revision>4</cp:revision>
  <cp:lastPrinted>2018-04-18T12:07:00Z</cp:lastPrinted>
  <dcterms:created xsi:type="dcterms:W3CDTF">2020-03-16T06:37:00Z</dcterms:created>
  <dcterms:modified xsi:type="dcterms:W3CDTF">2020-03-16T09:06:00Z</dcterms:modified>
</cp:coreProperties>
</file>