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4A4C">
        <w:rPr>
          <w:b/>
          <w:caps/>
          <w:noProof/>
        </w:rPr>
        <w:t xml:space="preserve">pritarimo projekto </w:t>
      </w:r>
      <w:r w:rsidR="00586A50" w:rsidRPr="00586A50">
        <w:rPr>
          <w:b/>
          <w:caps/>
          <w:noProof/>
        </w:rPr>
        <w:t>„Molėtų ir aplinkinių rajonų kultūros ir gamtos paveldo objektų viešinimas išplėtotos realybės priemonėmis“</w:t>
      </w:r>
      <w:r w:rsidR="00586A50">
        <w:rPr>
          <w:b/>
          <w:caps/>
          <w:noProof/>
        </w:rPr>
        <w:t xml:space="preserve"> </w:t>
      </w:r>
      <w:bookmarkStart w:id="2" w:name="_GoBack"/>
      <w:bookmarkEnd w:id="2"/>
      <w:r w:rsidR="00844A4C">
        <w:rPr>
          <w:b/>
          <w:caps/>
          <w:noProof/>
        </w:rPr>
        <w:t>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44A4C"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2D4F47">
        <w:t> </w:t>
      </w:r>
      <w:r w:rsidR="002D4F47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44A4C" w:rsidRDefault="002D4F47" w:rsidP="00844A4C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straipsniо 4 dalimi  ir 2014 – 2020 metų Europos Sąjungos fondų investicijų veiksmų programos 5 prioriteto „Aplinkosauga, gamtos išteklių darnus naudojimas ir prisitaikymas prie klimato kaitos“ priemonės Nr. 05.4.1-LVPA-K-808 „Prioritetinių turizmo plėtros regionų e-rinkodara“ projektų finansavimo sąlygų aprašo Nr. 1, patvirtinto Lietuvos Respublikos ūkio ministro 2015 m. gruodžio 11 d. įsakymu Nr. 4-789 „Dėl 2014–2020 metų Europos Sąjungos fondų investicijų veiksmų programos 5 prioriteto „Aplinkosauga, gamtos išteklių darnus naudojimas ir prisitaikymas prie klimato kaitos“ priemonės Nr. 05.4.1-LVPA-K-808 „Prioritetinių turizmo plėtros regionų e-rinkodara“ projektų finansavimo sąlygų aprašo Nr. 1 patvirtinimo“,  37, 49.2 punktais ir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sausio 29 d. sprendimu Nr. B1-9 </w:t>
      </w:r>
      <w:r w:rsidR="00844A4C">
        <w:t>„</w:t>
      </w:r>
      <w:r w:rsidR="00844A4C">
        <w:rPr>
          <w:noProof/>
        </w:rPr>
        <w:t>Dėl Molėtų rajono savivaldybės vardu sudaromų sutarčių pasirašymo tvarkos aprašo patvirtinimo</w:t>
      </w:r>
      <w:r w:rsidR="00844A4C">
        <w:rPr>
          <w:caps/>
          <w:noProof/>
        </w:rPr>
        <w:t>“</w:t>
      </w:r>
      <w:r w:rsidR="00844A4C">
        <w:t>, 8.1 ir 9.1 punktais,</w:t>
      </w:r>
    </w:p>
    <w:p w:rsidR="002D4F47" w:rsidRDefault="002D4F47" w:rsidP="002D4F47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2D4F47" w:rsidRDefault="002D4F47" w:rsidP="002D4F47">
      <w:pPr>
        <w:suppressAutoHyphens/>
        <w:spacing w:line="360" w:lineRule="auto"/>
        <w:ind w:firstLine="608"/>
        <w:jc w:val="both"/>
        <w:textAlignment w:val="baseline"/>
      </w:pPr>
      <w:r>
        <w:rPr>
          <w:spacing w:val="40"/>
        </w:rPr>
        <w:t>1.</w:t>
      </w:r>
      <w:r>
        <w:rPr>
          <w:lang w:eastAsia="lt-LT"/>
        </w:rPr>
        <w:t>Pritarti planuojamo projekto „</w:t>
      </w:r>
      <w:r>
        <w:t>Molėtų ir aplinkinių rajonų kultūros ir gamtos</w:t>
      </w:r>
      <w:r w:rsidR="0023470C">
        <w:t xml:space="preserve"> paveldo</w:t>
      </w:r>
      <w:r>
        <w:t xml:space="preserve"> objektų viešinimas išplėtotos realybės priemonėmis“ įgyvendinimui.</w:t>
      </w:r>
    </w:p>
    <w:p w:rsidR="002D4F47" w:rsidRDefault="002D4F47" w:rsidP="002D4F47">
      <w:pPr>
        <w:tabs>
          <w:tab w:val="left" w:pos="993"/>
        </w:tabs>
        <w:suppressAutoHyphens/>
        <w:spacing w:line="360" w:lineRule="auto"/>
        <w:ind w:firstLine="608"/>
        <w:jc w:val="both"/>
        <w:textAlignment w:val="baseline"/>
        <w:rPr>
          <w:rFonts w:cs="Courier New"/>
          <w:bCs/>
        </w:rPr>
      </w:pPr>
      <w:r w:rsidRPr="00431E19">
        <w:t xml:space="preserve">2. </w:t>
      </w:r>
      <w:r w:rsidRPr="00431E19">
        <w:rPr>
          <w:rFonts w:cs="Courier New"/>
          <w:bCs/>
        </w:rPr>
        <w:t>Įsipareigoti skirti būtinas lėšas projekto veikl</w:t>
      </w:r>
      <w:r>
        <w:rPr>
          <w:rFonts w:cs="Courier New"/>
          <w:bCs/>
        </w:rPr>
        <w:t>ų</w:t>
      </w:r>
      <w:r w:rsidRPr="00431E19">
        <w:rPr>
          <w:rFonts w:cs="Courier New"/>
          <w:bCs/>
        </w:rPr>
        <w:t xml:space="preserve"> įgyvendin</w:t>
      </w:r>
      <w:r>
        <w:rPr>
          <w:rFonts w:cs="Courier New"/>
          <w:bCs/>
        </w:rPr>
        <w:t>imui</w:t>
      </w:r>
      <w:r w:rsidRPr="00431E19">
        <w:rPr>
          <w:rFonts w:cs="Courier New"/>
          <w:bCs/>
        </w:rPr>
        <w:t>, t.y. ne mažiau 15 proc. tinkamų finansuoti išlaidų, visoms tinkamoms finansuoti išlaidoms, kurių nepadengia Europos Sąjungos fondų lėšos, ir visoms netinkamoms finansuoti, tačiau būtinoms projekto veikl</w:t>
      </w:r>
      <w:r>
        <w:rPr>
          <w:rFonts w:cs="Courier New"/>
          <w:bCs/>
        </w:rPr>
        <w:t>oms</w:t>
      </w:r>
      <w:r w:rsidRPr="00431E19">
        <w:rPr>
          <w:rFonts w:cs="Courier New"/>
          <w:bCs/>
        </w:rPr>
        <w:t xml:space="preserve"> užbaig</w:t>
      </w:r>
      <w:r>
        <w:rPr>
          <w:rFonts w:cs="Courier New"/>
          <w:bCs/>
        </w:rPr>
        <w:t>ti</w:t>
      </w:r>
      <w:r w:rsidRPr="00431E19">
        <w:rPr>
          <w:rFonts w:cs="Courier New"/>
          <w:bCs/>
        </w:rPr>
        <w:t>, išlaidoms</w:t>
      </w:r>
      <w:r>
        <w:rPr>
          <w:rFonts w:cs="Courier New"/>
          <w:bCs/>
        </w:rPr>
        <w:t xml:space="preserve"> padengti</w:t>
      </w:r>
      <w:r w:rsidRPr="00431E19">
        <w:rPr>
          <w:rFonts w:cs="Courier New"/>
          <w:bCs/>
        </w:rPr>
        <w:t>.</w:t>
      </w:r>
    </w:p>
    <w:p w:rsidR="002D4F47" w:rsidRDefault="002D4F47" w:rsidP="002D4F47">
      <w:pPr>
        <w:suppressAutoHyphens/>
        <w:spacing w:line="360" w:lineRule="auto"/>
        <w:ind w:firstLine="608"/>
        <w:jc w:val="both"/>
        <w:textAlignment w:val="baseline"/>
      </w:pPr>
      <w:r>
        <w:t xml:space="preserve">3. Pritarti, kad 1 punkte nurodytas projektas būtų įgyvendinamas kartu su partneriu – </w:t>
      </w:r>
      <w:proofErr w:type="spellStart"/>
      <w:r>
        <w:t>VšĮ</w:t>
      </w:r>
      <w:proofErr w:type="spellEnd"/>
      <w:r>
        <w:t xml:space="preserve"> Molėtų turizmo ir verslo informacijos centru.</w:t>
      </w:r>
    </w:p>
    <w:p w:rsidR="002D4F47" w:rsidRDefault="002D4F47" w:rsidP="002D4F47">
      <w:pPr>
        <w:suppressAutoHyphens/>
        <w:spacing w:line="360" w:lineRule="auto"/>
        <w:ind w:firstLine="608"/>
        <w:jc w:val="both"/>
        <w:textAlignment w:val="baseline"/>
      </w:pPr>
      <w:r>
        <w:t xml:space="preserve">4. Pritarti, kad būtų pasirašyta jungtinės veiklos sutartis su </w:t>
      </w:r>
      <w:proofErr w:type="spellStart"/>
      <w:r>
        <w:t>VšĮ</w:t>
      </w:r>
      <w:proofErr w:type="spellEnd"/>
      <w:r>
        <w:t xml:space="preserve"> Molėtų turizmo ir verslo informacijos centru (pridedama).</w:t>
      </w:r>
    </w:p>
    <w:p w:rsidR="002D4F47" w:rsidRDefault="002D4F47" w:rsidP="002D4F47">
      <w:pPr>
        <w:suppressAutoHyphens/>
        <w:spacing w:line="360" w:lineRule="auto"/>
        <w:ind w:firstLine="608"/>
        <w:jc w:val="both"/>
        <w:textAlignment w:val="baseline"/>
        <w:rPr>
          <w:lang w:eastAsia="lt-LT"/>
        </w:rPr>
      </w:pPr>
      <w:r>
        <w:lastRenderedPageBreak/>
        <w:t xml:space="preserve">5. Pavesti Molėtų rajono savivaldybės administracijos direktoriui </w:t>
      </w:r>
      <w:r w:rsidRPr="0002742C">
        <w:t>pasirašyti</w:t>
      </w:r>
      <w:r>
        <w:t xml:space="preserve"> jungtinės veiklos sutartį su </w:t>
      </w:r>
      <w:proofErr w:type="spellStart"/>
      <w:r>
        <w:t>VšĮ</w:t>
      </w:r>
      <w:proofErr w:type="spellEnd"/>
      <w:r>
        <w:t xml:space="preserve"> Molėtų turizmo ir verslo informacijos centru ir organizuoti projekto rengimą bei įgyvendinimą</w:t>
      </w:r>
      <w:r>
        <w:rPr>
          <w:lang w:eastAsia="lt-LT"/>
        </w:rPr>
        <w:t>.</w:t>
      </w:r>
    </w:p>
    <w:p w:rsidR="002D4F47" w:rsidRDefault="002D4F47" w:rsidP="002D4F47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2D4F47" w:rsidRPr="004C1791" w:rsidRDefault="002D4F47" w:rsidP="002D4F47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2D4F47" w:rsidRDefault="002D4F47" w:rsidP="002D4F47">
      <w:pPr>
        <w:tabs>
          <w:tab w:val="left" w:pos="1674"/>
        </w:tabs>
      </w:pPr>
      <w:r>
        <w:t>Parengė</w:t>
      </w:r>
    </w:p>
    <w:p w:rsidR="002D4F47" w:rsidRDefault="002D4F47" w:rsidP="002D4F47">
      <w:pPr>
        <w:tabs>
          <w:tab w:val="left" w:pos="1674"/>
        </w:tabs>
      </w:pPr>
    </w:p>
    <w:p w:rsidR="002D4F47" w:rsidRDefault="002D4F47" w:rsidP="002D4F47">
      <w:pPr>
        <w:tabs>
          <w:tab w:val="left" w:pos="1674"/>
        </w:tabs>
      </w:pPr>
      <w:r>
        <w:t>Marius Jakubauskas</w:t>
      </w:r>
    </w:p>
    <w:p w:rsidR="002D4F47" w:rsidRDefault="002D4F47" w:rsidP="002D4F47">
      <w:pPr>
        <w:tabs>
          <w:tab w:val="left" w:pos="1674"/>
        </w:tabs>
      </w:pPr>
      <w:r>
        <w:t xml:space="preserve">Strateginio planavimo ir </w:t>
      </w:r>
    </w:p>
    <w:p w:rsidR="002D4F47" w:rsidRDefault="002D4F47" w:rsidP="002D4F47">
      <w:pPr>
        <w:tabs>
          <w:tab w:val="left" w:pos="1674"/>
        </w:tabs>
      </w:pPr>
      <w:r>
        <w:t>investicijų skyriaus vyr. specialistas</w:t>
      </w:r>
    </w:p>
    <w:p w:rsidR="002D4F47" w:rsidRDefault="002D4F47" w:rsidP="007951EA">
      <w:pPr>
        <w:tabs>
          <w:tab w:val="left" w:pos="7513"/>
        </w:tabs>
      </w:pPr>
    </w:p>
    <w:sectPr w:rsidR="002D4F4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4C" w:rsidRDefault="00844A4C">
      <w:r>
        <w:separator/>
      </w:r>
    </w:p>
  </w:endnote>
  <w:endnote w:type="continuationSeparator" w:id="0">
    <w:p w:rsidR="00844A4C" w:rsidRDefault="008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4C" w:rsidRDefault="00844A4C">
      <w:r>
        <w:separator/>
      </w:r>
    </w:p>
  </w:footnote>
  <w:footnote w:type="continuationSeparator" w:id="0">
    <w:p w:rsidR="00844A4C" w:rsidRDefault="0084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6A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C"/>
    <w:rsid w:val="0004534A"/>
    <w:rsid w:val="001156B7"/>
    <w:rsid w:val="0012091C"/>
    <w:rsid w:val="00132437"/>
    <w:rsid w:val="00211F14"/>
    <w:rsid w:val="0023470C"/>
    <w:rsid w:val="002D4F4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86A50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4A4C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C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Marius Jakubauskas</cp:lastModifiedBy>
  <cp:revision>5</cp:revision>
  <cp:lastPrinted>2001-06-05T13:05:00Z</cp:lastPrinted>
  <dcterms:created xsi:type="dcterms:W3CDTF">2016-02-09T12:42:00Z</dcterms:created>
  <dcterms:modified xsi:type="dcterms:W3CDTF">2016-02-09T14:17:00Z</dcterms:modified>
</cp:coreProperties>
</file>