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E1F" w:rsidRDefault="00C91E1F" w:rsidP="00C91E1F">
      <w:pPr>
        <w:tabs>
          <w:tab w:val="num" w:pos="0"/>
          <w:tab w:val="left" w:pos="720"/>
        </w:tabs>
        <w:spacing w:line="360" w:lineRule="auto"/>
        <w:ind w:firstLine="360"/>
        <w:jc w:val="center"/>
        <w:outlineLvl w:val="0"/>
        <w:rPr>
          <w:b/>
          <w:lang w:val="lt-LT"/>
        </w:rPr>
      </w:pPr>
      <w:r>
        <w:rPr>
          <w:b/>
          <w:lang w:val="lt-LT"/>
        </w:rPr>
        <w:t>AIŠKINAMASIS RAŠTAS</w:t>
      </w:r>
    </w:p>
    <w:p w:rsidR="00C91E1F" w:rsidRPr="00DF7524" w:rsidRDefault="00C91E1F" w:rsidP="00C91E1F">
      <w:pPr>
        <w:tabs>
          <w:tab w:val="num" w:pos="0"/>
          <w:tab w:val="left" w:pos="720"/>
        </w:tabs>
        <w:spacing w:line="360" w:lineRule="auto"/>
        <w:ind w:firstLine="360"/>
        <w:jc w:val="center"/>
        <w:outlineLvl w:val="0"/>
        <w:rPr>
          <w:lang w:val="lt-LT"/>
        </w:rPr>
      </w:pPr>
      <w:r w:rsidRPr="00DF7524">
        <w:rPr>
          <w:lang w:val="lt-LT"/>
        </w:rPr>
        <w:t>Dėl Molėtų rajono savivaldybės tarybos 2015 m. gegužės 28 d. sprendimo Nr. B1-120 „Dėl Molėtų rajono savivaldybės biudžetinių įstaigų teikiamų atlygintinų paslaugų kainoraščio patvirtinimo“ pakeitimo</w:t>
      </w:r>
    </w:p>
    <w:p w:rsidR="00C91E1F" w:rsidRDefault="00C91E1F" w:rsidP="00C91E1F">
      <w:pPr>
        <w:tabs>
          <w:tab w:val="left" w:pos="720"/>
          <w:tab w:val="num" w:pos="3960"/>
        </w:tabs>
        <w:spacing w:line="360" w:lineRule="auto"/>
        <w:rPr>
          <w:b/>
          <w:lang w:val="lt-LT"/>
        </w:rPr>
      </w:pPr>
    </w:p>
    <w:p w:rsidR="00C91E1F" w:rsidRDefault="00515129" w:rsidP="00C91E1F">
      <w:pPr>
        <w:tabs>
          <w:tab w:val="left" w:pos="720"/>
          <w:tab w:val="num" w:pos="3960"/>
        </w:tabs>
        <w:spacing w:line="360" w:lineRule="auto"/>
        <w:rPr>
          <w:b/>
          <w:lang w:val="lt-LT"/>
        </w:rPr>
      </w:pPr>
      <w:r>
        <w:rPr>
          <w:b/>
          <w:lang w:val="lt-LT"/>
        </w:rPr>
        <w:tab/>
      </w:r>
      <w:r w:rsidR="00C91E1F">
        <w:rPr>
          <w:b/>
          <w:lang w:val="lt-LT"/>
        </w:rPr>
        <w:t>1. P</w:t>
      </w:r>
      <w:r w:rsidR="00C91E1F">
        <w:rPr>
          <w:b/>
          <w:lang w:val="pt-BR"/>
        </w:rPr>
        <w:t>arengto tarybos sprendimo projekto tikslai ir uždaviniai</w:t>
      </w:r>
    </w:p>
    <w:p w:rsidR="004E31B3" w:rsidRDefault="00C91E1F" w:rsidP="00C91E1F">
      <w:pPr>
        <w:pStyle w:val="Pagrindiniotekstotrauka3"/>
        <w:tabs>
          <w:tab w:val="left" w:pos="900"/>
        </w:tabs>
        <w:spacing w:line="360" w:lineRule="auto"/>
        <w:ind w:left="0" w:firstLine="720"/>
        <w:jc w:val="both"/>
        <w:rPr>
          <w:sz w:val="24"/>
          <w:szCs w:val="24"/>
        </w:rPr>
      </w:pPr>
      <w:r>
        <w:rPr>
          <w:sz w:val="24"/>
          <w:szCs w:val="24"/>
        </w:rPr>
        <w:t xml:space="preserve">Molėtų rajono savivaldybės tarybos </w:t>
      </w:r>
      <w:r>
        <w:rPr>
          <w:sz w:val="24"/>
          <w:szCs w:val="24"/>
          <w:lang w:eastAsia="lt-LT"/>
        </w:rPr>
        <w:t>2015 m. gegužės 28 d. sprendimu Nr. B1-120 „</w:t>
      </w:r>
      <w:r>
        <w:rPr>
          <w:sz w:val="24"/>
          <w:szCs w:val="24"/>
        </w:rPr>
        <w:t xml:space="preserve">Dėl Molėtų rajono savivaldybės biudžetinių įstaigų teikiamų atlygintinų paslaugų kainoraščio patvirtinimo“ (toliau – Paslaugų kainoraštis) buvo patvirtintos įstaigų teikiamų </w:t>
      </w:r>
      <w:bookmarkStart w:id="0" w:name="_GoBack"/>
      <w:bookmarkEnd w:id="0"/>
      <w:r w:rsidRPr="00186B9F">
        <w:rPr>
          <w:sz w:val="24"/>
          <w:szCs w:val="24"/>
        </w:rPr>
        <w:t>atlygintinų</w:t>
      </w:r>
      <w:r>
        <w:rPr>
          <w:sz w:val="24"/>
          <w:szCs w:val="24"/>
        </w:rPr>
        <w:t xml:space="preserve"> paslaugų kainos. </w:t>
      </w:r>
      <w:r w:rsidR="004E31B3">
        <w:rPr>
          <w:sz w:val="24"/>
          <w:szCs w:val="24"/>
        </w:rPr>
        <w:t xml:space="preserve">Kūno kultūros ir sporto centro salė, esanti Statybininkų g. 9, buvo neremontuota, nešildoma, todėl buvo nustatyta mažesnė nuomos kaina. Po remonto abiejose </w:t>
      </w:r>
      <w:r w:rsidR="00515129">
        <w:rPr>
          <w:sz w:val="24"/>
          <w:szCs w:val="24"/>
        </w:rPr>
        <w:t xml:space="preserve">Kūno kultūros ir sporto centro </w:t>
      </w:r>
      <w:r w:rsidR="004E31B3">
        <w:rPr>
          <w:sz w:val="24"/>
          <w:szCs w:val="24"/>
        </w:rPr>
        <w:t>salėse sportavimo sąlygos panašios, todėl tikslinga suvienodinti ir nuomos kainas.</w:t>
      </w:r>
    </w:p>
    <w:p w:rsidR="004E31B3" w:rsidRDefault="004E31B3" w:rsidP="00C91E1F">
      <w:pPr>
        <w:pStyle w:val="Pagrindiniotekstotrauka3"/>
        <w:tabs>
          <w:tab w:val="left" w:pos="900"/>
        </w:tabs>
        <w:spacing w:line="360" w:lineRule="auto"/>
        <w:ind w:left="0" w:firstLine="720"/>
        <w:jc w:val="both"/>
        <w:rPr>
          <w:sz w:val="24"/>
          <w:szCs w:val="24"/>
        </w:rPr>
      </w:pPr>
      <w:r>
        <w:rPr>
          <w:sz w:val="24"/>
          <w:szCs w:val="24"/>
        </w:rPr>
        <w:t xml:space="preserve">Nuo 2016 m. vasario mėnesio </w:t>
      </w:r>
      <w:r w:rsidR="00515129">
        <w:rPr>
          <w:sz w:val="24"/>
          <w:szCs w:val="24"/>
        </w:rPr>
        <w:t>s</w:t>
      </w:r>
      <w:r>
        <w:rPr>
          <w:sz w:val="24"/>
          <w:szCs w:val="24"/>
        </w:rPr>
        <w:t>avivaldybėje bus teikiama</w:t>
      </w:r>
      <w:r w:rsidR="00231D3D">
        <w:rPr>
          <w:sz w:val="24"/>
          <w:szCs w:val="24"/>
        </w:rPr>
        <w:t xml:space="preserve">s </w:t>
      </w:r>
      <w:r w:rsidR="00515129">
        <w:rPr>
          <w:sz w:val="24"/>
          <w:szCs w:val="24"/>
        </w:rPr>
        <w:t>neformalusis v</w:t>
      </w:r>
      <w:r w:rsidR="00231D3D">
        <w:rPr>
          <w:sz w:val="24"/>
          <w:szCs w:val="24"/>
        </w:rPr>
        <w:t>aikų švietimas</w:t>
      </w:r>
      <w:r>
        <w:rPr>
          <w:sz w:val="24"/>
          <w:szCs w:val="24"/>
        </w:rPr>
        <w:t xml:space="preserve"> (išskyrus ikimokyklinio, priešmokyklinio ir formalųjį švietimą papildančio ugdymo)</w:t>
      </w:r>
      <w:r w:rsidR="00515129">
        <w:rPr>
          <w:sz w:val="24"/>
          <w:szCs w:val="24"/>
        </w:rPr>
        <w:t xml:space="preserve"> (toliau – NV</w:t>
      </w:r>
      <w:r w:rsidR="00231D3D">
        <w:rPr>
          <w:sz w:val="24"/>
          <w:szCs w:val="24"/>
        </w:rPr>
        <w:t xml:space="preserve">Š) pagal programas. NVŠ lėšomis NVŠ programas įgyvendinti gali visi neformaliojo vaikų švietimo teikėjai (išskyrus bendrojo ugdymo mokyklas), kurie atitinka reikalavimus. Siekiant didinti NVŠ teikėjų, vaikų, lankančių NVŠ programas skaičių ir atsižvelgus į Neformaliojo vaikų švietimo lėšų skyrimo ir panaudojimo tvarkos aprašo, patvirtinto Lietuvos Respublikos švietimo ir mokslo ministro 2016 m. sausio 5 d. įsakymu Nr. V-1 „Dėl </w:t>
      </w:r>
      <w:r w:rsidR="00F56298">
        <w:rPr>
          <w:sz w:val="24"/>
          <w:szCs w:val="24"/>
        </w:rPr>
        <w:t>Neformaliojo vaikų švietimo lėšų skyrimo ir panaudojimo tvarkos aprašo patvirtinimo“</w:t>
      </w:r>
      <w:r w:rsidR="00515129">
        <w:rPr>
          <w:sz w:val="24"/>
          <w:szCs w:val="24"/>
        </w:rPr>
        <w:t>,</w:t>
      </w:r>
      <w:r w:rsidR="00F56298">
        <w:rPr>
          <w:sz w:val="24"/>
          <w:szCs w:val="24"/>
        </w:rPr>
        <w:t xml:space="preserve"> </w:t>
      </w:r>
      <w:r w:rsidR="00DA504F">
        <w:rPr>
          <w:sz w:val="24"/>
          <w:szCs w:val="24"/>
        </w:rPr>
        <w:t>31 punktą, nustatoma patalpų, kurias nuomos NVŠ teikėjai, nerenkantys mokesčio iš tėvų, nuomos kaina.</w:t>
      </w:r>
    </w:p>
    <w:p w:rsidR="00C91E1F" w:rsidRDefault="00515129" w:rsidP="00C91E1F">
      <w:pPr>
        <w:tabs>
          <w:tab w:val="left" w:pos="720"/>
          <w:tab w:val="num" w:pos="3960"/>
        </w:tabs>
        <w:spacing w:line="360" w:lineRule="auto"/>
        <w:rPr>
          <w:b/>
          <w:lang w:val="lt-LT"/>
        </w:rPr>
      </w:pPr>
      <w:r>
        <w:rPr>
          <w:b/>
          <w:lang w:val="lt-LT"/>
        </w:rPr>
        <w:tab/>
      </w:r>
      <w:r w:rsidR="00C91E1F">
        <w:rPr>
          <w:b/>
          <w:lang w:val="lt-LT"/>
        </w:rPr>
        <w:t>2. Š</w:t>
      </w:r>
      <w:r w:rsidR="00C91E1F">
        <w:rPr>
          <w:b/>
          <w:lang w:val="pt-BR"/>
        </w:rPr>
        <w:t>iuo metu esantis teisinis reglamentavimas</w:t>
      </w:r>
    </w:p>
    <w:p w:rsidR="00C91E1F" w:rsidRDefault="00C91E1F" w:rsidP="00C91E1F">
      <w:pPr>
        <w:tabs>
          <w:tab w:val="left" w:pos="720"/>
          <w:tab w:val="num" w:pos="3960"/>
        </w:tabs>
        <w:spacing w:line="360" w:lineRule="auto"/>
        <w:ind w:firstLine="720"/>
        <w:jc w:val="both"/>
        <w:rPr>
          <w:lang w:val="lt-LT"/>
        </w:rPr>
      </w:pPr>
      <w:r>
        <w:rPr>
          <w:lang w:val="lt-LT"/>
        </w:rPr>
        <w:t>Lietuvos Respublikos vietos savivaldos įstatymo 18 straipsnio 1 dalis.</w:t>
      </w:r>
      <w:r w:rsidR="00FD1FA9">
        <w:rPr>
          <w:lang w:val="lt-LT"/>
        </w:rPr>
        <w:t xml:space="preserve"> </w:t>
      </w:r>
    </w:p>
    <w:p w:rsidR="00FD1FA9" w:rsidRDefault="00FD1FA9" w:rsidP="00FD1FA9">
      <w:pPr>
        <w:pStyle w:val="Sraopastraipa"/>
        <w:tabs>
          <w:tab w:val="num" w:pos="3960"/>
        </w:tabs>
        <w:spacing w:line="360" w:lineRule="auto"/>
        <w:ind w:left="0" w:firstLine="720"/>
        <w:jc w:val="both"/>
        <w:rPr>
          <w:lang w:val="lt-LT"/>
        </w:rPr>
      </w:pPr>
      <w:r>
        <w:rPr>
          <w:lang w:val="lt-LT"/>
        </w:rPr>
        <w:t>Neformaliojo vaikų švietimo lėšų skyrimo ir naudojimo tvarkos aprašo, patvirtinto Lietuvos Respublikos švietimo ir mokslo ministro 2016 m. sausio 5 d. įsakymu Nr. V-1 „Dėl Neformaliojo vaikų švietimo lėšų skyrimo ir panaudojimo tvarkos aprašo patvirtinimo“, 31 punktas.</w:t>
      </w:r>
    </w:p>
    <w:p w:rsidR="00C91E1F" w:rsidRDefault="00515129" w:rsidP="00515129">
      <w:pPr>
        <w:tabs>
          <w:tab w:val="left" w:pos="720"/>
          <w:tab w:val="num" w:pos="3960"/>
        </w:tabs>
        <w:spacing w:line="360" w:lineRule="auto"/>
        <w:jc w:val="both"/>
        <w:rPr>
          <w:b/>
          <w:lang w:val="lt-LT"/>
        </w:rPr>
      </w:pPr>
      <w:r>
        <w:rPr>
          <w:b/>
          <w:lang w:val="lt-LT"/>
        </w:rPr>
        <w:tab/>
      </w:r>
      <w:r w:rsidR="00C91E1F">
        <w:rPr>
          <w:b/>
          <w:lang w:val="lt-LT"/>
        </w:rPr>
        <w:t xml:space="preserve">3. </w:t>
      </w:r>
      <w:r w:rsidR="00C91E1F">
        <w:rPr>
          <w:b/>
          <w:lang w:val="pt-BR"/>
        </w:rPr>
        <w:t>Galimos teigiamos ir neigiamos pasekmės priėmus siūlomą tarybos sprendimo projektą</w:t>
      </w:r>
      <w:r w:rsidR="00C91E1F">
        <w:rPr>
          <w:b/>
          <w:lang w:val="lt-LT"/>
        </w:rPr>
        <w:t xml:space="preserve">: </w:t>
      </w:r>
    </w:p>
    <w:p w:rsidR="00C91E1F" w:rsidRDefault="00C91E1F" w:rsidP="00C91E1F">
      <w:pPr>
        <w:spacing w:line="360" w:lineRule="auto"/>
        <w:ind w:firstLine="720"/>
        <w:jc w:val="both"/>
        <w:rPr>
          <w:lang w:val="lt-LT"/>
        </w:rPr>
      </w:pPr>
      <w:r>
        <w:rPr>
          <w:lang w:val="lt-LT"/>
        </w:rPr>
        <w:t xml:space="preserve">Teigiamos pasekmės – </w:t>
      </w:r>
      <w:r w:rsidR="00321992">
        <w:rPr>
          <w:lang w:val="lt-LT"/>
        </w:rPr>
        <w:t>pakeitus</w:t>
      </w:r>
      <w:r>
        <w:rPr>
          <w:lang w:val="lt-LT"/>
        </w:rPr>
        <w:t xml:space="preserve"> savivaldybės biudžetinių įstaigų teik</w:t>
      </w:r>
      <w:r w:rsidR="00DF7524">
        <w:rPr>
          <w:lang w:val="lt-LT"/>
        </w:rPr>
        <w:t>iamų atlygintinų paslaugų kainoraš</w:t>
      </w:r>
      <w:r w:rsidR="00321992">
        <w:rPr>
          <w:lang w:val="lt-LT"/>
        </w:rPr>
        <w:t>tį</w:t>
      </w:r>
      <w:r>
        <w:rPr>
          <w:lang w:val="lt-LT"/>
        </w:rPr>
        <w:t xml:space="preserve"> </w:t>
      </w:r>
      <w:r w:rsidR="00DA504F">
        <w:rPr>
          <w:lang w:val="lt-LT"/>
        </w:rPr>
        <w:t xml:space="preserve">Kūno kultūros ir sporto centro salėmis bus naudojamasi už vienodą kainą. NVŠ teikėjai, nerenkantys mokesčio iš tėvų, patalpas iš </w:t>
      </w:r>
      <w:r w:rsidR="00515129">
        <w:rPr>
          <w:lang w:val="lt-LT"/>
        </w:rPr>
        <w:t>s</w:t>
      </w:r>
      <w:r w:rsidR="00DA504F">
        <w:rPr>
          <w:lang w:val="lt-LT"/>
        </w:rPr>
        <w:t>avivaldybės biudžetinių įstaigų galės nuomotis už mažesnę kainą.</w:t>
      </w:r>
    </w:p>
    <w:p w:rsidR="00C91E1F" w:rsidRDefault="00C91E1F" w:rsidP="00C91E1F">
      <w:pPr>
        <w:tabs>
          <w:tab w:val="left" w:pos="720"/>
          <w:tab w:val="num" w:pos="3960"/>
        </w:tabs>
        <w:spacing w:line="360" w:lineRule="auto"/>
        <w:ind w:firstLine="720"/>
        <w:jc w:val="both"/>
        <w:rPr>
          <w:lang w:val="lt-LT"/>
        </w:rPr>
      </w:pPr>
      <w:r>
        <w:rPr>
          <w:lang w:val="lt-LT"/>
        </w:rPr>
        <w:t>Neigiamos pasekmės nenumatomos.</w:t>
      </w:r>
    </w:p>
    <w:p w:rsidR="00FD1FA9" w:rsidRDefault="00FD1FA9" w:rsidP="00C91E1F">
      <w:pPr>
        <w:tabs>
          <w:tab w:val="left" w:pos="720"/>
          <w:tab w:val="num" w:pos="3960"/>
        </w:tabs>
        <w:spacing w:line="360" w:lineRule="auto"/>
        <w:ind w:firstLine="720"/>
        <w:jc w:val="both"/>
        <w:rPr>
          <w:lang w:val="lt-LT"/>
        </w:rPr>
      </w:pPr>
    </w:p>
    <w:p w:rsidR="00C91E1F" w:rsidRDefault="00515129" w:rsidP="00C91E1F">
      <w:pPr>
        <w:tabs>
          <w:tab w:val="left" w:pos="720"/>
          <w:tab w:val="num" w:pos="3960"/>
        </w:tabs>
        <w:spacing w:line="360" w:lineRule="auto"/>
        <w:jc w:val="both"/>
        <w:rPr>
          <w:b/>
          <w:lang w:val="lt-LT"/>
        </w:rPr>
      </w:pPr>
      <w:r>
        <w:rPr>
          <w:b/>
          <w:lang w:val="lt-LT"/>
        </w:rPr>
        <w:tab/>
      </w:r>
      <w:r w:rsidR="00C91E1F">
        <w:rPr>
          <w:b/>
          <w:lang w:val="lt-LT"/>
        </w:rPr>
        <w:t>4. Priemonės sprendimui įgyvendinti</w:t>
      </w:r>
    </w:p>
    <w:p w:rsidR="00C91E1F" w:rsidRDefault="00C91E1F" w:rsidP="00C91E1F">
      <w:pPr>
        <w:tabs>
          <w:tab w:val="num" w:pos="0"/>
          <w:tab w:val="left" w:pos="720"/>
        </w:tabs>
        <w:spacing w:line="360" w:lineRule="auto"/>
        <w:ind w:firstLine="720"/>
        <w:jc w:val="both"/>
        <w:rPr>
          <w:lang w:val="lt-LT"/>
        </w:rPr>
      </w:pPr>
      <w:r>
        <w:rPr>
          <w:lang w:val="lt-LT"/>
        </w:rPr>
        <w:t>Teisės akto vykdymas.</w:t>
      </w:r>
    </w:p>
    <w:p w:rsidR="00C91E1F" w:rsidRDefault="00515129" w:rsidP="00C91E1F">
      <w:pPr>
        <w:tabs>
          <w:tab w:val="left" w:pos="720"/>
          <w:tab w:val="num" w:pos="3960"/>
        </w:tabs>
        <w:spacing w:line="360" w:lineRule="auto"/>
        <w:rPr>
          <w:b/>
          <w:lang w:val="lt-LT"/>
        </w:rPr>
      </w:pPr>
      <w:r>
        <w:rPr>
          <w:b/>
          <w:lang w:val="lt-LT"/>
        </w:rPr>
        <w:tab/>
      </w:r>
      <w:r w:rsidR="00C91E1F">
        <w:rPr>
          <w:b/>
          <w:lang w:val="lt-LT"/>
        </w:rPr>
        <w:t>5. Lėšų poreikis ir jų šaltiniai (prireikus s</w:t>
      </w:r>
      <w:r w:rsidR="00321992">
        <w:rPr>
          <w:b/>
          <w:lang w:val="lt-LT"/>
        </w:rPr>
        <w:t>kaičiavimai ir išlaidų sąmatos)</w:t>
      </w:r>
    </w:p>
    <w:p w:rsidR="00C91E1F" w:rsidRDefault="00DA504F" w:rsidP="00515129">
      <w:pPr>
        <w:tabs>
          <w:tab w:val="left" w:pos="720"/>
          <w:tab w:val="num" w:pos="3960"/>
        </w:tabs>
        <w:spacing w:line="360" w:lineRule="auto"/>
        <w:ind w:firstLine="720"/>
        <w:jc w:val="both"/>
        <w:rPr>
          <w:lang w:val="lt-LT"/>
        </w:rPr>
      </w:pPr>
      <w:r>
        <w:rPr>
          <w:lang w:val="lt-LT"/>
        </w:rPr>
        <w:t>Jeigu bus vykdoma 20 programų, kurių vykdytojai p</w:t>
      </w:r>
      <w:r w:rsidR="00E94A94">
        <w:rPr>
          <w:lang w:val="lt-LT"/>
        </w:rPr>
        <w:t>atalpas nuomos už mažesnę kainą (</w:t>
      </w:r>
      <w:r>
        <w:rPr>
          <w:lang w:val="lt-LT"/>
        </w:rPr>
        <w:t xml:space="preserve">0,2 </w:t>
      </w:r>
      <w:proofErr w:type="spellStart"/>
      <w:r>
        <w:rPr>
          <w:lang w:val="lt-LT"/>
        </w:rPr>
        <w:t>Eur</w:t>
      </w:r>
      <w:proofErr w:type="spellEnd"/>
      <w:r>
        <w:rPr>
          <w:lang w:val="lt-LT"/>
        </w:rPr>
        <w:t xml:space="preserve"> už 1 val.</w:t>
      </w:r>
      <w:r w:rsidR="00E94A94">
        <w:rPr>
          <w:lang w:val="lt-LT"/>
        </w:rPr>
        <w:t xml:space="preserve">), tai </w:t>
      </w:r>
      <w:r w:rsidR="00515129">
        <w:rPr>
          <w:lang w:val="lt-LT"/>
        </w:rPr>
        <w:t>s</w:t>
      </w:r>
      <w:r w:rsidR="00E94A94">
        <w:rPr>
          <w:lang w:val="lt-LT"/>
        </w:rPr>
        <w:t xml:space="preserve">avivaldybės įstaigos negaus už nuomą 432 </w:t>
      </w:r>
      <w:proofErr w:type="spellStart"/>
      <w:r w:rsidR="00E94A94">
        <w:rPr>
          <w:lang w:val="lt-LT"/>
        </w:rPr>
        <w:t>Eur</w:t>
      </w:r>
      <w:proofErr w:type="spellEnd"/>
      <w:r w:rsidR="00E94A94">
        <w:rPr>
          <w:lang w:val="lt-LT"/>
        </w:rPr>
        <w:t xml:space="preserve">. Per devynis mėnesius </w:t>
      </w:r>
      <w:r w:rsidR="00515129">
        <w:rPr>
          <w:lang w:val="lt-LT"/>
        </w:rPr>
        <w:t>savivaldybės įstaigos negaus už nuomą</w:t>
      </w:r>
      <w:r w:rsidR="00E94A94">
        <w:rPr>
          <w:lang w:val="lt-LT"/>
        </w:rPr>
        <w:t xml:space="preserve"> 3888 </w:t>
      </w:r>
      <w:proofErr w:type="spellStart"/>
      <w:r w:rsidR="00E94A94">
        <w:rPr>
          <w:lang w:val="lt-LT"/>
        </w:rPr>
        <w:t>Eur</w:t>
      </w:r>
      <w:proofErr w:type="spellEnd"/>
      <w:r w:rsidR="00E94A94">
        <w:rPr>
          <w:lang w:val="lt-LT"/>
        </w:rPr>
        <w:t>.</w:t>
      </w:r>
    </w:p>
    <w:p w:rsidR="00C91E1F" w:rsidRDefault="00515129" w:rsidP="00C91E1F">
      <w:pPr>
        <w:tabs>
          <w:tab w:val="left" w:pos="720"/>
          <w:tab w:val="num" w:pos="3960"/>
        </w:tabs>
        <w:spacing w:line="360" w:lineRule="auto"/>
        <w:rPr>
          <w:b/>
          <w:lang w:val="lt-LT"/>
        </w:rPr>
      </w:pPr>
      <w:r>
        <w:rPr>
          <w:b/>
          <w:lang w:val="lt-LT"/>
        </w:rPr>
        <w:tab/>
      </w:r>
      <w:r w:rsidR="00C91E1F">
        <w:rPr>
          <w:b/>
          <w:lang w:val="lt-LT"/>
        </w:rPr>
        <w:t>6</w:t>
      </w:r>
      <w:r w:rsidR="00321992">
        <w:rPr>
          <w:b/>
          <w:lang w:val="lt-LT"/>
        </w:rPr>
        <w:t>.Vykdytojai, įvykdymo terminai</w:t>
      </w:r>
    </w:p>
    <w:p w:rsidR="00C91E1F" w:rsidRDefault="00C91E1F" w:rsidP="00C91E1F">
      <w:pPr>
        <w:tabs>
          <w:tab w:val="left" w:pos="1674"/>
        </w:tabs>
        <w:ind w:firstLine="720"/>
        <w:rPr>
          <w:lang w:val="lt-LT"/>
        </w:rPr>
      </w:pPr>
      <w:r>
        <w:rPr>
          <w:lang w:val="lt-LT"/>
        </w:rPr>
        <w:t>Savivaldybės biudžetinių įstaigų direktoriai.</w:t>
      </w:r>
    </w:p>
    <w:p w:rsidR="00C91E1F" w:rsidRDefault="00C91E1F" w:rsidP="00C91E1F">
      <w:pPr>
        <w:tabs>
          <w:tab w:val="left" w:pos="1674"/>
        </w:tabs>
        <w:ind w:firstLine="720"/>
        <w:rPr>
          <w:lang w:val="lt-LT"/>
        </w:rPr>
      </w:pPr>
    </w:p>
    <w:p w:rsidR="00C91E1F" w:rsidRDefault="00C91E1F" w:rsidP="00C91E1F">
      <w:pPr>
        <w:tabs>
          <w:tab w:val="left" w:pos="1674"/>
        </w:tabs>
        <w:ind w:firstLine="720"/>
        <w:rPr>
          <w:lang w:val="lt-LT"/>
        </w:rPr>
      </w:pPr>
    </w:p>
    <w:p w:rsidR="00C91E1F" w:rsidRDefault="00C91E1F" w:rsidP="00C91E1F">
      <w:pPr>
        <w:tabs>
          <w:tab w:val="left" w:pos="1674"/>
        </w:tabs>
        <w:rPr>
          <w:lang w:val="lt-LT"/>
        </w:rPr>
      </w:pPr>
    </w:p>
    <w:p w:rsidR="00C91E1F" w:rsidRDefault="00C91E1F" w:rsidP="00C91E1F">
      <w:pPr>
        <w:tabs>
          <w:tab w:val="left" w:pos="1674"/>
        </w:tabs>
        <w:rPr>
          <w:lang w:val="lt-LT"/>
        </w:rPr>
      </w:pPr>
      <w:r>
        <w:rPr>
          <w:lang w:val="lt-LT"/>
        </w:rPr>
        <w:t>Parengė</w:t>
      </w:r>
    </w:p>
    <w:p w:rsidR="00E94A94" w:rsidRDefault="00DF7524" w:rsidP="00C91E1F">
      <w:pPr>
        <w:tabs>
          <w:tab w:val="left" w:pos="1674"/>
        </w:tabs>
        <w:rPr>
          <w:lang w:val="lt-LT"/>
        </w:rPr>
      </w:pPr>
      <w:r>
        <w:rPr>
          <w:lang w:val="lt-LT"/>
        </w:rPr>
        <w:t xml:space="preserve">Kultūros ir švietimo skyriaus </w:t>
      </w:r>
    </w:p>
    <w:p w:rsidR="00DF7524" w:rsidRDefault="00DF7524" w:rsidP="00C91E1F">
      <w:pPr>
        <w:tabs>
          <w:tab w:val="left" w:pos="1674"/>
        </w:tabs>
        <w:rPr>
          <w:lang w:val="lt-LT"/>
        </w:rPr>
      </w:pPr>
      <w:r>
        <w:rPr>
          <w:lang w:val="lt-LT"/>
        </w:rPr>
        <w:t>vyriausiasis specialistas</w:t>
      </w:r>
    </w:p>
    <w:p w:rsidR="00E94A94" w:rsidRDefault="00E94A94" w:rsidP="00C91E1F">
      <w:pPr>
        <w:tabs>
          <w:tab w:val="left" w:pos="1674"/>
        </w:tabs>
        <w:rPr>
          <w:lang w:val="lt-LT"/>
        </w:rPr>
      </w:pPr>
    </w:p>
    <w:p w:rsidR="00DF7524" w:rsidRDefault="00DF7524" w:rsidP="00C91E1F">
      <w:pPr>
        <w:tabs>
          <w:tab w:val="left" w:pos="1674"/>
        </w:tabs>
        <w:rPr>
          <w:lang w:val="lt-LT"/>
        </w:rPr>
      </w:pPr>
      <w:r>
        <w:rPr>
          <w:lang w:val="lt-LT"/>
        </w:rPr>
        <w:t>Arvydas Jurkšaitis</w:t>
      </w:r>
    </w:p>
    <w:p w:rsidR="00CB0962" w:rsidRPr="00321992" w:rsidRDefault="00CB0962" w:rsidP="00321992">
      <w:pPr>
        <w:tabs>
          <w:tab w:val="left" w:pos="1674"/>
        </w:tabs>
        <w:rPr>
          <w:lang w:val="lt-LT"/>
        </w:rPr>
      </w:pPr>
    </w:p>
    <w:sectPr w:rsidR="00CB0962" w:rsidRPr="00321992" w:rsidSect="00E94A94">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1C4" w:rsidRDefault="003431C4" w:rsidP="00E94A94">
      <w:r>
        <w:separator/>
      </w:r>
    </w:p>
  </w:endnote>
  <w:endnote w:type="continuationSeparator" w:id="0">
    <w:p w:rsidR="003431C4" w:rsidRDefault="003431C4" w:rsidP="00E9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1C4" w:rsidRDefault="003431C4" w:rsidP="00E94A94">
      <w:r>
        <w:separator/>
      </w:r>
    </w:p>
  </w:footnote>
  <w:footnote w:type="continuationSeparator" w:id="0">
    <w:p w:rsidR="003431C4" w:rsidRDefault="003431C4" w:rsidP="00E94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919828"/>
      <w:docPartObj>
        <w:docPartGallery w:val="Page Numbers (Top of Page)"/>
        <w:docPartUnique/>
      </w:docPartObj>
    </w:sdtPr>
    <w:sdtEndPr/>
    <w:sdtContent>
      <w:p w:rsidR="00E94A94" w:rsidRDefault="00E94A94">
        <w:pPr>
          <w:pStyle w:val="Antrats"/>
          <w:jc w:val="center"/>
        </w:pPr>
        <w:r>
          <w:fldChar w:fldCharType="begin"/>
        </w:r>
        <w:r>
          <w:instrText>PAGE   \* MERGEFORMAT</w:instrText>
        </w:r>
        <w:r>
          <w:fldChar w:fldCharType="separate"/>
        </w:r>
        <w:r w:rsidR="00186B9F" w:rsidRPr="00186B9F">
          <w:rPr>
            <w:noProof/>
            <w:lang w:val="lt-LT"/>
          </w:rPr>
          <w:t>2</w:t>
        </w:r>
        <w:r>
          <w:fldChar w:fldCharType="end"/>
        </w:r>
      </w:p>
    </w:sdtContent>
  </w:sdt>
  <w:p w:rsidR="00E94A94" w:rsidRDefault="00E94A9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1F"/>
    <w:rsid w:val="00186B9F"/>
    <w:rsid w:val="00231D3D"/>
    <w:rsid w:val="00321992"/>
    <w:rsid w:val="003431C4"/>
    <w:rsid w:val="004E31B3"/>
    <w:rsid w:val="00515129"/>
    <w:rsid w:val="006A67F3"/>
    <w:rsid w:val="00875E51"/>
    <w:rsid w:val="00930B9B"/>
    <w:rsid w:val="009F1424"/>
    <w:rsid w:val="00A1114A"/>
    <w:rsid w:val="00C91E1F"/>
    <w:rsid w:val="00CB0962"/>
    <w:rsid w:val="00DA504F"/>
    <w:rsid w:val="00DF7524"/>
    <w:rsid w:val="00E94A94"/>
    <w:rsid w:val="00F56298"/>
    <w:rsid w:val="00FD1F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741A9-5FF6-4BC4-9DF3-FB070D34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91E1F"/>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semiHidden/>
    <w:unhideWhenUsed/>
    <w:rsid w:val="00C91E1F"/>
    <w:pPr>
      <w:spacing w:after="120"/>
      <w:ind w:left="283"/>
    </w:pPr>
    <w:rPr>
      <w:sz w:val="16"/>
      <w:szCs w:val="16"/>
      <w:lang w:val="lt-LT"/>
    </w:rPr>
  </w:style>
  <w:style w:type="character" w:customStyle="1" w:styleId="Pagrindiniotekstotrauka3Diagrama">
    <w:name w:val="Pagrindinio teksto įtrauka 3 Diagrama"/>
    <w:basedOn w:val="Numatytasispastraiposriftas"/>
    <w:link w:val="Pagrindiniotekstotrauka3"/>
    <w:semiHidden/>
    <w:rsid w:val="00C91E1F"/>
    <w:rPr>
      <w:rFonts w:ascii="Times New Roman" w:eastAsia="Times New Roman" w:hAnsi="Times New Roman" w:cs="Times New Roman"/>
      <w:sz w:val="16"/>
      <w:szCs w:val="16"/>
    </w:rPr>
  </w:style>
  <w:style w:type="table" w:styleId="Lentelstinklelis">
    <w:name w:val="Table Grid"/>
    <w:basedOn w:val="prastojilentel"/>
    <w:rsid w:val="00875E5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94A94"/>
    <w:pPr>
      <w:tabs>
        <w:tab w:val="center" w:pos="4819"/>
        <w:tab w:val="right" w:pos="9638"/>
      </w:tabs>
    </w:pPr>
  </w:style>
  <w:style w:type="character" w:customStyle="1" w:styleId="AntratsDiagrama">
    <w:name w:val="Antraštės Diagrama"/>
    <w:basedOn w:val="Numatytasispastraiposriftas"/>
    <w:link w:val="Antrats"/>
    <w:uiPriority w:val="99"/>
    <w:rsid w:val="00E94A94"/>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E94A94"/>
    <w:pPr>
      <w:tabs>
        <w:tab w:val="center" w:pos="4819"/>
        <w:tab w:val="right" w:pos="9638"/>
      </w:tabs>
    </w:pPr>
  </w:style>
  <w:style w:type="character" w:customStyle="1" w:styleId="PoratDiagrama">
    <w:name w:val="Poraštė Diagrama"/>
    <w:basedOn w:val="Numatytasispastraiposriftas"/>
    <w:link w:val="Porat"/>
    <w:uiPriority w:val="99"/>
    <w:rsid w:val="00E94A94"/>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FD1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1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1892</Words>
  <Characters>1079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Toločkienė Asta</cp:lastModifiedBy>
  <cp:revision>4</cp:revision>
  <dcterms:created xsi:type="dcterms:W3CDTF">2016-02-09T08:00:00Z</dcterms:created>
  <dcterms:modified xsi:type="dcterms:W3CDTF">2016-02-09T08:08:00Z</dcterms:modified>
</cp:coreProperties>
</file>