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>DĖL SAVIVALDYBĖS TURTO PERDAVIMO</w:t>
      </w:r>
      <w:r w:rsidR="00183613">
        <w:rPr>
          <w:b/>
          <w:caps/>
          <w:noProof/>
        </w:rPr>
        <w:t xml:space="preserve"> </w:t>
      </w:r>
      <w:r w:rsidR="00183613" w:rsidRPr="00183613">
        <w:rPr>
          <w:b/>
          <w:caps/>
          <w:noProof/>
        </w:rPr>
        <w:t>MOLĖTŲ KULTŪROS CENTRUI</w:t>
      </w:r>
      <w:r w:rsidR="000E1319" w:rsidRPr="000E1319">
        <w:rPr>
          <w:b/>
          <w:caps/>
          <w:noProof/>
        </w:rPr>
        <w:t xml:space="preserve"> </w:t>
      </w:r>
      <w:r w:rsidR="000E1319">
        <w:rPr>
          <w:b/>
          <w:caps/>
          <w:noProof/>
        </w:rPr>
        <w:t>patikėjimo teise valdyti, naudoti ir disponuoti juo</w:t>
      </w:r>
      <w:r w:rsidR="0036383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E352F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352F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E1319" w:rsidRPr="003B01EF" w:rsidRDefault="000E1319" w:rsidP="003B01EF">
      <w:pPr>
        <w:spacing w:line="360" w:lineRule="auto"/>
        <w:ind w:firstLine="709"/>
        <w:jc w:val="both"/>
        <w:rPr>
          <w:rFonts w:eastAsia="Calibri"/>
          <w:b/>
        </w:rPr>
      </w:pPr>
      <w:r w:rsidRPr="00D3384D">
        <w:t xml:space="preserve">Vadovaudamasi Lietuvos Respublikos vietos savivaldos įstatymo </w:t>
      </w:r>
      <w:r>
        <w:t xml:space="preserve">6 straipsnio </w:t>
      </w:r>
      <w:r w:rsidR="00087693">
        <w:t xml:space="preserve">3, </w:t>
      </w:r>
      <w:r>
        <w:t xml:space="preserve">13 ir 29 punktais,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</w:t>
      </w:r>
      <w:r w:rsidR="00361368">
        <w:t xml:space="preserve">, </w:t>
      </w:r>
      <w:r w:rsidRPr="00D3384D">
        <w:t>2 dalimis</w:t>
      </w:r>
      <w:r w:rsidRPr="008F7DA0">
        <w:t xml:space="preserve">, </w:t>
      </w:r>
      <w:r w:rsidR="00C2768B" w:rsidRPr="008F7DA0">
        <w:t xml:space="preserve">Molėtų rajono savivaldybei nuosavybės teise priklausančio turto perdavimo valdyti, naudoti ir disponuoti juo patikėjimo teise aprašo, </w:t>
      </w:r>
      <w:r w:rsidR="00E66516" w:rsidRPr="008F7DA0">
        <w:t>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 w:rsidR="00E66516">
        <w:t xml:space="preserve"> papunkčiu, M</w:t>
      </w:r>
      <w:r w:rsidRPr="004F0981">
        <w:t>olėtų rajono savivaldybės tarybos 2007 m. balandžio 24 d. sprendimu Nr. B1-63 „Dėl pritarimo Molėtų kultūros centro, krašto muziejaus ir viešosios bibliotekos pastato rekonstravimo investicijų projektui“,</w:t>
      </w:r>
      <w:r w:rsidRPr="00F74F91">
        <w:rPr>
          <w:b/>
          <w:caps/>
        </w:rPr>
        <w:t xml:space="preserve"> </w:t>
      </w:r>
      <w:r>
        <w:t>atsižvelgdama į Molėtų rajono savivaldybės administracijos 2016 m. vykdytą projektą „Molėtų kultūros namų pastato (Molėtų kultūros centro, Molėtų krašto muziejaus, Molėtų rajono savivaldybės viešosios bibliotekos), Inturkės g. 4, Molėtai rekonstravimas“,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 xml:space="preserve">2019 m. </w:t>
      </w:r>
      <w:r w:rsidR="008E352F" w:rsidRPr="006700A4">
        <w:t>liepos 17</w:t>
      </w:r>
      <w:r w:rsidR="002C6233" w:rsidRPr="006700A4">
        <w:t xml:space="preserve"> d. įsakymą Nr. B6-</w:t>
      </w:r>
      <w:r w:rsidR="006700A4" w:rsidRPr="006700A4">
        <w:t>549</w:t>
      </w:r>
      <w:r w:rsidR="002C6233" w:rsidRPr="006700A4">
        <w:t xml:space="preserve"> „Dėl</w:t>
      </w:r>
      <w:r w:rsidR="002C6233" w:rsidRPr="00A92184">
        <w:t xml:space="preserve"> </w:t>
      </w:r>
      <w:r w:rsidR="002C6233">
        <w:t xml:space="preserve">Molėtų rajono </w:t>
      </w:r>
      <w:r w:rsidR="002C6233" w:rsidRPr="00A92184">
        <w:t>savivaldybės turto pripažinimo nereikalingu savivaldybės administracijos funkcijoms vykdyti“</w:t>
      </w:r>
      <w:r w:rsidR="002C6233">
        <w:t xml:space="preserve">, </w:t>
      </w:r>
      <w:r w:rsidR="003B01EF">
        <w:rPr>
          <w:rFonts w:eastAsia="Calibri"/>
        </w:rPr>
        <w:t xml:space="preserve"> </w:t>
      </w:r>
    </w:p>
    <w:p w:rsidR="000E1319" w:rsidRPr="007E7FFE" w:rsidRDefault="000E1319" w:rsidP="000E1319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0E1319" w:rsidRDefault="000E1319" w:rsidP="006423F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>Perduoti biudžetinei įstaigai Molėtų kultūros centrui (kodas 188210526) savivaldybės savarankišk</w:t>
      </w:r>
      <w:r w:rsidR="00E7690C">
        <w:t>ųjų</w:t>
      </w:r>
      <w:r w:rsidRPr="006423FF">
        <w:t xml:space="preserve"> funkcij</w:t>
      </w:r>
      <w:r w:rsidR="00E7690C">
        <w:t>ų</w:t>
      </w:r>
      <w:r w:rsidRPr="006423FF">
        <w:t xml:space="preserve"> – </w:t>
      </w:r>
      <w:r w:rsidRPr="006423FF">
        <w:rPr>
          <w:lang w:eastAsia="lt-LT"/>
        </w:rPr>
        <w:t>gyventojų bendrosios kultūros ugdymo ir etnokultūros puoselėjimo, gyventojų poilsio organizavimo</w:t>
      </w:r>
      <w:r w:rsidRPr="006423FF">
        <w:t xml:space="preserve"> - įgyvendinimui Savivaldybei nuosavybės teise priklausantį </w:t>
      </w:r>
      <w:r w:rsidR="006423FF">
        <w:t xml:space="preserve">ir šiuo metu Molėtų rajono savivaldybės administracijos patikėjimo teise valdomą </w:t>
      </w:r>
      <w:r w:rsidR="008E352F">
        <w:t>trumpalaikį</w:t>
      </w:r>
      <w:r w:rsidRPr="006423FF">
        <w:t xml:space="preserve"> materialųjį turtą, kurio bendra įsigijimo vertė – </w:t>
      </w:r>
      <w:r w:rsidR="008E352F">
        <w:t>60616,16</w:t>
      </w:r>
      <w:r w:rsidR="006423FF" w:rsidRPr="006423FF">
        <w:rPr>
          <w:lang w:eastAsia="lt-LT"/>
        </w:rPr>
        <w:t xml:space="preserve"> </w:t>
      </w:r>
      <w:proofErr w:type="spellStart"/>
      <w:r w:rsidR="008E352F">
        <w:t>Eur</w:t>
      </w:r>
      <w:proofErr w:type="spellEnd"/>
      <w:r w:rsidR="008E352F">
        <w:t xml:space="preserve"> </w:t>
      </w:r>
      <w:r w:rsidRPr="006423FF">
        <w:t>(priedas), patikėjimo teise valdyti, naudoti ir disponuoti juo.</w:t>
      </w:r>
    </w:p>
    <w:p w:rsidR="000E1319" w:rsidRDefault="000E1319" w:rsidP="003B01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E7FFE">
        <w:t>Įgalioti Molėtų rajono savivald</w:t>
      </w:r>
      <w:r w:rsidR="004F0981">
        <w:t>ybės administracijos direktorių</w:t>
      </w:r>
      <w:r w:rsidRPr="007E7FFE">
        <w:t xml:space="preserve"> pasirašyti 1</w:t>
      </w:r>
      <w:r w:rsidR="003B01EF">
        <w:t xml:space="preserve"> </w:t>
      </w:r>
      <w:r w:rsidRPr="007E7FFE">
        <w:t>punkt</w:t>
      </w:r>
      <w:r w:rsidR="003B01EF">
        <w:t>e</w:t>
      </w:r>
      <w:r w:rsidRPr="007E7FFE">
        <w:t xml:space="preserve"> nurodyto turto perdavimo ir priėmimo aktą.</w:t>
      </w:r>
    </w:p>
    <w:p w:rsidR="000E1319" w:rsidRPr="007E7FFE" w:rsidRDefault="000E1319" w:rsidP="000E1319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lastRenderedPageBreak/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0E1319" w:rsidRDefault="000E1319" w:rsidP="000E1319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423FF" w:rsidRDefault="006423FF" w:rsidP="008E352F"/>
    <w:p w:rsidR="0031077C" w:rsidRDefault="0031077C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31077C" w:rsidRDefault="0031077C"/>
    <w:p w:rsidR="00087693" w:rsidRPr="002221F2" w:rsidRDefault="00087693" w:rsidP="00087693">
      <w:pPr>
        <w:ind w:left="5670"/>
      </w:pPr>
      <w:r w:rsidRPr="002221F2">
        <w:t>Molėtų rajono savivaldybės tarybos</w:t>
      </w:r>
    </w:p>
    <w:p w:rsidR="00087693" w:rsidRPr="002221F2" w:rsidRDefault="00087693" w:rsidP="00087693">
      <w:pPr>
        <w:ind w:left="5670"/>
      </w:pPr>
      <w:r w:rsidRPr="002221F2">
        <w:t>201</w:t>
      </w:r>
      <w:r w:rsidR="008F7449">
        <w:t>9</w:t>
      </w:r>
      <w:r w:rsidRPr="002221F2">
        <w:t xml:space="preserve"> m. </w:t>
      </w:r>
      <w:r w:rsidR="008E352F">
        <w:t>liepos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  <w:r w:rsidR="008E352F">
        <w:t>B1-</w:t>
      </w:r>
    </w:p>
    <w:p w:rsidR="00087693" w:rsidRPr="002221F2" w:rsidRDefault="00087693" w:rsidP="00087693">
      <w:pPr>
        <w:ind w:left="5670"/>
      </w:pPr>
      <w:r w:rsidRPr="002221F2">
        <w:t>priedas</w:t>
      </w: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KULTŪROS CENTRUI</w:t>
      </w:r>
      <w:r w:rsidR="00A40EDA">
        <w:rPr>
          <w:b/>
          <w:lang w:eastAsia="lt-LT"/>
        </w:rPr>
        <w:t>,</w:t>
      </w:r>
      <w:bookmarkStart w:id="7" w:name="_GoBack"/>
      <w:bookmarkEnd w:id="7"/>
      <w:r w:rsidRPr="002221F2">
        <w:rPr>
          <w:b/>
          <w:lang w:eastAsia="lt-LT"/>
        </w:rPr>
        <w:t xml:space="preserve"> SĄRAŠAS</w:t>
      </w: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713"/>
        <w:gridCol w:w="1418"/>
        <w:gridCol w:w="1417"/>
        <w:gridCol w:w="1418"/>
      </w:tblGrid>
      <w:tr w:rsidR="008E352F" w:rsidTr="008E352F">
        <w:tc>
          <w:tcPr>
            <w:tcW w:w="561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Eil. Nr.</w:t>
            </w:r>
          </w:p>
        </w:tc>
        <w:tc>
          <w:tcPr>
            <w:tcW w:w="4713" w:type="dxa"/>
            <w:shd w:val="clear" w:color="auto" w:fill="auto"/>
          </w:tcPr>
          <w:p w:rsidR="008E352F" w:rsidRDefault="008E352F" w:rsidP="00524E21">
            <w:pPr>
              <w:jc w:val="center"/>
            </w:pPr>
          </w:p>
          <w:p w:rsidR="008E352F" w:rsidRDefault="008E352F" w:rsidP="00524E21">
            <w:pPr>
              <w:jc w:val="center"/>
            </w:pPr>
            <w:r>
              <w:t>Turto pavadinimas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Kiekis</w:t>
            </w:r>
            <w:r w:rsidR="00EE1EEC">
              <w:t>, vnt.</w:t>
            </w:r>
          </w:p>
        </w:tc>
        <w:tc>
          <w:tcPr>
            <w:tcW w:w="1417" w:type="dxa"/>
            <w:shd w:val="clear" w:color="auto" w:fill="auto"/>
          </w:tcPr>
          <w:p w:rsidR="008E352F" w:rsidRDefault="00EE1EEC" w:rsidP="00EE1EEC">
            <w:pPr>
              <w:jc w:val="center"/>
            </w:pPr>
            <w:r>
              <w:t>Vieneto k</w:t>
            </w:r>
            <w:r w:rsidR="008E352F">
              <w:t>aina</w:t>
            </w:r>
            <w:r>
              <w:t xml:space="preserve">, </w:t>
            </w:r>
            <w:proofErr w:type="spellStart"/>
            <w:r>
              <w:t>E</w:t>
            </w:r>
            <w:r w:rsidR="008E352F">
              <w:t>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352F" w:rsidRDefault="00EE1EEC" w:rsidP="00EE1EEC">
            <w:pPr>
              <w:jc w:val="center"/>
            </w:pPr>
            <w:r>
              <w:t>Bendra s</w:t>
            </w:r>
            <w:r w:rsidR="008E352F">
              <w:t>uma</w:t>
            </w:r>
            <w:r>
              <w:t xml:space="preserve">,  </w:t>
            </w:r>
            <w:proofErr w:type="spellStart"/>
            <w:r>
              <w:t>E</w:t>
            </w:r>
            <w:r w:rsidR="008E352F">
              <w:t>ur</w:t>
            </w:r>
            <w:proofErr w:type="spellEnd"/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Pr="00E64327" w:rsidRDefault="008E352F" w:rsidP="00524E21">
            <w:pPr>
              <w:jc w:val="center"/>
            </w:pPr>
            <w:r w:rsidRPr="00E64327">
              <w:t>1.</w:t>
            </w:r>
          </w:p>
        </w:tc>
        <w:tc>
          <w:tcPr>
            <w:tcW w:w="4713" w:type="dxa"/>
            <w:shd w:val="clear" w:color="auto" w:fill="auto"/>
          </w:tcPr>
          <w:p w:rsidR="008E352F" w:rsidRPr="00E64327" w:rsidRDefault="008E352F" w:rsidP="00524E21">
            <w:r>
              <w:rPr>
                <w:color w:val="000000"/>
              </w:rPr>
              <w:t>Koncertinės salės kėdės</w:t>
            </w:r>
          </w:p>
        </w:tc>
        <w:tc>
          <w:tcPr>
            <w:tcW w:w="1418" w:type="dxa"/>
            <w:shd w:val="clear" w:color="auto" w:fill="auto"/>
          </w:tcPr>
          <w:p w:rsidR="008E352F" w:rsidRPr="00E64327" w:rsidRDefault="008E352F" w:rsidP="00524E21">
            <w:pPr>
              <w:jc w:val="center"/>
            </w:pPr>
            <w:r>
              <w:t>329</w:t>
            </w:r>
          </w:p>
        </w:tc>
        <w:tc>
          <w:tcPr>
            <w:tcW w:w="1417" w:type="dxa"/>
            <w:shd w:val="clear" w:color="auto" w:fill="auto"/>
          </w:tcPr>
          <w:p w:rsidR="008E352F" w:rsidRPr="007E5BE1" w:rsidRDefault="008E352F" w:rsidP="00524E21">
            <w:pPr>
              <w:jc w:val="center"/>
            </w:pPr>
            <w:r>
              <w:t>174,24</w:t>
            </w:r>
          </w:p>
        </w:tc>
        <w:tc>
          <w:tcPr>
            <w:tcW w:w="1418" w:type="dxa"/>
            <w:shd w:val="clear" w:color="auto" w:fill="auto"/>
          </w:tcPr>
          <w:p w:rsidR="008E352F" w:rsidRPr="007E5BE1" w:rsidRDefault="008E352F" w:rsidP="00524E21">
            <w:pPr>
              <w:jc w:val="center"/>
            </w:pPr>
            <w:r>
              <w:t>57324,96</w:t>
            </w:r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Pr="00E64327" w:rsidRDefault="008E352F" w:rsidP="00524E21">
            <w:pPr>
              <w:jc w:val="center"/>
            </w:pPr>
            <w:r>
              <w:t>2.</w:t>
            </w:r>
          </w:p>
        </w:tc>
        <w:tc>
          <w:tcPr>
            <w:tcW w:w="4713" w:type="dxa"/>
            <w:shd w:val="clear" w:color="auto" w:fill="auto"/>
          </w:tcPr>
          <w:p w:rsidR="008E352F" w:rsidRDefault="008E352F" w:rsidP="00524E21">
            <w:pPr>
              <w:rPr>
                <w:color w:val="000000"/>
              </w:rPr>
            </w:pPr>
            <w:r>
              <w:rPr>
                <w:color w:val="000000"/>
              </w:rPr>
              <w:t xml:space="preserve">Atlenkiamos </w:t>
            </w:r>
            <w:proofErr w:type="spellStart"/>
            <w:r>
              <w:rPr>
                <w:color w:val="000000"/>
              </w:rPr>
              <w:t>banketės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100,43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3213,76</w:t>
            </w:r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3.</w:t>
            </w:r>
          </w:p>
        </w:tc>
        <w:tc>
          <w:tcPr>
            <w:tcW w:w="4713" w:type="dxa"/>
            <w:shd w:val="clear" w:color="auto" w:fill="auto"/>
          </w:tcPr>
          <w:p w:rsidR="008E352F" w:rsidRDefault="008E352F" w:rsidP="00524E21">
            <w:pPr>
              <w:rPr>
                <w:color w:val="000000"/>
              </w:rPr>
            </w:pPr>
            <w:r>
              <w:rPr>
                <w:color w:val="000000"/>
              </w:rPr>
              <w:t>Kėdės ISO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38,72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77,44</w:t>
            </w:r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Default="008E352F" w:rsidP="00524E21">
            <w:pPr>
              <w:jc w:val="center"/>
            </w:pPr>
          </w:p>
        </w:tc>
        <w:tc>
          <w:tcPr>
            <w:tcW w:w="4713" w:type="dxa"/>
            <w:shd w:val="clear" w:color="auto" w:fill="auto"/>
          </w:tcPr>
          <w:p w:rsidR="008E352F" w:rsidRPr="00D27222" w:rsidRDefault="008E352F" w:rsidP="00524E21">
            <w:pPr>
              <w:jc w:val="right"/>
              <w:rPr>
                <w:b/>
              </w:rPr>
            </w:pPr>
            <w:r w:rsidRPr="00D27222">
              <w:rPr>
                <w:b/>
              </w:rPr>
              <w:t>Iš viso:</w:t>
            </w:r>
          </w:p>
        </w:tc>
        <w:tc>
          <w:tcPr>
            <w:tcW w:w="1418" w:type="dxa"/>
            <w:shd w:val="clear" w:color="auto" w:fill="auto"/>
          </w:tcPr>
          <w:p w:rsidR="008E352F" w:rsidRPr="00D27222" w:rsidRDefault="008E352F" w:rsidP="00524E21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417" w:type="dxa"/>
            <w:shd w:val="clear" w:color="auto" w:fill="auto"/>
          </w:tcPr>
          <w:p w:rsidR="008E352F" w:rsidRPr="00D27222" w:rsidRDefault="008E352F" w:rsidP="00524E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E352F" w:rsidRPr="00D27222" w:rsidRDefault="008E352F" w:rsidP="00524E21">
            <w:pPr>
              <w:jc w:val="center"/>
              <w:rPr>
                <w:b/>
              </w:rPr>
            </w:pPr>
            <w:r>
              <w:rPr>
                <w:b/>
              </w:rPr>
              <w:t>60616,16</w:t>
            </w:r>
          </w:p>
        </w:tc>
      </w:tr>
    </w:tbl>
    <w:p w:rsidR="008E352F" w:rsidRDefault="008E352F" w:rsidP="008E352F">
      <w:pPr>
        <w:jc w:val="center"/>
        <w:outlineLvl w:val="0"/>
      </w:pPr>
    </w:p>
    <w:p w:rsidR="008E352F" w:rsidRPr="000F5863" w:rsidRDefault="008E352F" w:rsidP="008E352F">
      <w:pPr>
        <w:jc w:val="both"/>
      </w:pPr>
      <w:r>
        <w:tab/>
        <w:t>Turtas įsigytas iš savivaldybės biudžeto lėšų, balansinė sąskaita – 2020001.</w:t>
      </w:r>
    </w:p>
    <w:p w:rsidR="008E352F" w:rsidRPr="00B30EFC" w:rsidRDefault="008E352F" w:rsidP="008E352F">
      <w:pPr>
        <w:ind w:left="720" w:hanging="720"/>
        <w:jc w:val="center"/>
        <w:rPr>
          <w:b/>
        </w:rPr>
      </w:pPr>
      <w:r>
        <w:rPr>
          <w:b/>
        </w:rPr>
        <w:t>_________________________</w:t>
      </w: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p w:rsidR="008F7449" w:rsidRDefault="008F7449" w:rsidP="00714C42">
      <w:pPr>
        <w:jc w:val="center"/>
        <w:outlineLvl w:val="0"/>
        <w:rPr>
          <w:lang w:eastAsia="lt-LT"/>
        </w:rPr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ind w:left="5670"/>
      </w:pPr>
    </w:p>
    <w:sectPr w:rsidR="00087693" w:rsidSect="008E352F">
      <w:type w:val="continuous"/>
      <w:pgSz w:w="11906" w:h="16838" w:code="9"/>
      <w:pgMar w:top="1134" w:right="991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90" w:rsidRDefault="004F6390">
      <w:r>
        <w:separator/>
      </w:r>
    </w:p>
  </w:endnote>
  <w:endnote w:type="continuationSeparator" w:id="0">
    <w:p w:rsidR="004F6390" w:rsidRDefault="004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90" w:rsidRDefault="004F6390">
      <w:r>
        <w:separator/>
      </w:r>
    </w:p>
  </w:footnote>
  <w:footnote w:type="continuationSeparator" w:id="0">
    <w:p w:rsidR="004F6390" w:rsidRDefault="004F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0ED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47129"/>
    <w:rsid w:val="00087693"/>
    <w:rsid w:val="000E1319"/>
    <w:rsid w:val="0010039A"/>
    <w:rsid w:val="001030B7"/>
    <w:rsid w:val="001156B7"/>
    <w:rsid w:val="00115D23"/>
    <w:rsid w:val="0012091C"/>
    <w:rsid w:val="00132437"/>
    <w:rsid w:val="00183613"/>
    <w:rsid w:val="001A41F7"/>
    <w:rsid w:val="00211F14"/>
    <w:rsid w:val="0024001A"/>
    <w:rsid w:val="002C3FEE"/>
    <w:rsid w:val="002C6233"/>
    <w:rsid w:val="002D543E"/>
    <w:rsid w:val="00305758"/>
    <w:rsid w:val="0031077C"/>
    <w:rsid w:val="00341D56"/>
    <w:rsid w:val="00361368"/>
    <w:rsid w:val="0036383B"/>
    <w:rsid w:val="00384B4D"/>
    <w:rsid w:val="003943A5"/>
    <w:rsid w:val="003975CE"/>
    <w:rsid w:val="003A762C"/>
    <w:rsid w:val="003B01EF"/>
    <w:rsid w:val="00453C0E"/>
    <w:rsid w:val="004968FC"/>
    <w:rsid w:val="004D19A6"/>
    <w:rsid w:val="004F0981"/>
    <w:rsid w:val="004F285B"/>
    <w:rsid w:val="004F6390"/>
    <w:rsid w:val="004F7832"/>
    <w:rsid w:val="00503B36"/>
    <w:rsid w:val="00504780"/>
    <w:rsid w:val="00561916"/>
    <w:rsid w:val="005A4424"/>
    <w:rsid w:val="005F38B6"/>
    <w:rsid w:val="006213AE"/>
    <w:rsid w:val="006423FF"/>
    <w:rsid w:val="006649FC"/>
    <w:rsid w:val="006700A4"/>
    <w:rsid w:val="00714C42"/>
    <w:rsid w:val="00726ACC"/>
    <w:rsid w:val="007466F3"/>
    <w:rsid w:val="00776F64"/>
    <w:rsid w:val="00786D84"/>
    <w:rsid w:val="00794407"/>
    <w:rsid w:val="00794C2F"/>
    <w:rsid w:val="007951EA"/>
    <w:rsid w:val="00796C66"/>
    <w:rsid w:val="007A3F5C"/>
    <w:rsid w:val="007E4516"/>
    <w:rsid w:val="00841A0D"/>
    <w:rsid w:val="00872337"/>
    <w:rsid w:val="008A401C"/>
    <w:rsid w:val="008E352F"/>
    <w:rsid w:val="008F7449"/>
    <w:rsid w:val="008F7DA0"/>
    <w:rsid w:val="0093412A"/>
    <w:rsid w:val="009B4614"/>
    <w:rsid w:val="009C21C1"/>
    <w:rsid w:val="009E70D9"/>
    <w:rsid w:val="009F7BE7"/>
    <w:rsid w:val="00A40EDA"/>
    <w:rsid w:val="00A45D49"/>
    <w:rsid w:val="00A55D49"/>
    <w:rsid w:val="00AB6CAE"/>
    <w:rsid w:val="00AE325A"/>
    <w:rsid w:val="00B235D0"/>
    <w:rsid w:val="00B31D7A"/>
    <w:rsid w:val="00B54483"/>
    <w:rsid w:val="00B54EAF"/>
    <w:rsid w:val="00BA65BB"/>
    <w:rsid w:val="00BB70B1"/>
    <w:rsid w:val="00BE314C"/>
    <w:rsid w:val="00C16EA1"/>
    <w:rsid w:val="00C2768B"/>
    <w:rsid w:val="00C33CD1"/>
    <w:rsid w:val="00C6415A"/>
    <w:rsid w:val="00C6646A"/>
    <w:rsid w:val="00CB3803"/>
    <w:rsid w:val="00CC1DF9"/>
    <w:rsid w:val="00D02EE4"/>
    <w:rsid w:val="00D03D5A"/>
    <w:rsid w:val="00D73003"/>
    <w:rsid w:val="00D74773"/>
    <w:rsid w:val="00D8136A"/>
    <w:rsid w:val="00DB7660"/>
    <w:rsid w:val="00DC6469"/>
    <w:rsid w:val="00DF7986"/>
    <w:rsid w:val="00E032E8"/>
    <w:rsid w:val="00E445AB"/>
    <w:rsid w:val="00E66516"/>
    <w:rsid w:val="00E7690C"/>
    <w:rsid w:val="00E842E2"/>
    <w:rsid w:val="00EE1EEC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D3D2B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B544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44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20F73"/>
    <w:rsid w:val="00194FDD"/>
    <w:rsid w:val="001A3AA5"/>
    <w:rsid w:val="002E468C"/>
    <w:rsid w:val="003024F1"/>
    <w:rsid w:val="003836AA"/>
    <w:rsid w:val="004345E2"/>
    <w:rsid w:val="004B0602"/>
    <w:rsid w:val="00565B66"/>
    <w:rsid w:val="005A744B"/>
    <w:rsid w:val="00607FF8"/>
    <w:rsid w:val="00675DFF"/>
    <w:rsid w:val="007135F6"/>
    <w:rsid w:val="00717B65"/>
    <w:rsid w:val="00791AC9"/>
    <w:rsid w:val="008A2A16"/>
    <w:rsid w:val="0090742F"/>
    <w:rsid w:val="00A75715"/>
    <w:rsid w:val="00B3383A"/>
    <w:rsid w:val="00CC4C9D"/>
    <w:rsid w:val="00CE520C"/>
    <w:rsid w:val="00E75AB0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3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2019-07-17T11:25:00Z</dcterms:created>
  <dcterms:modified xsi:type="dcterms:W3CDTF">2019-07-17T12:03:00Z</dcterms:modified>
</cp:coreProperties>
</file>