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B8" w:rsidRPr="009870A7" w:rsidRDefault="00500CB8" w:rsidP="00500CB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870A7">
        <w:rPr>
          <w:lang w:val="lt-LT"/>
        </w:rPr>
        <w:t>AIŠKINAMASIS RAŠTAS</w:t>
      </w:r>
    </w:p>
    <w:p w:rsidR="009870A7" w:rsidRPr="009870A7" w:rsidRDefault="009870A7" w:rsidP="009870A7">
      <w:pPr>
        <w:tabs>
          <w:tab w:val="left" w:pos="720"/>
          <w:tab w:val="num" w:pos="3960"/>
        </w:tabs>
        <w:jc w:val="center"/>
        <w:rPr>
          <w:lang w:val="lt-LT"/>
        </w:rPr>
      </w:pPr>
      <w:r w:rsidRPr="009870A7">
        <w:rPr>
          <w:noProof/>
          <w:lang w:val="lt-LT"/>
        </w:rPr>
        <w:t xml:space="preserve">Dėl uždarosios akcinės bendrovės </w:t>
      </w:r>
      <w:r>
        <w:rPr>
          <w:noProof/>
          <w:lang w:val="lt-LT"/>
        </w:rPr>
        <w:t>„</w:t>
      </w:r>
      <w:r w:rsidRPr="009870A7">
        <w:rPr>
          <w:noProof/>
          <w:lang w:val="lt-LT"/>
        </w:rPr>
        <w:t>Molėtų švara</w:t>
      </w:r>
      <w:r>
        <w:rPr>
          <w:noProof/>
          <w:lang w:val="lt-LT"/>
        </w:rPr>
        <w:t>“</w:t>
      </w:r>
      <w:r w:rsidRPr="009870A7">
        <w:rPr>
          <w:noProof/>
          <w:lang w:val="lt-LT"/>
        </w:rPr>
        <w:t xml:space="preserve"> </w:t>
      </w:r>
      <w:r w:rsidR="001760E7">
        <w:rPr>
          <w:noProof/>
          <w:lang w:val="lt-LT"/>
        </w:rPr>
        <w:t>201</w:t>
      </w:r>
      <w:r w:rsidR="00324E6D">
        <w:rPr>
          <w:noProof/>
          <w:lang w:val="lt-LT"/>
        </w:rPr>
        <w:t>8</w:t>
      </w:r>
      <w:r w:rsidR="001760E7">
        <w:rPr>
          <w:noProof/>
          <w:lang w:val="lt-LT"/>
        </w:rPr>
        <w:t xml:space="preserve"> m.</w:t>
      </w:r>
      <w:r w:rsidRPr="009870A7">
        <w:rPr>
          <w:noProof/>
          <w:lang w:val="lt-LT"/>
        </w:rPr>
        <w:t xml:space="preserve"> finansinių ataskaitų rinkinio tvirtinimo ir pelno (nuostolių) paskirstymo</w:t>
      </w:r>
    </w:p>
    <w:p w:rsidR="009870A7" w:rsidRDefault="009870A7" w:rsidP="009870A7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9870A7" w:rsidRPr="00FB3A04" w:rsidRDefault="009870A7" w:rsidP="001760E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9870A7" w:rsidRDefault="009870A7" w:rsidP="009870A7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Molėtų rajono savivaldybė UAB </w:t>
      </w:r>
      <w:r>
        <w:rPr>
          <w:noProof/>
          <w:lang w:val="lt-LT"/>
        </w:rPr>
        <w:t>„</w:t>
      </w:r>
      <w:r w:rsidRPr="009870A7">
        <w:rPr>
          <w:noProof/>
          <w:lang w:val="lt-LT"/>
        </w:rPr>
        <w:t>Molėtų švara</w:t>
      </w:r>
      <w:r>
        <w:rPr>
          <w:noProof/>
          <w:lang w:val="lt-LT"/>
        </w:rPr>
        <w:t>“</w:t>
      </w:r>
      <w:r w:rsidRPr="009870A7">
        <w:rPr>
          <w:noProof/>
          <w:lang w:val="lt-LT"/>
        </w:rPr>
        <w:t xml:space="preserve"> </w:t>
      </w:r>
      <w:r>
        <w:rPr>
          <w:lang w:val="lt-LT"/>
        </w:rPr>
        <w:t xml:space="preserve">(toliau – Bendrovė) valdo 1 </w:t>
      </w:r>
      <w:r w:rsidR="008D6FD5">
        <w:rPr>
          <w:lang w:val="lt-LT"/>
        </w:rPr>
        <w:t>500</w:t>
      </w:r>
      <w:r>
        <w:rPr>
          <w:lang w:val="lt-LT"/>
        </w:rPr>
        <w:t xml:space="preserve"> </w:t>
      </w:r>
      <w:r w:rsidR="008D6FD5">
        <w:rPr>
          <w:lang w:val="lt-LT"/>
        </w:rPr>
        <w:t>000</w:t>
      </w:r>
      <w:r>
        <w:rPr>
          <w:lang w:val="lt-LT"/>
        </w:rPr>
        <w:t xml:space="preserve"> (100 proc.) paprast</w:t>
      </w:r>
      <w:r w:rsidR="00CD14BB">
        <w:rPr>
          <w:lang w:val="lt-LT"/>
        </w:rPr>
        <w:t>ųjų</w:t>
      </w:r>
      <w:r>
        <w:rPr>
          <w:lang w:val="lt-LT"/>
        </w:rPr>
        <w:t xml:space="preserve"> vardin</w:t>
      </w:r>
      <w:r w:rsidR="00CD14BB">
        <w:rPr>
          <w:lang w:val="lt-LT"/>
        </w:rPr>
        <w:t>ių</w:t>
      </w:r>
      <w:r>
        <w:rPr>
          <w:lang w:val="lt-LT"/>
        </w:rPr>
        <w:t xml:space="preserve"> </w:t>
      </w:r>
      <w:r w:rsidR="008D6FD5">
        <w:rPr>
          <w:lang w:val="lt-LT"/>
        </w:rPr>
        <w:t>0,29 euro</w:t>
      </w:r>
      <w:r>
        <w:rPr>
          <w:lang w:val="lt-LT"/>
        </w:rPr>
        <w:t xml:space="preserve"> vertės akcij</w:t>
      </w:r>
      <w:r w:rsidR="00CD14BB">
        <w:rPr>
          <w:lang w:val="lt-LT"/>
        </w:rPr>
        <w:t>ų</w:t>
      </w:r>
      <w:r>
        <w:rPr>
          <w:lang w:val="lt-LT"/>
        </w:rPr>
        <w:t xml:space="preserve">, kurių nominali vertė </w:t>
      </w:r>
      <w:r w:rsidR="008D6FD5">
        <w:rPr>
          <w:lang w:val="lt-LT"/>
        </w:rPr>
        <w:t>435 000</w:t>
      </w:r>
      <w:r w:rsidR="00204B47">
        <w:rPr>
          <w:lang w:val="lt-LT"/>
        </w:rPr>
        <w:t xml:space="preserve"> </w:t>
      </w:r>
      <w:proofErr w:type="spellStart"/>
      <w:r w:rsidR="008D6FD5">
        <w:rPr>
          <w:lang w:val="lt-LT"/>
        </w:rPr>
        <w:t>Eur</w:t>
      </w:r>
      <w:proofErr w:type="spellEnd"/>
      <w:r>
        <w:rPr>
          <w:lang w:val="lt-LT"/>
        </w:rPr>
        <w:t xml:space="preserve">. </w:t>
      </w:r>
    </w:p>
    <w:p w:rsidR="009870A7" w:rsidRDefault="009870A7" w:rsidP="00324E6D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>
        <w:rPr>
          <w:lang w:val="lt-LT"/>
        </w:rPr>
        <w:t xml:space="preserve">Vadovaudamasi </w:t>
      </w:r>
      <w:r w:rsidRPr="00AC682A">
        <w:rPr>
          <w:lang w:val="lt-LT"/>
        </w:rPr>
        <w:t>Lietuvos Respubl</w:t>
      </w:r>
      <w:r>
        <w:rPr>
          <w:lang w:val="lt-LT"/>
        </w:rPr>
        <w:t xml:space="preserve">ikos akcinių bendrovių įstatymo 34 straipsnio </w:t>
      </w:r>
      <w:r w:rsidR="009668A4">
        <w:rPr>
          <w:lang w:val="lt-LT"/>
        </w:rPr>
        <w:t>9</w:t>
      </w:r>
      <w:r>
        <w:rPr>
          <w:lang w:val="lt-LT"/>
        </w:rPr>
        <w:t xml:space="preserve"> dalimi, UAB </w:t>
      </w:r>
      <w:r w:rsidR="00204B47">
        <w:rPr>
          <w:noProof/>
          <w:lang w:val="lt-LT"/>
        </w:rPr>
        <w:t>„</w:t>
      </w:r>
      <w:r w:rsidR="00204B47" w:rsidRPr="009870A7">
        <w:rPr>
          <w:noProof/>
          <w:lang w:val="lt-LT"/>
        </w:rPr>
        <w:t>Molėtų švara</w:t>
      </w:r>
      <w:r w:rsidR="00204B47">
        <w:rPr>
          <w:noProof/>
          <w:lang w:val="lt-LT"/>
        </w:rPr>
        <w:t>“</w:t>
      </w:r>
      <w:r w:rsidR="00204B47" w:rsidRPr="009870A7">
        <w:rPr>
          <w:noProof/>
          <w:lang w:val="lt-LT"/>
        </w:rPr>
        <w:t xml:space="preserve"> </w:t>
      </w:r>
      <w:r>
        <w:rPr>
          <w:lang w:val="lt-LT"/>
        </w:rPr>
        <w:t xml:space="preserve">valdyba </w:t>
      </w:r>
      <w:r w:rsidR="00324E6D">
        <w:rPr>
          <w:lang w:val="lt-LT"/>
        </w:rPr>
        <w:t xml:space="preserve">visuotiniam akcininkų susirinkimui </w:t>
      </w:r>
      <w:r w:rsidR="00324E6D" w:rsidRPr="00324E6D">
        <w:rPr>
          <w:lang w:val="lt-LT"/>
        </w:rPr>
        <w:t xml:space="preserve">2019 m. kovo 19 d. </w:t>
      </w:r>
      <w:r w:rsidR="00324E6D">
        <w:rPr>
          <w:lang w:val="lt-LT"/>
        </w:rPr>
        <w:t xml:space="preserve">pateikė </w:t>
      </w:r>
      <w:r w:rsidR="00324E6D" w:rsidRPr="00324E6D">
        <w:rPr>
          <w:lang w:val="lt-LT"/>
        </w:rPr>
        <w:t>raštą Nr. S-080 „Dėl 2018 m. finansinių ataskaitų rinkinio, pelno (nuostolio) paskirstymo projekto bei metinio pranešimo pateikimo“</w:t>
      </w:r>
      <w:r w:rsidR="006E27B9">
        <w:rPr>
          <w:lang w:val="lt-LT"/>
        </w:rPr>
        <w:t xml:space="preserve"> su audito ataskaita</w:t>
      </w:r>
      <w:r w:rsidR="00324E6D">
        <w:rPr>
          <w:lang w:val="lt-LT"/>
        </w:rPr>
        <w:t xml:space="preserve"> ir</w:t>
      </w:r>
      <w:r w:rsidR="00324E6D" w:rsidRPr="00324E6D">
        <w:rPr>
          <w:lang w:val="lt-LT"/>
        </w:rPr>
        <w:t xml:space="preserve"> </w:t>
      </w:r>
      <w:r w:rsidR="00324E6D">
        <w:rPr>
          <w:lang w:val="lt-LT"/>
        </w:rPr>
        <w:t xml:space="preserve">sprendimus: „Dėl pritarimo </w:t>
      </w:r>
      <w:r>
        <w:rPr>
          <w:lang w:val="lt-LT"/>
        </w:rPr>
        <w:t>Bendrovės 201</w:t>
      </w:r>
      <w:r w:rsidR="00324E6D">
        <w:rPr>
          <w:lang w:val="lt-LT"/>
        </w:rPr>
        <w:t>8</w:t>
      </w:r>
      <w:r>
        <w:rPr>
          <w:lang w:val="lt-LT"/>
        </w:rPr>
        <w:t xml:space="preserve"> m. audituot</w:t>
      </w:r>
      <w:r w:rsidR="00324E6D">
        <w:rPr>
          <w:lang w:val="lt-LT"/>
        </w:rPr>
        <w:t>am</w:t>
      </w:r>
      <w:r>
        <w:rPr>
          <w:lang w:val="lt-LT"/>
        </w:rPr>
        <w:t xml:space="preserve"> finansinių ataskaitų rinkin</w:t>
      </w:r>
      <w:r w:rsidR="00324E6D">
        <w:rPr>
          <w:lang w:val="lt-LT"/>
        </w:rPr>
        <w:t>iui</w:t>
      </w:r>
      <w:r>
        <w:rPr>
          <w:lang w:val="lt-LT"/>
        </w:rPr>
        <w:t>, pelno (nuostolių) paskirstymo projekt</w:t>
      </w:r>
      <w:r w:rsidR="00324E6D">
        <w:rPr>
          <w:lang w:val="lt-LT"/>
        </w:rPr>
        <w:t xml:space="preserve">ui“, „Dėl </w:t>
      </w:r>
      <w:r>
        <w:rPr>
          <w:lang w:val="lt-LT"/>
        </w:rPr>
        <w:t>Bendrovės</w:t>
      </w:r>
      <w:r w:rsidR="00324E6D">
        <w:rPr>
          <w:lang w:val="lt-LT"/>
        </w:rPr>
        <w:t xml:space="preserve"> 2018 m. metinio pranešimo svarstymo ir tvirtinimo“, </w:t>
      </w:r>
      <w:r w:rsidR="006E27B9">
        <w:rPr>
          <w:lang w:val="lt-LT"/>
        </w:rPr>
        <w:t>„</w:t>
      </w:r>
      <w:r w:rsidR="00324E6D">
        <w:rPr>
          <w:lang w:val="lt-LT"/>
        </w:rPr>
        <w:t>Dėl uždavinių nustatymo Bendrovei 2019 metams“,</w:t>
      </w:r>
      <w:r>
        <w:rPr>
          <w:lang w:val="lt-LT"/>
        </w:rPr>
        <w:t xml:space="preserve"> </w:t>
      </w:r>
      <w:r w:rsidR="006E27B9">
        <w:rPr>
          <w:lang w:val="lt-LT"/>
        </w:rPr>
        <w:t>„</w:t>
      </w:r>
      <w:r w:rsidR="006E27B9">
        <w:rPr>
          <w:lang w:val="lt-LT"/>
        </w:rPr>
        <w:t xml:space="preserve">Dėl </w:t>
      </w:r>
      <w:r w:rsidR="006E27B9">
        <w:rPr>
          <w:lang w:val="lt-LT"/>
        </w:rPr>
        <w:t>pritarimo</w:t>
      </w:r>
      <w:r w:rsidR="006E27B9">
        <w:rPr>
          <w:lang w:val="lt-LT"/>
        </w:rPr>
        <w:t xml:space="preserve"> UAB </w:t>
      </w:r>
      <w:r w:rsidR="006E27B9">
        <w:rPr>
          <w:noProof/>
          <w:lang w:val="lt-LT"/>
        </w:rPr>
        <w:t>„</w:t>
      </w:r>
      <w:r w:rsidR="006E27B9" w:rsidRPr="009870A7">
        <w:rPr>
          <w:noProof/>
          <w:lang w:val="lt-LT"/>
        </w:rPr>
        <w:t>Molėtų švara</w:t>
      </w:r>
      <w:r w:rsidR="006E27B9">
        <w:rPr>
          <w:noProof/>
          <w:lang w:val="lt-LT"/>
        </w:rPr>
        <w:t>“</w:t>
      </w:r>
      <w:r w:rsidR="006E27B9" w:rsidRPr="009870A7">
        <w:rPr>
          <w:noProof/>
          <w:lang w:val="lt-LT"/>
        </w:rPr>
        <w:t xml:space="preserve"> </w:t>
      </w:r>
      <w:r w:rsidR="006E27B9">
        <w:rPr>
          <w:lang w:val="lt-LT"/>
        </w:rPr>
        <w:t xml:space="preserve"> 2019 met</w:t>
      </w:r>
      <w:r w:rsidR="006E27B9">
        <w:rPr>
          <w:lang w:val="lt-LT"/>
        </w:rPr>
        <w:t>ų finansiniam planui“.</w:t>
      </w:r>
    </w:p>
    <w:p w:rsidR="009870A7" w:rsidRDefault="009870A7" w:rsidP="009870A7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Nepriklausomo auditoriaus nuomon</w:t>
      </w:r>
      <w:r w:rsidR="008D6FD5">
        <w:rPr>
          <w:lang w:val="lt-LT"/>
        </w:rPr>
        <w:t>ė:</w:t>
      </w:r>
      <w:r>
        <w:rPr>
          <w:lang w:val="lt-LT"/>
        </w:rPr>
        <w:t xml:space="preserve"> finansinės ataskaitos visais reikšmingais atžvilgiais teisingai pateikia Bendrovės 201</w:t>
      </w:r>
      <w:r w:rsidR="006E27B9">
        <w:rPr>
          <w:lang w:val="lt-LT"/>
        </w:rPr>
        <w:t>8</w:t>
      </w:r>
      <w:r>
        <w:rPr>
          <w:lang w:val="lt-LT"/>
        </w:rPr>
        <w:t xml:space="preserve"> m. gruodžio 31 d. finansinę būklę ir tą dieną pasibaigusių metų finansinės veiklos rezultatus</w:t>
      </w:r>
      <w:r w:rsidR="000076C6">
        <w:rPr>
          <w:lang w:val="lt-LT"/>
        </w:rPr>
        <w:t xml:space="preserve"> ir pinigų srautus pagal verslo apskaitos standartus</w:t>
      </w:r>
      <w:r w:rsidR="006E27B9">
        <w:rPr>
          <w:lang w:val="lt-LT"/>
        </w:rPr>
        <w:t>, priimtus taikyti Europos Sąjungoje</w:t>
      </w:r>
      <w:r w:rsidR="000076C6">
        <w:rPr>
          <w:lang w:val="lt-LT"/>
        </w:rPr>
        <w:t>.</w:t>
      </w:r>
    </w:p>
    <w:p w:rsidR="00204B47" w:rsidRPr="000124E9" w:rsidRDefault="009870A7" w:rsidP="00BC325C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0124E9">
        <w:rPr>
          <w:lang w:val="lt-LT"/>
        </w:rPr>
        <w:t>201</w:t>
      </w:r>
      <w:r w:rsidR="006E27B9" w:rsidRPr="000124E9">
        <w:rPr>
          <w:lang w:val="lt-LT"/>
        </w:rPr>
        <w:t>8</w:t>
      </w:r>
      <w:r w:rsidRPr="000124E9">
        <w:rPr>
          <w:lang w:val="lt-LT"/>
        </w:rPr>
        <w:t xml:space="preserve"> metų pradžioje Bendrovė turėjo </w:t>
      </w:r>
      <w:r w:rsidR="000124E9" w:rsidRPr="000124E9">
        <w:rPr>
          <w:lang w:val="lt-LT"/>
        </w:rPr>
        <w:t>19</w:t>
      </w:r>
      <w:r w:rsidR="006E27B9" w:rsidRPr="000124E9">
        <w:rPr>
          <w:lang w:val="lt-LT"/>
        </w:rPr>
        <w:t>208</w:t>
      </w:r>
      <w:r w:rsidR="000076C6" w:rsidRPr="000124E9">
        <w:rPr>
          <w:lang w:val="lt-LT"/>
        </w:rPr>
        <w:t xml:space="preserve"> </w:t>
      </w:r>
      <w:proofErr w:type="spellStart"/>
      <w:r w:rsidR="008D6FD5" w:rsidRPr="000124E9">
        <w:rPr>
          <w:lang w:val="lt-LT"/>
        </w:rPr>
        <w:t>Eur</w:t>
      </w:r>
      <w:proofErr w:type="spellEnd"/>
      <w:r w:rsidR="008D6FD5" w:rsidRPr="000124E9">
        <w:rPr>
          <w:lang w:val="lt-LT"/>
        </w:rPr>
        <w:t xml:space="preserve"> </w:t>
      </w:r>
      <w:r w:rsidR="00204B47" w:rsidRPr="000124E9">
        <w:rPr>
          <w:lang w:val="lt-LT"/>
        </w:rPr>
        <w:t>pelno</w:t>
      </w:r>
      <w:r w:rsidRPr="000124E9">
        <w:rPr>
          <w:lang w:val="lt-LT"/>
        </w:rPr>
        <w:t xml:space="preserve">, </w:t>
      </w:r>
      <w:r w:rsidR="000124E9" w:rsidRPr="000124E9">
        <w:rPr>
          <w:lang w:val="lt-LT"/>
        </w:rPr>
        <w:t>grynasis</w:t>
      </w:r>
      <w:r w:rsidRPr="000124E9">
        <w:rPr>
          <w:lang w:val="lt-LT"/>
        </w:rPr>
        <w:t xml:space="preserve"> finansini</w:t>
      </w:r>
      <w:r w:rsidR="000124E9" w:rsidRPr="000124E9">
        <w:rPr>
          <w:lang w:val="lt-LT"/>
        </w:rPr>
        <w:t>ų</w:t>
      </w:r>
      <w:r w:rsidRPr="000124E9">
        <w:rPr>
          <w:lang w:val="lt-LT"/>
        </w:rPr>
        <w:t xml:space="preserve"> met</w:t>
      </w:r>
      <w:r w:rsidR="000124E9" w:rsidRPr="000124E9">
        <w:rPr>
          <w:lang w:val="lt-LT"/>
        </w:rPr>
        <w:t xml:space="preserve">ų pelnas - </w:t>
      </w:r>
      <w:r w:rsidRPr="000124E9">
        <w:rPr>
          <w:lang w:val="lt-LT"/>
        </w:rPr>
        <w:t xml:space="preserve"> </w:t>
      </w:r>
      <w:r w:rsidR="000124E9" w:rsidRPr="000124E9">
        <w:rPr>
          <w:lang w:val="lt-LT"/>
        </w:rPr>
        <w:t>28027</w:t>
      </w:r>
      <w:r w:rsidR="000076C6" w:rsidRPr="000124E9">
        <w:rPr>
          <w:lang w:val="lt-LT"/>
        </w:rPr>
        <w:t xml:space="preserve"> </w:t>
      </w:r>
      <w:proofErr w:type="spellStart"/>
      <w:r w:rsidR="008D6FD5" w:rsidRPr="000124E9">
        <w:rPr>
          <w:lang w:val="lt-LT"/>
        </w:rPr>
        <w:t>Eur</w:t>
      </w:r>
      <w:proofErr w:type="spellEnd"/>
      <w:r w:rsidR="000124E9" w:rsidRPr="000124E9">
        <w:rPr>
          <w:lang w:val="lt-LT"/>
        </w:rPr>
        <w:t xml:space="preserve">. </w:t>
      </w:r>
      <w:r w:rsidR="001760E7" w:rsidRPr="000124E9">
        <w:rPr>
          <w:lang w:val="lt-LT"/>
        </w:rPr>
        <w:t>1</w:t>
      </w:r>
      <w:r w:rsidR="000124E9" w:rsidRPr="000124E9">
        <w:rPr>
          <w:lang w:val="lt-LT"/>
        </w:rPr>
        <w:t>0</w:t>
      </w:r>
      <w:r w:rsidR="001760E7" w:rsidRPr="000124E9">
        <w:rPr>
          <w:lang w:val="lt-LT"/>
        </w:rPr>
        <w:t>5 000</w:t>
      </w:r>
      <w:r w:rsidR="004C1042" w:rsidRPr="000124E9">
        <w:rPr>
          <w:lang w:val="lt-LT"/>
        </w:rPr>
        <w:t xml:space="preserve"> </w:t>
      </w:r>
      <w:proofErr w:type="spellStart"/>
      <w:r w:rsidR="004C1042" w:rsidRPr="000124E9">
        <w:rPr>
          <w:lang w:val="lt-LT"/>
        </w:rPr>
        <w:t>Eur</w:t>
      </w:r>
      <w:proofErr w:type="spellEnd"/>
      <w:r w:rsidR="004C1042" w:rsidRPr="000124E9">
        <w:rPr>
          <w:lang w:val="lt-LT"/>
        </w:rPr>
        <w:t xml:space="preserve"> </w:t>
      </w:r>
      <w:r w:rsidR="000124E9" w:rsidRPr="000124E9">
        <w:rPr>
          <w:lang w:val="lt-LT"/>
        </w:rPr>
        <w:t xml:space="preserve">suma </w:t>
      </w:r>
      <w:r w:rsidR="00204B47" w:rsidRPr="000124E9">
        <w:rPr>
          <w:lang w:val="lt-LT"/>
        </w:rPr>
        <w:t xml:space="preserve">pervedama iš rezervų.  </w:t>
      </w:r>
      <w:proofErr w:type="spellStart"/>
      <w:r w:rsidR="00204B47" w:rsidRPr="000124E9">
        <w:rPr>
          <w:lang w:val="lt-LT"/>
        </w:rPr>
        <w:t>Paskirstytinas</w:t>
      </w:r>
      <w:r w:rsidR="000076C6" w:rsidRPr="000124E9">
        <w:rPr>
          <w:lang w:val="lt-LT"/>
        </w:rPr>
        <w:t>is</w:t>
      </w:r>
      <w:proofErr w:type="spellEnd"/>
      <w:r w:rsidR="00204B47" w:rsidRPr="000124E9">
        <w:rPr>
          <w:lang w:val="lt-LT"/>
        </w:rPr>
        <w:t xml:space="preserve"> pelnas</w:t>
      </w:r>
      <w:r w:rsidR="000076C6" w:rsidRPr="000124E9">
        <w:rPr>
          <w:lang w:val="lt-LT"/>
        </w:rPr>
        <w:t xml:space="preserve"> </w:t>
      </w:r>
      <w:r w:rsidR="00204B47" w:rsidRPr="000124E9">
        <w:rPr>
          <w:lang w:val="lt-LT"/>
        </w:rPr>
        <w:t xml:space="preserve">– </w:t>
      </w:r>
      <w:r w:rsidR="000124E9" w:rsidRPr="000124E9">
        <w:rPr>
          <w:lang w:val="lt-LT"/>
        </w:rPr>
        <w:t>152235</w:t>
      </w:r>
      <w:r w:rsidR="000076C6" w:rsidRPr="000124E9">
        <w:rPr>
          <w:lang w:val="lt-LT"/>
        </w:rPr>
        <w:t xml:space="preserve"> </w:t>
      </w:r>
      <w:proofErr w:type="spellStart"/>
      <w:r w:rsidR="004C1042" w:rsidRPr="000124E9">
        <w:rPr>
          <w:lang w:val="lt-LT"/>
        </w:rPr>
        <w:t>Eur</w:t>
      </w:r>
      <w:proofErr w:type="spellEnd"/>
      <w:r w:rsidR="000124E9" w:rsidRPr="000124E9">
        <w:rPr>
          <w:lang w:val="lt-LT"/>
        </w:rPr>
        <w:t>, iš jo:</w:t>
      </w:r>
      <w:r w:rsidR="00BC325C" w:rsidRPr="000124E9">
        <w:rPr>
          <w:lang w:val="lt-LT"/>
        </w:rPr>
        <w:t xml:space="preserve"> </w:t>
      </w:r>
      <w:r w:rsidR="000076C6" w:rsidRPr="000124E9">
        <w:rPr>
          <w:lang w:val="lt-LT"/>
        </w:rPr>
        <w:t xml:space="preserve">pelno dalis, paskirta </w:t>
      </w:r>
      <w:r w:rsidR="000124E9" w:rsidRPr="000124E9">
        <w:rPr>
          <w:lang w:val="lt-LT"/>
        </w:rPr>
        <w:t>į kitus rezervus (investicijoms)</w:t>
      </w:r>
      <w:r w:rsidR="000076C6" w:rsidRPr="000124E9">
        <w:rPr>
          <w:lang w:val="lt-LT"/>
        </w:rPr>
        <w:t xml:space="preserve"> – 1</w:t>
      </w:r>
      <w:r w:rsidR="000124E9" w:rsidRPr="000124E9">
        <w:rPr>
          <w:lang w:val="lt-LT"/>
        </w:rPr>
        <w:t>20</w:t>
      </w:r>
      <w:r w:rsidR="000076C6" w:rsidRPr="000124E9">
        <w:rPr>
          <w:lang w:val="lt-LT"/>
        </w:rPr>
        <w:t xml:space="preserve"> 000 </w:t>
      </w:r>
      <w:proofErr w:type="spellStart"/>
      <w:r w:rsidR="000076C6" w:rsidRPr="000124E9">
        <w:rPr>
          <w:lang w:val="lt-LT"/>
        </w:rPr>
        <w:t>Eur</w:t>
      </w:r>
      <w:proofErr w:type="spellEnd"/>
      <w:r w:rsidR="000076C6" w:rsidRPr="000124E9">
        <w:rPr>
          <w:lang w:val="lt-LT"/>
        </w:rPr>
        <w:t xml:space="preserve">, </w:t>
      </w:r>
      <w:r w:rsidR="000124E9" w:rsidRPr="000124E9">
        <w:rPr>
          <w:lang w:val="lt-LT"/>
        </w:rPr>
        <w:t xml:space="preserve">pelno dalis, </w:t>
      </w:r>
      <w:r w:rsidR="000124E9" w:rsidRPr="000124E9">
        <w:rPr>
          <w:lang w:val="lt-LT"/>
        </w:rPr>
        <w:t xml:space="preserve">paskirta </w:t>
      </w:r>
      <w:r w:rsidR="000124E9" w:rsidRPr="000124E9">
        <w:rPr>
          <w:lang w:val="lt-LT"/>
        </w:rPr>
        <w:t xml:space="preserve">kitiems tikslams </w:t>
      </w:r>
      <w:r w:rsidR="000124E9" w:rsidRPr="000124E9">
        <w:rPr>
          <w:lang w:val="lt-LT"/>
        </w:rPr>
        <w:t>(</w:t>
      </w:r>
      <w:r w:rsidR="000124E9" w:rsidRPr="000124E9">
        <w:rPr>
          <w:lang w:val="lt-LT"/>
        </w:rPr>
        <w:t>pašalpoms, paramai</w:t>
      </w:r>
      <w:r w:rsidR="000124E9" w:rsidRPr="000124E9">
        <w:rPr>
          <w:lang w:val="lt-LT"/>
        </w:rPr>
        <w:t>)</w:t>
      </w:r>
      <w:r w:rsidR="000124E9" w:rsidRPr="000124E9">
        <w:rPr>
          <w:lang w:val="lt-LT"/>
        </w:rPr>
        <w:t xml:space="preserve"> – 5000 </w:t>
      </w:r>
      <w:proofErr w:type="spellStart"/>
      <w:r w:rsidR="000124E9" w:rsidRPr="000124E9">
        <w:rPr>
          <w:lang w:val="lt-LT"/>
        </w:rPr>
        <w:t>Eur</w:t>
      </w:r>
      <w:proofErr w:type="spellEnd"/>
      <w:r w:rsidR="000124E9">
        <w:rPr>
          <w:lang w:val="lt-LT"/>
        </w:rPr>
        <w:t>.</w:t>
      </w:r>
      <w:r w:rsidR="000124E9" w:rsidRPr="000124E9">
        <w:rPr>
          <w:lang w:val="lt-LT"/>
        </w:rPr>
        <w:t xml:space="preserve"> </w:t>
      </w:r>
      <w:r w:rsidR="00BC325C" w:rsidRPr="000124E9">
        <w:rPr>
          <w:lang w:val="lt-LT"/>
        </w:rPr>
        <w:t>N</w:t>
      </w:r>
      <w:r w:rsidR="00204B47" w:rsidRPr="000124E9">
        <w:rPr>
          <w:lang w:val="lt-LT"/>
        </w:rPr>
        <w:t xml:space="preserve">epaskirstytasis pelnas ataskaitinių finansinių metų pabaigoje, perkeliamas į kitus finansinius metus – </w:t>
      </w:r>
      <w:r w:rsidR="000124E9" w:rsidRPr="000124E9">
        <w:rPr>
          <w:lang w:val="lt-LT"/>
        </w:rPr>
        <w:t>27235</w:t>
      </w:r>
      <w:r w:rsidR="000076C6" w:rsidRPr="000124E9">
        <w:rPr>
          <w:lang w:val="lt-LT"/>
        </w:rPr>
        <w:t xml:space="preserve"> </w:t>
      </w:r>
      <w:proofErr w:type="spellStart"/>
      <w:r w:rsidR="004C1042" w:rsidRPr="000124E9">
        <w:rPr>
          <w:lang w:val="lt-LT"/>
        </w:rPr>
        <w:t>Eur</w:t>
      </w:r>
      <w:proofErr w:type="spellEnd"/>
      <w:r w:rsidR="00204B47" w:rsidRPr="000124E9">
        <w:rPr>
          <w:lang w:val="lt-LT"/>
        </w:rPr>
        <w:t>.</w:t>
      </w:r>
      <w:r w:rsidR="001760E7" w:rsidRPr="000124E9">
        <w:rPr>
          <w:lang w:val="lt-LT"/>
        </w:rPr>
        <w:t xml:space="preserve"> </w:t>
      </w:r>
    </w:p>
    <w:p w:rsidR="006775B9" w:rsidRDefault="004C1042" w:rsidP="006775B9">
      <w:pPr>
        <w:spacing w:after="160" w:line="360" w:lineRule="auto"/>
        <w:ind w:left="709"/>
        <w:contextualSpacing/>
        <w:jc w:val="both"/>
        <w:rPr>
          <w:rFonts w:eastAsiaTheme="minorHAnsi"/>
          <w:lang w:val="lt-LT"/>
        </w:rPr>
      </w:pPr>
      <w:r w:rsidRPr="004C1042">
        <w:rPr>
          <w:rFonts w:eastAsiaTheme="minorHAnsi"/>
          <w:lang w:val="lt-LT"/>
        </w:rPr>
        <w:t xml:space="preserve">Bendrovei </w:t>
      </w:r>
      <w:r w:rsidR="006775B9">
        <w:rPr>
          <w:rFonts w:eastAsiaTheme="minorHAnsi"/>
          <w:lang w:val="lt-LT"/>
        </w:rPr>
        <w:t>201</w:t>
      </w:r>
      <w:r w:rsidR="000124E9">
        <w:rPr>
          <w:rFonts w:eastAsiaTheme="minorHAnsi"/>
          <w:lang w:val="lt-LT"/>
        </w:rPr>
        <w:t>8</w:t>
      </w:r>
      <w:r w:rsidR="006775B9">
        <w:rPr>
          <w:rFonts w:eastAsiaTheme="minorHAnsi"/>
          <w:lang w:val="lt-LT"/>
        </w:rPr>
        <w:t xml:space="preserve"> metams </w:t>
      </w:r>
      <w:r w:rsidRPr="004C1042">
        <w:rPr>
          <w:rFonts w:eastAsiaTheme="minorHAnsi"/>
          <w:lang w:val="lt-LT"/>
        </w:rPr>
        <w:t>nustatyt</w:t>
      </w:r>
      <w:r w:rsidR="000076C6">
        <w:rPr>
          <w:rFonts w:eastAsiaTheme="minorHAnsi"/>
          <w:lang w:val="lt-LT"/>
        </w:rPr>
        <w:t>ų</w:t>
      </w:r>
      <w:r w:rsidRPr="004C1042">
        <w:rPr>
          <w:rFonts w:eastAsiaTheme="minorHAnsi"/>
          <w:lang w:val="lt-LT"/>
        </w:rPr>
        <w:t xml:space="preserve"> tiksl</w:t>
      </w:r>
      <w:r w:rsidR="000076C6">
        <w:rPr>
          <w:rFonts w:eastAsiaTheme="minorHAnsi"/>
          <w:lang w:val="lt-LT"/>
        </w:rPr>
        <w:t>ų įgyvendinimas</w:t>
      </w:r>
      <w:r w:rsidRPr="004C1042">
        <w:rPr>
          <w:rFonts w:eastAsiaTheme="minorHAnsi"/>
          <w:lang w:val="lt-LT"/>
        </w:rPr>
        <w:t>: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975"/>
        <w:gridCol w:w="4962"/>
      </w:tblGrid>
      <w:tr w:rsidR="001236B4" w:rsidRPr="001236B4" w:rsidTr="001236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center"/>
              <w:rPr>
                <w:lang w:val="lt-LT"/>
              </w:rPr>
            </w:pPr>
            <w:r w:rsidRPr="001236B4">
              <w:rPr>
                <w:lang w:val="lt-LT"/>
              </w:rPr>
              <w:t>Eil. Nr.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center"/>
              <w:rPr>
                <w:lang w:val="lt-LT"/>
              </w:rPr>
            </w:pPr>
            <w:r w:rsidRPr="001236B4">
              <w:rPr>
                <w:lang w:val="lt-LT"/>
              </w:rPr>
              <w:t xml:space="preserve">2018 metams nustatyto </w:t>
            </w:r>
            <w:r>
              <w:rPr>
                <w:lang w:val="lt-LT"/>
              </w:rPr>
              <w:t>tikslo</w:t>
            </w:r>
            <w:r w:rsidRPr="001236B4">
              <w:rPr>
                <w:lang w:val="lt-LT"/>
              </w:rPr>
              <w:t xml:space="preserve"> turinys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center"/>
              <w:rPr>
                <w:lang w:val="lt-LT"/>
              </w:rPr>
            </w:pPr>
            <w:r w:rsidRPr="001236B4">
              <w:rPr>
                <w:lang w:val="lt-LT"/>
              </w:rPr>
              <w:t>Faktiškas įvykdymas</w:t>
            </w:r>
          </w:p>
        </w:tc>
      </w:tr>
      <w:tr w:rsidR="001236B4" w:rsidRPr="001236B4" w:rsidTr="001236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center"/>
              <w:rPr>
                <w:lang w:val="lt-LT"/>
              </w:rPr>
            </w:pPr>
            <w:r w:rsidRPr="001236B4">
              <w:rPr>
                <w:lang w:val="lt-LT"/>
              </w:rPr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both"/>
              <w:rPr>
                <w:lang w:val="lt-LT"/>
              </w:rPr>
            </w:pPr>
            <w:r w:rsidRPr="001236B4">
              <w:rPr>
                <w:lang w:val="lt-LT"/>
              </w:rPr>
              <w:t>Užbaigti 15 daugiabučių gyvenamųjų namų modernizavimo darbus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both"/>
              <w:rPr>
                <w:lang w:val="lt-LT"/>
              </w:rPr>
            </w:pPr>
            <w:r w:rsidRPr="001236B4">
              <w:rPr>
                <w:lang w:val="lt-LT"/>
              </w:rPr>
              <w:t xml:space="preserve">Modernizavimo darbai baigti 3-juose namuose. 12 namų bus baigti 2019 metų pavasarį. Rangovai nevykdė sutartinių įsipareigojimų </w:t>
            </w:r>
            <w:r w:rsidRPr="001236B4">
              <w:rPr>
                <w:sz w:val="16"/>
                <w:szCs w:val="16"/>
                <w:lang w:val="lt-LT"/>
              </w:rPr>
              <w:t>(</w:t>
            </w:r>
            <w:r w:rsidRPr="001236B4">
              <w:rPr>
                <w:i/>
                <w:sz w:val="20"/>
                <w:szCs w:val="20"/>
                <w:lang w:val="lt-LT"/>
              </w:rPr>
              <w:t>rangovai parinkti per CPO</w:t>
            </w:r>
            <w:r w:rsidRPr="001236B4">
              <w:rPr>
                <w:sz w:val="16"/>
                <w:szCs w:val="16"/>
                <w:lang w:val="lt-LT"/>
              </w:rPr>
              <w:t>).</w:t>
            </w:r>
          </w:p>
        </w:tc>
      </w:tr>
      <w:tr w:rsidR="001236B4" w:rsidRPr="001236B4" w:rsidTr="001236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center"/>
              <w:rPr>
                <w:lang w:val="lt-LT"/>
              </w:rPr>
            </w:pPr>
            <w:r w:rsidRPr="001236B4">
              <w:rPr>
                <w:lang w:val="lt-LT"/>
              </w:rPr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both"/>
              <w:rPr>
                <w:lang w:val="lt-LT"/>
              </w:rPr>
            </w:pPr>
            <w:r w:rsidRPr="001236B4">
              <w:rPr>
                <w:lang w:val="lt-LT"/>
              </w:rPr>
              <w:t>Pasirašyti su BETA 9 daugiabučių gyvenamųjų namų finansavimo sutartis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both"/>
              <w:rPr>
                <w:lang w:val="lt-LT"/>
              </w:rPr>
            </w:pPr>
            <w:r w:rsidRPr="001236B4">
              <w:rPr>
                <w:lang w:val="lt-LT"/>
              </w:rPr>
              <w:t>Su BETA pasirašytos visos planuotos 9 sutartys. Jau baigiamas ir projektavimas.</w:t>
            </w:r>
          </w:p>
        </w:tc>
      </w:tr>
      <w:tr w:rsidR="001236B4" w:rsidRPr="001236B4" w:rsidTr="001236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center"/>
              <w:rPr>
                <w:lang w:val="lt-LT"/>
              </w:rPr>
            </w:pPr>
            <w:r w:rsidRPr="001236B4">
              <w:rPr>
                <w:lang w:val="lt-LT"/>
              </w:rPr>
              <w:t>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both"/>
              <w:rPr>
                <w:lang w:val="lt-LT"/>
              </w:rPr>
            </w:pPr>
            <w:r w:rsidRPr="001236B4">
              <w:rPr>
                <w:lang w:val="lt-LT"/>
              </w:rPr>
              <w:t>Iki 10</w:t>
            </w:r>
            <w:r w:rsidRPr="001236B4">
              <w:rPr>
                <w:lang w:val="en-US"/>
              </w:rPr>
              <w:t xml:space="preserve">% </w:t>
            </w:r>
            <w:r w:rsidRPr="001236B4">
              <w:rPr>
                <w:lang w:val="lt-LT"/>
              </w:rPr>
              <w:t>sumažinti atliekų tvarkymo veiklos administravimo išlaidas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both"/>
              <w:rPr>
                <w:lang w:val="lt-LT"/>
              </w:rPr>
            </w:pPr>
            <w:r w:rsidRPr="001236B4">
              <w:rPr>
                <w:lang w:val="lt-LT"/>
              </w:rPr>
              <w:t>Atliekų tvarkymo veiklos administravimo išlaidos sumažintos 11,8</w:t>
            </w:r>
            <w:r w:rsidRPr="001236B4">
              <w:rPr>
                <w:lang w:val="en-US"/>
              </w:rPr>
              <w:t>% (</w:t>
            </w:r>
            <w:r w:rsidRPr="001236B4">
              <w:rPr>
                <w:i/>
                <w:sz w:val="20"/>
                <w:szCs w:val="20"/>
                <w:lang w:val="lt-LT"/>
              </w:rPr>
              <w:t>protokolo priedas Nr.1</w:t>
            </w:r>
            <w:r w:rsidRPr="001236B4">
              <w:rPr>
                <w:lang w:val="en-US"/>
              </w:rPr>
              <w:t>)</w:t>
            </w:r>
            <w:r w:rsidRPr="001236B4">
              <w:rPr>
                <w:lang w:val="lt-LT"/>
              </w:rPr>
              <w:t>.</w:t>
            </w:r>
          </w:p>
        </w:tc>
      </w:tr>
      <w:tr w:rsidR="001236B4" w:rsidRPr="001236B4" w:rsidTr="001236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center"/>
              <w:rPr>
                <w:lang w:val="lt-LT"/>
              </w:rPr>
            </w:pPr>
            <w:r w:rsidRPr="001236B4">
              <w:rPr>
                <w:lang w:val="lt-LT"/>
              </w:rPr>
              <w:t>4.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both"/>
              <w:rPr>
                <w:lang w:val="lt-LT"/>
              </w:rPr>
            </w:pPr>
            <w:r w:rsidRPr="001236B4">
              <w:rPr>
                <w:lang w:val="lt-LT"/>
              </w:rPr>
              <w:t>Iki 20% padidinti rūšiuotų atliekų surinkimo efektyvumą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both"/>
              <w:rPr>
                <w:lang w:val="lt-LT"/>
              </w:rPr>
            </w:pPr>
            <w:r w:rsidRPr="001236B4">
              <w:rPr>
                <w:lang w:val="lt-LT"/>
              </w:rPr>
              <w:t>Rūšiuotų atliekų per 2018 m. surinkta 22</w:t>
            </w:r>
            <w:r w:rsidRPr="001236B4">
              <w:rPr>
                <w:lang w:val="en-US"/>
              </w:rPr>
              <w:t>%</w:t>
            </w:r>
            <w:r w:rsidRPr="001236B4">
              <w:rPr>
                <w:lang w:val="lt-LT"/>
              </w:rPr>
              <w:t xml:space="preserve"> daugiau nei 2017 metais (</w:t>
            </w:r>
            <w:r w:rsidRPr="001236B4">
              <w:rPr>
                <w:i/>
                <w:sz w:val="20"/>
                <w:szCs w:val="20"/>
                <w:lang w:val="lt-LT"/>
              </w:rPr>
              <w:t>žr. metinio pranešimo 8 lentelė</w:t>
            </w:r>
            <w:r w:rsidRPr="001236B4">
              <w:rPr>
                <w:lang w:val="lt-LT"/>
              </w:rPr>
              <w:t>).</w:t>
            </w:r>
          </w:p>
        </w:tc>
      </w:tr>
      <w:tr w:rsidR="001236B4" w:rsidRPr="001236B4" w:rsidTr="001236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center"/>
              <w:rPr>
                <w:lang w:val="lt-LT"/>
              </w:rPr>
            </w:pPr>
            <w:r w:rsidRPr="001236B4">
              <w:rPr>
                <w:lang w:val="lt-LT"/>
              </w:rPr>
              <w:t>5.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both"/>
              <w:rPr>
                <w:lang w:val="lt-LT"/>
              </w:rPr>
            </w:pPr>
            <w:r w:rsidRPr="001236B4">
              <w:rPr>
                <w:lang w:val="lt-LT"/>
              </w:rPr>
              <w:t>Iki 30% sumažinti gyventojų įsiskolinimą už atliekų tvarkymo paslaugos teikimą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both"/>
              <w:rPr>
                <w:lang w:val="lt-LT"/>
              </w:rPr>
            </w:pPr>
            <w:r w:rsidRPr="001236B4">
              <w:rPr>
                <w:lang w:val="lt-LT"/>
              </w:rPr>
              <w:t>Gyventojų įsiskolinimas už atliekų tvarkymo paslaugą sumažėjo 13,77</w:t>
            </w:r>
            <w:r w:rsidRPr="001236B4">
              <w:rPr>
                <w:lang w:val="en-US"/>
              </w:rPr>
              <w:t>% (</w:t>
            </w:r>
            <w:r w:rsidRPr="001236B4">
              <w:rPr>
                <w:i/>
                <w:sz w:val="20"/>
                <w:szCs w:val="20"/>
                <w:lang w:val="lt-LT"/>
              </w:rPr>
              <w:t>žr. metinio pranešimo 15 lentelė)</w:t>
            </w:r>
            <w:r w:rsidRPr="001236B4">
              <w:rPr>
                <w:lang w:val="lt-LT"/>
              </w:rPr>
              <w:t>.</w:t>
            </w:r>
          </w:p>
        </w:tc>
      </w:tr>
      <w:tr w:rsidR="001236B4" w:rsidRPr="001236B4" w:rsidTr="001236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center"/>
              <w:rPr>
                <w:lang w:val="lt-LT"/>
              </w:rPr>
            </w:pPr>
            <w:r w:rsidRPr="001236B4">
              <w:rPr>
                <w:lang w:val="lt-LT"/>
              </w:rPr>
              <w:t>6.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both"/>
              <w:rPr>
                <w:lang w:val="lt-LT"/>
              </w:rPr>
            </w:pPr>
            <w:r w:rsidRPr="001236B4">
              <w:rPr>
                <w:lang w:val="lt-LT"/>
              </w:rPr>
              <w:t>Iki 15% sumažinti aplinkotvarkos rankinio valymo darbus, juos mechanizuojant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both"/>
              <w:rPr>
                <w:lang w:val="lt-LT"/>
              </w:rPr>
            </w:pPr>
            <w:r w:rsidRPr="001236B4">
              <w:rPr>
                <w:lang w:val="lt-LT"/>
              </w:rPr>
              <w:t>Miesto aplinkotvarkos rankinio valymo darbai 2018 metais sudarė 36,1%, 2017 metais – 43,4</w:t>
            </w:r>
            <w:r w:rsidRPr="001236B4">
              <w:rPr>
                <w:lang w:val="en-US"/>
              </w:rPr>
              <w:t xml:space="preserve">% </w:t>
            </w:r>
            <w:r w:rsidRPr="001236B4">
              <w:rPr>
                <w:lang w:val="lt-LT"/>
              </w:rPr>
              <w:t>visų darbų apimtyje. Sumažėjo 16,8</w:t>
            </w:r>
            <w:r w:rsidRPr="001236B4">
              <w:rPr>
                <w:lang w:val="en-US"/>
              </w:rPr>
              <w:t>% (</w:t>
            </w:r>
            <w:r w:rsidRPr="001236B4">
              <w:rPr>
                <w:i/>
                <w:sz w:val="20"/>
                <w:szCs w:val="20"/>
                <w:lang w:val="lt-LT"/>
              </w:rPr>
              <w:t>žr. 2017 ir 2018 m. metinių pranešimų duomenis</w:t>
            </w:r>
            <w:r w:rsidRPr="001236B4">
              <w:rPr>
                <w:lang w:val="lt-LT"/>
              </w:rPr>
              <w:t>).</w:t>
            </w:r>
          </w:p>
        </w:tc>
      </w:tr>
      <w:tr w:rsidR="001236B4" w:rsidRPr="001236B4" w:rsidTr="001236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center"/>
              <w:rPr>
                <w:lang w:val="lt-LT"/>
              </w:rPr>
            </w:pPr>
            <w:r w:rsidRPr="001236B4">
              <w:rPr>
                <w:lang w:val="lt-LT"/>
              </w:rPr>
              <w:lastRenderedPageBreak/>
              <w:t>7.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both"/>
              <w:rPr>
                <w:lang w:val="lt-LT"/>
              </w:rPr>
            </w:pPr>
            <w:r w:rsidRPr="001236B4">
              <w:rPr>
                <w:lang w:val="lt-LT"/>
              </w:rPr>
              <w:t>Iki 10% padidinti kitos veiklos pajamas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both"/>
              <w:rPr>
                <w:lang w:val="lt-LT"/>
              </w:rPr>
            </w:pPr>
            <w:r w:rsidRPr="001236B4">
              <w:rPr>
                <w:lang w:val="lt-LT"/>
              </w:rPr>
              <w:t>Kitos veiklos pajamos sumažėjo 14,5</w:t>
            </w:r>
            <w:r w:rsidRPr="001236B4">
              <w:t>% (</w:t>
            </w:r>
            <w:r w:rsidRPr="001236B4">
              <w:rPr>
                <w:i/>
                <w:sz w:val="20"/>
                <w:szCs w:val="20"/>
                <w:lang w:val="lt-LT"/>
              </w:rPr>
              <w:t>žr. metinio pranešimo 3 lentelė</w:t>
            </w:r>
            <w:r w:rsidRPr="001236B4">
              <w:t>)</w:t>
            </w:r>
          </w:p>
        </w:tc>
      </w:tr>
      <w:tr w:rsidR="001236B4" w:rsidRPr="001236B4" w:rsidTr="001236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center"/>
              <w:rPr>
                <w:lang w:val="lt-LT"/>
              </w:rPr>
            </w:pPr>
            <w:r w:rsidRPr="001236B4">
              <w:rPr>
                <w:lang w:val="lt-LT"/>
              </w:rPr>
              <w:t>8.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both"/>
              <w:rPr>
                <w:lang w:val="lt-LT"/>
              </w:rPr>
            </w:pPr>
            <w:r w:rsidRPr="001236B4">
              <w:rPr>
                <w:lang w:val="lt-LT"/>
              </w:rPr>
              <w:t>2018 metų siektinas finansinis veiklos rezultatas – 1% pelningumas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B4" w:rsidRPr="001236B4" w:rsidRDefault="001236B4" w:rsidP="001236B4">
            <w:pPr>
              <w:jc w:val="both"/>
              <w:rPr>
                <w:lang w:val="lt-LT"/>
              </w:rPr>
            </w:pPr>
            <w:r w:rsidRPr="001236B4">
              <w:rPr>
                <w:lang w:val="lt-LT"/>
              </w:rPr>
              <w:t>2018 metais pasiektas 2,26% pelningumas (</w:t>
            </w:r>
            <w:r w:rsidRPr="001236B4">
              <w:rPr>
                <w:i/>
                <w:sz w:val="20"/>
                <w:szCs w:val="20"/>
                <w:lang w:val="lt-LT"/>
              </w:rPr>
              <w:t>žr. metinio pranešimo 3 lentelė</w:t>
            </w:r>
            <w:r w:rsidRPr="001236B4">
              <w:rPr>
                <w:lang w:val="lt-LT"/>
              </w:rPr>
              <w:t>).</w:t>
            </w:r>
          </w:p>
        </w:tc>
      </w:tr>
    </w:tbl>
    <w:p w:rsidR="00E032D1" w:rsidRPr="00295C72" w:rsidRDefault="004C1042" w:rsidP="006775B9">
      <w:pPr>
        <w:spacing w:after="160" w:line="360" w:lineRule="auto"/>
        <w:ind w:firstLine="720"/>
        <w:contextualSpacing/>
        <w:jc w:val="both"/>
        <w:rPr>
          <w:rFonts w:eastAsia="Calibri"/>
          <w:lang w:val="lt-LT"/>
        </w:rPr>
      </w:pPr>
      <w:r w:rsidRPr="00295C72">
        <w:rPr>
          <w:rFonts w:eastAsia="Calibri"/>
          <w:lang w:val="lt-LT"/>
        </w:rPr>
        <w:t xml:space="preserve">Bendrovės veikla įvertinta gerai. </w:t>
      </w:r>
    </w:p>
    <w:p w:rsidR="001236B4" w:rsidRDefault="001236B4" w:rsidP="001236B4">
      <w:pPr>
        <w:spacing w:line="360" w:lineRule="auto"/>
        <w:ind w:firstLine="709"/>
        <w:jc w:val="both"/>
        <w:rPr>
          <w:lang w:val="lt-LT" w:eastAsia="lt-LT"/>
        </w:rPr>
      </w:pPr>
      <w:r>
        <w:rPr>
          <w:lang w:val="lt-LT" w:eastAsia="lt-LT"/>
        </w:rPr>
        <w:t>2019</w:t>
      </w:r>
      <w:r w:rsidR="00FB14C6" w:rsidRPr="001236B4">
        <w:rPr>
          <w:lang w:val="lt-LT" w:eastAsia="lt-LT"/>
        </w:rPr>
        <w:t xml:space="preserve"> </w:t>
      </w:r>
      <w:r w:rsidR="00492ED8" w:rsidRPr="001236B4">
        <w:rPr>
          <w:lang w:val="lt-LT" w:eastAsia="lt-LT"/>
        </w:rPr>
        <w:t>met</w:t>
      </w:r>
      <w:r>
        <w:rPr>
          <w:lang w:val="lt-LT" w:eastAsia="lt-LT"/>
        </w:rPr>
        <w:t>am</w:t>
      </w:r>
      <w:r w:rsidR="00492ED8" w:rsidRPr="001236B4">
        <w:rPr>
          <w:lang w:val="lt-LT" w:eastAsia="lt-LT"/>
        </w:rPr>
        <w:t xml:space="preserve">s </w:t>
      </w:r>
      <w:r w:rsidR="005F42FB" w:rsidRPr="001236B4">
        <w:rPr>
          <w:lang w:val="lt-LT" w:eastAsia="lt-LT"/>
        </w:rPr>
        <w:t>B</w:t>
      </w:r>
      <w:r w:rsidR="00455A16" w:rsidRPr="001236B4">
        <w:rPr>
          <w:lang w:val="lt-LT" w:eastAsia="lt-LT"/>
        </w:rPr>
        <w:t xml:space="preserve">endrovei nustatyti </w:t>
      </w:r>
      <w:r>
        <w:rPr>
          <w:lang w:val="lt-LT" w:eastAsia="lt-LT"/>
        </w:rPr>
        <w:t>veiklos tikslai</w:t>
      </w:r>
      <w:r w:rsidR="00847FE6" w:rsidRPr="001236B4">
        <w:rPr>
          <w:lang w:val="lt-LT" w:eastAsia="lt-LT"/>
        </w:rPr>
        <w:t>:</w:t>
      </w:r>
      <w:r w:rsidR="00492ED8" w:rsidRPr="001236B4">
        <w:rPr>
          <w:lang w:val="lt-LT" w:eastAsia="lt-LT"/>
        </w:rPr>
        <w:t xml:space="preserve"> </w:t>
      </w:r>
    </w:p>
    <w:p w:rsidR="001236B4" w:rsidRPr="001236B4" w:rsidRDefault="001236B4" w:rsidP="00F3591B">
      <w:pPr>
        <w:pStyle w:val="Sraopastraipa"/>
        <w:numPr>
          <w:ilvl w:val="0"/>
          <w:numId w:val="16"/>
        </w:numPr>
        <w:spacing w:line="360" w:lineRule="auto"/>
        <w:ind w:left="993" w:hanging="284"/>
        <w:jc w:val="both"/>
        <w:rPr>
          <w:lang w:val="lt-LT" w:eastAsia="lt-LT"/>
        </w:rPr>
      </w:pPr>
      <w:r w:rsidRPr="001236B4">
        <w:rPr>
          <w:lang w:val="lt-LT" w:eastAsia="lt-LT"/>
        </w:rPr>
        <w:t>finansinis veiklos rezultatas – 1,5</w:t>
      </w:r>
      <w:r w:rsidRPr="001236B4">
        <w:rPr>
          <w:lang w:val="en-US" w:eastAsia="lt-LT"/>
        </w:rPr>
        <w:t>%</w:t>
      </w:r>
      <w:r>
        <w:rPr>
          <w:lang w:val="en-US" w:eastAsia="lt-LT"/>
        </w:rPr>
        <w:t xml:space="preserve"> </w:t>
      </w:r>
      <w:proofErr w:type="spellStart"/>
      <w:r>
        <w:rPr>
          <w:lang w:val="en-US" w:eastAsia="lt-LT"/>
        </w:rPr>
        <w:t>pelningumas</w:t>
      </w:r>
      <w:proofErr w:type="spellEnd"/>
      <w:r w:rsidRPr="001236B4">
        <w:rPr>
          <w:lang w:val="en-US" w:eastAsia="lt-LT"/>
        </w:rPr>
        <w:t>;</w:t>
      </w:r>
    </w:p>
    <w:p w:rsidR="001236B4" w:rsidRDefault="001236B4" w:rsidP="001236B4">
      <w:pPr>
        <w:pStyle w:val="Sraopastraip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lang w:val="lt-LT" w:eastAsia="lt-LT"/>
        </w:rPr>
      </w:pPr>
      <w:r w:rsidRPr="001236B4">
        <w:rPr>
          <w:lang w:val="en-US" w:eastAsia="lt-LT"/>
        </w:rPr>
        <w:t xml:space="preserve"> </w:t>
      </w:r>
      <w:r w:rsidRPr="001236B4">
        <w:rPr>
          <w:lang w:val="lt-LT" w:eastAsia="lt-LT"/>
        </w:rPr>
        <w:t>parengti 9 numatytiems modernizuoti daugiabučiams namams techninius darbo projektus bei jų ekspertizes</w:t>
      </w:r>
      <w:r>
        <w:rPr>
          <w:lang w:val="lt-LT" w:eastAsia="lt-LT"/>
        </w:rPr>
        <w:t>;</w:t>
      </w:r>
    </w:p>
    <w:p w:rsidR="001236B4" w:rsidRDefault="001236B4" w:rsidP="001236B4">
      <w:pPr>
        <w:pStyle w:val="Sraopastraip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lang w:val="lt-LT" w:eastAsia="lt-LT"/>
        </w:rPr>
      </w:pPr>
      <w:r w:rsidRPr="001236B4">
        <w:rPr>
          <w:lang w:val="lt-LT" w:eastAsia="lt-LT"/>
        </w:rPr>
        <w:t xml:space="preserve"> </w:t>
      </w:r>
      <w:r w:rsidRPr="001236B4">
        <w:rPr>
          <w:color w:val="000000" w:themeColor="text1"/>
          <w:lang w:val="lt-LT" w:eastAsia="lt-LT"/>
        </w:rPr>
        <w:t>atlikti</w:t>
      </w:r>
      <w:r w:rsidRPr="001236B4">
        <w:rPr>
          <w:lang w:val="lt-LT" w:eastAsia="lt-LT"/>
        </w:rPr>
        <w:t xml:space="preserve"> viešųjų pirkimų procedūras ir pasirašyti 9 namams modernizavimo darbų sutartis su rangovais;</w:t>
      </w:r>
    </w:p>
    <w:p w:rsidR="00F3591B" w:rsidRDefault="001236B4" w:rsidP="001236B4">
      <w:pPr>
        <w:pStyle w:val="Sraopastraip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lang w:val="lt-LT" w:eastAsia="lt-LT"/>
        </w:rPr>
      </w:pPr>
      <w:r w:rsidRPr="001236B4">
        <w:rPr>
          <w:lang w:val="lt-LT" w:eastAsia="lt-LT"/>
        </w:rPr>
        <w:t>plėsti maisto ir žaliųjų atliekų surinkimą, įtraukiant individualias valdas;</w:t>
      </w:r>
    </w:p>
    <w:p w:rsidR="00F3591B" w:rsidRDefault="001236B4" w:rsidP="001236B4">
      <w:pPr>
        <w:pStyle w:val="Sraopastraip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lang w:val="lt-LT" w:eastAsia="lt-LT"/>
        </w:rPr>
      </w:pPr>
      <w:r w:rsidRPr="00F3591B">
        <w:rPr>
          <w:lang w:val="lt-LT" w:eastAsia="lt-LT"/>
        </w:rPr>
        <w:t xml:space="preserve"> sumažinti nuo 3 iki 8 </w:t>
      </w:r>
      <w:r w:rsidRPr="00F3591B">
        <w:rPr>
          <w:lang w:val="en-US" w:eastAsia="lt-LT"/>
        </w:rPr>
        <w:t xml:space="preserve">% </w:t>
      </w:r>
      <w:r w:rsidRPr="00F3591B">
        <w:rPr>
          <w:lang w:val="lt-LT" w:eastAsia="lt-LT"/>
        </w:rPr>
        <w:t>šalinamų sąvartyne</w:t>
      </w:r>
      <w:r w:rsidRPr="00F3591B">
        <w:rPr>
          <w:lang w:val="en-US" w:eastAsia="lt-LT"/>
        </w:rPr>
        <w:t xml:space="preserve"> </w:t>
      </w:r>
      <w:r w:rsidRPr="00F3591B">
        <w:rPr>
          <w:lang w:val="lt-LT" w:eastAsia="lt-LT"/>
        </w:rPr>
        <w:t>mišrių komunalinių atliekų kiekius, skatinant visuotinį rūšiavimą;</w:t>
      </w:r>
    </w:p>
    <w:p w:rsidR="001236B4" w:rsidRPr="00F3591B" w:rsidRDefault="001236B4" w:rsidP="001236B4">
      <w:pPr>
        <w:pStyle w:val="Sraopastraip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lang w:val="lt-LT" w:eastAsia="lt-LT"/>
        </w:rPr>
      </w:pPr>
      <w:r w:rsidRPr="00F3591B">
        <w:rPr>
          <w:lang w:val="lt-LT" w:eastAsia="lt-LT"/>
        </w:rPr>
        <w:t xml:space="preserve">padidinti nuo 5 iki 10 </w:t>
      </w:r>
      <w:r w:rsidRPr="00F3591B">
        <w:rPr>
          <w:lang w:val="en-US" w:eastAsia="lt-LT"/>
        </w:rPr>
        <w:t xml:space="preserve">% </w:t>
      </w:r>
      <w:r w:rsidRPr="00F3591B">
        <w:rPr>
          <w:lang w:val="lt-LT" w:eastAsia="lt-LT"/>
        </w:rPr>
        <w:t>kitos veiklos pajamas.</w:t>
      </w:r>
    </w:p>
    <w:p w:rsidR="009870A7" w:rsidRPr="00FB14C6" w:rsidRDefault="009870A7" w:rsidP="00FB14C6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 w:rsidRPr="00FB14C6">
        <w:rPr>
          <w:lang w:val="lt-LT"/>
        </w:rPr>
        <w:t>Parengto sprendimo projekto tikslas – patvirtinti Bendrovės 201</w:t>
      </w:r>
      <w:r w:rsidR="00F3591B">
        <w:rPr>
          <w:lang w:val="lt-LT"/>
        </w:rPr>
        <w:t>8</w:t>
      </w:r>
      <w:r w:rsidRPr="00FB14C6">
        <w:rPr>
          <w:lang w:val="lt-LT"/>
        </w:rPr>
        <w:t xml:space="preserve"> m. audituotą metinių finansinių ataskaitų rinkinį ir paskirstyti 201</w:t>
      </w:r>
      <w:r w:rsidR="00F3591B">
        <w:rPr>
          <w:lang w:val="lt-LT"/>
        </w:rPr>
        <w:t>8</w:t>
      </w:r>
      <w:r w:rsidRPr="00FB14C6">
        <w:rPr>
          <w:lang w:val="lt-LT"/>
        </w:rPr>
        <w:t xml:space="preserve"> m. pelną (nuostolius</w:t>
      </w:r>
      <w:r w:rsidR="00E032D1" w:rsidRPr="00FB14C6">
        <w:rPr>
          <w:lang w:val="lt-LT"/>
        </w:rPr>
        <w:t>)</w:t>
      </w:r>
      <w:r w:rsidR="00F3591B">
        <w:rPr>
          <w:lang w:val="lt-LT"/>
        </w:rPr>
        <w:t>.</w:t>
      </w:r>
    </w:p>
    <w:p w:rsidR="009870A7" w:rsidRPr="00FB3A04" w:rsidRDefault="009870A7" w:rsidP="0055773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9870A7" w:rsidRPr="00455A16" w:rsidRDefault="009870A7" w:rsidP="009870A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F2400">
        <w:rPr>
          <w:lang w:val="lt-LT"/>
        </w:rPr>
        <w:t>Lietuvos Respublikos vietos savivaldos įstatymo 16 straipsnio 2 dalies 26 punkt</w:t>
      </w:r>
      <w:r>
        <w:rPr>
          <w:lang w:val="lt-LT"/>
        </w:rPr>
        <w:t>as</w:t>
      </w:r>
      <w:r w:rsidR="00F3591B">
        <w:rPr>
          <w:lang w:val="lt-LT"/>
        </w:rPr>
        <w:t xml:space="preserve">, </w:t>
      </w:r>
      <w:r w:rsidRPr="00455A16">
        <w:rPr>
          <w:lang w:val="lt-LT"/>
        </w:rPr>
        <w:t xml:space="preserve">48 straipsnio 2 dalis; </w:t>
      </w:r>
    </w:p>
    <w:p w:rsidR="009870A7" w:rsidRPr="00455A16" w:rsidRDefault="009870A7" w:rsidP="009870A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455A16">
        <w:rPr>
          <w:lang w:val="lt-LT"/>
        </w:rPr>
        <w:t xml:space="preserve">Lietuvos Respublikos akcinių bendrovių įstatymo </w:t>
      </w:r>
      <w:r w:rsidR="001048EB" w:rsidRPr="00455A16">
        <w:rPr>
          <w:bCs/>
          <w:lang w:val="lt-LT"/>
        </w:rPr>
        <w:t>20 straipsnio 1 dalies</w:t>
      </w:r>
      <w:r w:rsidR="00455A16" w:rsidRPr="00455A16">
        <w:rPr>
          <w:bCs/>
          <w:lang w:val="lt-LT"/>
        </w:rPr>
        <w:t xml:space="preserve"> 10, 11 </w:t>
      </w:r>
      <w:r w:rsidRPr="00455A16">
        <w:rPr>
          <w:bCs/>
          <w:lang w:val="lt-LT"/>
        </w:rPr>
        <w:t>punkta</w:t>
      </w:r>
      <w:r w:rsidR="00455A16" w:rsidRPr="00455A16">
        <w:rPr>
          <w:bCs/>
          <w:lang w:val="lt-LT"/>
        </w:rPr>
        <w:t>i</w:t>
      </w:r>
      <w:r w:rsidRPr="00455A16">
        <w:rPr>
          <w:bCs/>
          <w:lang w:val="lt-LT"/>
        </w:rPr>
        <w:t>, 24 straipsnio 1 dalis, 58 straipsnio 2 dalis, 59 straipsnio 1 ir 2 dalys</w:t>
      </w:r>
      <w:r w:rsidR="00E032D1" w:rsidRPr="00455A16">
        <w:rPr>
          <w:bCs/>
          <w:lang w:val="lt-LT"/>
        </w:rPr>
        <w:t>;</w:t>
      </w:r>
    </w:p>
    <w:p w:rsidR="00E032D1" w:rsidRPr="00E032D1" w:rsidRDefault="00B6241B" w:rsidP="009870A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bCs/>
          <w:lang w:val="lt-LT"/>
        </w:rPr>
      </w:pPr>
      <w:hyperlink r:id="rId7" w:anchor="0txt" w:history="1">
        <w:r w:rsidR="00E032D1" w:rsidRPr="00E032D1">
          <w:rPr>
            <w:rStyle w:val="Grietas"/>
            <w:b w:val="0"/>
            <w:lang w:val="lt-LT"/>
          </w:rPr>
          <w:t>Lietuvos Respublikos įmonių finansinės atskaitomybės įstatymo</w:t>
        </w:r>
      </w:hyperlink>
      <w:r w:rsidR="00E032D1" w:rsidRPr="00E032D1">
        <w:rPr>
          <w:b/>
          <w:lang w:val="lt-LT"/>
        </w:rPr>
        <w:t xml:space="preserve"> </w:t>
      </w:r>
      <w:r w:rsidR="00E032D1" w:rsidRPr="00E032D1">
        <w:rPr>
          <w:lang w:val="lt-LT"/>
        </w:rPr>
        <w:t>20 straipsnio 1 dalis.</w:t>
      </w:r>
    </w:p>
    <w:p w:rsidR="009870A7" w:rsidRPr="00FB3A04" w:rsidRDefault="009870A7" w:rsidP="00CD14B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F2400">
        <w:rPr>
          <w:b/>
          <w:lang w:val="lt-LT"/>
        </w:rPr>
        <w:t>3.</w:t>
      </w:r>
      <w:r w:rsidRPr="00FB3A04">
        <w:rPr>
          <w:b/>
          <w:lang w:val="lt-LT"/>
        </w:rPr>
        <w:t xml:space="preserve">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CD14BB" w:rsidRDefault="00CD14BB" w:rsidP="009870A7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Teigiamos pasekmės - vykdomi teisės aktai.</w:t>
      </w:r>
    </w:p>
    <w:p w:rsidR="009870A7" w:rsidRPr="00750EE3" w:rsidRDefault="009870A7" w:rsidP="009870A7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9870A7" w:rsidRDefault="009870A7" w:rsidP="00CD14BB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BC325C" w:rsidRPr="00CD14BB" w:rsidRDefault="009870A7" w:rsidP="00CD14BB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b/>
          <w:lang w:val="lt-LT"/>
        </w:rPr>
        <w:t xml:space="preserve"> </w:t>
      </w:r>
      <w:r w:rsidRPr="0060764C">
        <w:rPr>
          <w:lang w:val="lt-LT"/>
        </w:rPr>
        <w:t>Priimto sprendimo vykdymas.</w:t>
      </w:r>
    </w:p>
    <w:p w:rsidR="009870A7" w:rsidRDefault="009870A7" w:rsidP="00CD14B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>
        <w:rPr>
          <w:b/>
          <w:lang w:val="lt-LT"/>
        </w:rPr>
        <w:t xml:space="preserve"> </w:t>
      </w:r>
    </w:p>
    <w:p w:rsidR="009870A7" w:rsidRPr="00E20452" w:rsidRDefault="009870A7" w:rsidP="009870A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lang w:val="lt-LT"/>
        </w:rPr>
        <w:t>Lėšų poreikio nėra.</w:t>
      </w:r>
    </w:p>
    <w:p w:rsidR="009870A7" w:rsidRDefault="009870A7" w:rsidP="00CD14B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6. Vykdytojai, įvykdymo terminai </w:t>
      </w:r>
    </w:p>
    <w:p w:rsidR="00BC325C" w:rsidRPr="00455A16" w:rsidRDefault="00455A16" w:rsidP="0043408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noProof/>
          <w:lang w:val="lt-LT"/>
        </w:rPr>
      </w:pPr>
      <w:r w:rsidRPr="00455A16">
        <w:rPr>
          <w:lang w:val="lt-LT"/>
        </w:rPr>
        <w:t>Bendrovės direktorius metinių finansinių ataskaitų rinkinį kartu su Bendrovės metiniu pranešimu ir auditoriaus išvada per 30 dienų nuo eilinio visuotinio akcininkų susirinkimo pateikia Juridinių asmenų registro tvarkytojui</w:t>
      </w:r>
      <w:r w:rsidR="00F3591B">
        <w:rPr>
          <w:lang w:val="lt-LT"/>
        </w:rPr>
        <w:t>.</w:t>
      </w:r>
      <w:r w:rsidRPr="00455A16">
        <w:rPr>
          <w:lang w:val="lt-LT"/>
        </w:rPr>
        <w:t xml:space="preserve"> </w:t>
      </w:r>
      <w:bookmarkStart w:id="0" w:name="_GoBack"/>
      <w:bookmarkEnd w:id="0"/>
    </w:p>
    <w:p w:rsidR="00BC325C" w:rsidRPr="00BC325C" w:rsidRDefault="00BC325C" w:rsidP="00BC325C">
      <w:pPr>
        <w:tabs>
          <w:tab w:val="left" w:pos="720"/>
          <w:tab w:val="num" w:pos="3960"/>
        </w:tabs>
        <w:rPr>
          <w:lang w:val="lt-LT"/>
        </w:rPr>
      </w:pPr>
    </w:p>
    <w:sectPr w:rsidR="00BC325C" w:rsidRPr="00BC325C" w:rsidSect="00455A16">
      <w:headerReference w:type="even" r:id="rId8"/>
      <w:headerReference w:type="default" r:id="rId9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1B" w:rsidRDefault="00B6241B">
      <w:r>
        <w:separator/>
      </w:r>
    </w:p>
  </w:endnote>
  <w:endnote w:type="continuationSeparator" w:id="0">
    <w:p w:rsidR="00B6241B" w:rsidRDefault="00B6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1B" w:rsidRDefault="00B6241B">
      <w:r>
        <w:separator/>
      </w:r>
    </w:p>
  </w:footnote>
  <w:footnote w:type="continuationSeparator" w:id="0">
    <w:p w:rsidR="00B6241B" w:rsidRDefault="00B6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9D" w:rsidRDefault="00822A6F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33F9D" w:rsidRDefault="00B6241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9D" w:rsidRDefault="00822A6F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591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33F9D" w:rsidRDefault="00B624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7BC"/>
    <w:multiLevelType w:val="hybridMultilevel"/>
    <w:tmpl w:val="49E2D5DE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25E"/>
    <w:multiLevelType w:val="hybridMultilevel"/>
    <w:tmpl w:val="405C731C"/>
    <w:lvl w:ilvl="0" w:tplc="E7FE8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92CBD"/>
    <w:multiLevelType w:val="hybridMultilevel"/>
    <w:tmpl w:val="21B2F08A"/>
    <w:lvl w:ilvl="0" w:tplc="FA263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7C43D0"/>
    <w:multiLevelType w:val="hybridMultilevel"/>
    <w:tmpl w:val="73AABE82"/>
    <w:lvl w:ilvl="0" w:tplc="C83E6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0253A"/>
    <w:multiLevelType w:val="hybridMultilevel"/>
    <w:tmpl w:val="83DC2A3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13C8"/>
    <w:multiLevelType w:val="multilevel"/>
    <w:tmpl w:val="D7FC5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0E77269"/>
    <w:multiLevelType w:val="hybridMultilevel"/>
    <w:tmpl w:val="75A23F86"/>
    <w:lvl w:ilvl="0" w:tplc="CC96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0970ED"/>
    <w:multiLevelType w:val="hybridMultilevel"/>
    <w:tmpl w:val="34D8A80A"/>
    <w:lvl w:ilvl="0" w:tplc="51FED216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5302E4"/>
    <w:multiLevelType w:val="hybridMultilevel"/>
    <w:tmpl w:val="E46206F0"/>
    <w:lvl w:ilvl="0" w:tplc="4498E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903F35"/>
    <w:multiLevelType w:val="hybridMultilevel"/>
    <w:tmpl w:val="24088E64"/>
    <w:lvl w:ilvl="0" w:tplc="AB6A7006">
      <w:start w:val="2018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9CB5D98"/>
    <w:multiLevelType w:val="hybridMultilevel"/>
    <w:tmpl w:val="509E36D8"/>
    <w:lvl w:ilvl="0" w:tplc="430460E2">
      <w:start w:val="6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11529"/>
    <w:multiLevelType w:val="hybridMultilevel"/>
    <w:tmpl w:val="28D4C28C"/>
    <w:lvl w:ilvl="0" w:tplc="D2EC4D54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340FC2"/>
    <w:multiLevelType w:val="hybridMultilevel"/>
    <w:tmpl w:val="E8CCA1AE"/>
    <w:lvl w:ilvl="0" w:tplc="61348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D9214EE"/>
    <w:multiLevelType w:val="multilevel"/>
    <w:tmpl w:val="EE3E7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3"/>
  </w:num>
  <w:num w:numId="8">
    <w:abstractNumId w:val="14"/>
  </w:num>
  <w:num w:numId="9">
    <w:abstractNumId w:val="10"/>
  </w:num>
  <w:num w:numId="10">
    <w:abstractNumId w:val="15"/>
  </w:num>
  <w:num w:numId="11">
    <w:abstractNumId w:val="4"/>
  </w:num>
  <w:num w:numId="12">
    <w:abstractNumId w:val="0"/>
  </w:num>
  <w:num w:numId="13">
    <w:abstractNumId w:val="6"/>
  </w:num>
  <w:num w:numId="14">
    <w:abstractNumId w:val="9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76C6"/>
    <w:rsid w:val="000124E9"/>
    <w:rsid w:val="00027187"/>
    <w:rsid w:val="0004780C"/>
    <w:rsid w:val="000948B9"/>
    <w:rsid w:val="000B52C9"/>
    <w:rsid w:val="001048EB"/>
    <w:rsid w:val="001236B4"/>
    <w:rsid w:val="00173C77"/>
    <w:rsid w:val="001760E7"/>
    <w:rsid w:val="001D73A4"/>
    <w:rsid w:val="00204B47"/>
    <w:rsid w:val="00220C67"/>
    <w:rsid w:val="00221C91"/>
    <w:rsid w:val="00221F49"/>
    <w:rsid w:val="00252B2F"/>
    <w:rsid w:val="00295C72"/>
    <w:rsid w:val="002B694C"/>
    <w:rsid w:val="0031189C"/>
    <w:rsid w:val="0031595A"/>
    <w:rsid w:val="00324E6D"/>
    <w:rsid w:val="00333BA7"/>
    <w:rsid w:val="0037041C"/>
    <w:rsid w:val="00376520"/>
    <w:rsid w:val="003769A0"/>
    <w:rsid w:val="00383A05"/>
    <w:rsid w:val="003B3CD6"/>
    <w:rsid w:val="004205CE"/>
    <w:rsid w:val="0043408F"/>
    <w:rsid w:val="00455A16"/>
    <w:rsid w:val="00492ED8"/>
    <w:rsid w:val="00495281"/>
    <w:rsid w:val="004C1042"/>
    <w:rsid w:val="00500CB8"/>
    <w:rsid w:val="005551D8"/>
    <w:rsid w:val="00557739"/>
    <w:rsid w:val="00572B73"/>
    <w:rsid w:val="00575191"/>
    <w:rsid w:val="00586733"/>
    <w:rsid w:val="005F081A"/>
    <w:rsid w:val="005F42FB"/>
    <w:rsid w:val="0063589C"/>
    <w:rsid w:val="00662FC8"/>
    <w:rsid w:val="006775B9"/>
    <w:rsid w:val="006A7070"/>
    <w:rsid w:val="006E27B9"/>
    <w:rsid w:val="007F4937"/>
    <w:rsid w:val="008044EC"/>
    <w:rsid w:val="00822A6F"/>
    <w:rsid w:val="00847FE6"/>
    <w:rsid w:val="00874E0D"/>
    <w:rsid w:val="0087556C"/>
    <w:rsid w:val="008C6A46"/>
    <w:rsid w:val="008D6FD5"/>
    <w:rsid w:val="00925DA1"/>
    <w:rsid w:val="009668A4"/>
    <w:rsid w:val="00977EC4"/>
    <w:rsid w:val="009870A7"/>
    <w:rsid w:val="009A6961"/>
    <w:rsid w:val="009B5E75"/>
    <w:rsid w:val="009D5045"/>
    <w:rsid w:val="00A47567"/>
    <w:rsid w:val="00AC348E"/>
    <w:rsid w:val="00AC47F4"/>
    <w:rsid w:val="00AD1D9B"/>
    <w:rsid w:val="00AD3998"/>
    <w:rsid w:val="00B0265D"/>
    <w:rsid w:val="00B33FC6"/>
    <w:rsid w:val="00B6241B"/>
    <w:rsid w:val="00B62F43"/>
    <w:rsid w:val="00BA1DE0"/>
    <w:rsid w:val="00BC325C"/>
    <w:rsid w:val="00BE5D1F"/>
    <w:rsid w:val="00BF16BE"/>
    <w:rsid w:val="00C77BB7"/>
    <w:rsid w:val="00CC052F"/>
    <w:rsid w:val="00CD14BB"/>
    <w:rsid w:val="00CF364E"/>
    <w:rsid w:val="00D25A82"/>
    <w:rsid w:val="00D60684"/>
    <w:rsid w:val="00D6781F"/>
    <w:rsid w:val="00D823CB"/>
    <w:rsid w:val="00DE470C"/>
    <w:rsid w:val="00E032D1"/>
    <w:rsid w:val="00E03394"/>
    <w:rsid w:val="00F00322"/>
    <w:rsid w:val="00F23A87"/>
    <w:rsid w:val="00F3591B"/>
    <w:rsid w:val="00F51F8A"/>
    <w:rsid w:val="00F81E25"/>
    <w:rsid w:val="00F839C2"/>
    <w:rsid w:val="00F851E9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7B2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E47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E470C"/>
  </w:style>
  <w:style w:type="character" w:styleId="Puslapionumeris">
    <w:name w:val="page number"/>
    <w:basedOn w:val="Numatytasispastraiposriftas"/>
    <w:rsid w:val="00DE470C"/>
  </w:style>
  <w:style w:type="paragraph" w:styleId="prastasiniatinklio">
    <w:name w:val="Normal (Web)"/>
    <w:basedOn w:val="prastasis"/>
    <w:rsid w:val="00500CB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E032D1"/>
    <w:rPr>
      <w:b/>
      <w:bCs/>
    </w:rPr>
  </w:style>
  <w:style w:type="table" w:styleId="Lentelstinklelis">
    <w:name w:val="Table Grid"/>
    <w:basedOn w:val="prastojilentel"/>
    <w:uiPriority w:val="59"/>
    <w:rsid w:val="001236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tlex.molsav.lt/LL.DLL?Tekstas=1?Id=50885&amp;Zd=%C1MONI%D8%2BFINANSIN%CBS%2BATSKAITOMYB%CBS%2B%C1STATYMAS&amp;BF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3288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9</cp:revision>
  <cp:lastPrinted>2017-04-24T08:54:00Z</cp:lastPrinted>
  <dcterms:created xsi:type="dcterms:W3CDTF">2017-04-19T12:37:00Z</dcterms:created>
  <dcterms:modified xsi:type="dcterms:W3CDTF">2019-03-20T13:38:00Z</dcterms:modified>
</cp:coreProperties>
</file>