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1D" w:rsidRDefault="008A651D" w:rsidP="00EE1100">
      <w:pPr>
        <w:jc w:val="center"/>
      </w:pPr>
      <w:r>
        <w:t>AIŠKINAMASIS RAŠTAS</w:t>
      </w:r>
    </w:p>
    <w:p w:rsidR="008A651D" w:rsidRDefault="008A651D" w:rsidP="008A651D"/>
    <w:p w:rsidR="008A651D" w:rsidRDefault="008A651D" w:rsidP="00EE1100">
      <w:pPr>
        <w:tabs>
          <w:tab w:val="left" w:pos="680"/>
          <w:tab w:val="left" w:pos="1206"/>
        </w:tabs>
        <w:spacing w:line="360" w:lineRule="auto"/>
        <w:jc w:val="center"/>
      </w:pPr>
      <w:r>
        <w:t xml:space="preserve">Dėl </w:t>
      </w:r>
      <w:r w:rsidR="00EE1100">
        <w:t>garantijos UAB  „Molėtų švara“</w:t>
      </w:r>
      <w:r w:rsidR="00382125" w:rsidRPr="00382125">
        <w:t xml:space="preserve"> </w:t>
      </w:r>
      <w:r w:rsidR="00382125" w:rsidRPr="00646D16">
        <w:t>suteikimo</w:t>
      </w:r>
    </w:p>
    <w:p w:rsidR="008A651D" w:rsidRDefault="008A651D" w:rsidP="008A651D"/>
    <w:p w:rsidR="008A651D" w:rsidRDefault="00382125" w:rsidP="008A651D">
      <w:pPr>
        <w:tabs>
          <w:tab w:val="left" w:pos="720"/>
          <w:tab w:val="num" w:pos="3960"/>
        </w:tabs>
        <w:spacing w:line="360" w:lineRule="auto"/>
        <w:rPr>
          <w:b/>
          <w:lang w:val="pt-BR"/>
        </w:rPr>
      </w:pPr>
      <w:r>
        <w:rPr>
          <w:b/>
        </w:rPr>
        <w:tab/>
      </w:r>
      <w:r w:rsidR="008A651D">
        <w:rPr>
          <w:b/>
        </w:rPr>
        <w:t>1. P</w:t>
      </w:r>
      <w:r w:rsidR="008A651D">
        <w:rPr>
          <w:b/>
          <w:lang w:val="pt-BR"/>
        </w:rPr>
        <w:t xml:space="preserve">arengto tarybos sprendimo projekto tikslai ir uždaviniai </w:t>
      </w:r>
    </w:p>
    <w:p w:rsidR="00E04551" w:rsidRDefault="00E04551" w:rsidP="00E04551">
      <w:pPr>
        <w:tabs>
          <w:tab w:val="left" w:pos="720"/>
          <w:tab w:val="num" w:pos="3960"/>
        </w:tabs>
        <w:spacing w:line="360" w:lineRule="auto"/>
        <w:jc w:val="both"/>
      </w:pPr>
      <w:r>
        <w:rPr>
          <w:b/>
          <w:lang w:val="pt-BR"/>
        </w:rPr>
        <w:tab/>
      </w:r>
      <w:r w:rsidR="001C3D50" w:rsidRPr="001C3D50">
        <w:rPr>
          <w:lang w:val="pt-BR"/>
        </w:rPr>
        <w:t xml:space="preserve">Molėtų </w:t>
      </w:r>
      <w:r w:rsidR="001C3D50">
        <w:rPr>
          <w:lang w:val="pt-BR"/>
        </w:rPr>
        <w:t xml:space="preserve">rajono savivaldybės tarybos 2018 m. spalio 25 d. sprendimu Nr. B1-237 </w:t>
      </w:r>
      <w:r w:rsidR="00382125">
        <w:t>„</w:t>
      </w:r>
      <w:r w:rsidR="001C3D50">
        <w:rPr>
          <w:lang w:val="pt-BR"/>
        </w:rPr>
        <w:t xml:space="preserve">Dėl investicinio projekto </w:t>
      </w:r>
      <w:r w:rsidR="00382125">
        <w:t>„</w:t>
      </w:r>
      <w:r w:rsidR="001C3D50">
        <w:rPr>
          <w:lang w:val="pt-BR"/>
        </w:rPr>
        <w:t>Molėtų gimnazijos pastato ir jo inžinerinių sistemų fizi</w:t>
      </w:r>
      <w:r>
        <w:rPr>
          <w:lang w:val="pt-BR"/>
        </w:rPr>
        <w:t>nių ir energinių savybių gerinimas</w:t>
      </w:r>
      <w:r w:rsidR="00382125">
        <w:t>“</w:t>
      </w:r>
      <w:r>
        <w:rPr>
          <w:lang w:val="pt-BR"/>
        </w:rPr>
        <w:t xml:space="preserve"> įgyvendinimo</w:t>
      </w:r>
      <w:r w:rsidR="00382125">
        <w:t>“</w:t>
      </w:r>
      <w:r>
        <w:rPr>
          <w:lang w:val="pt-BR"/>
        </w:rPr>
        <w:t xml:space="preserve"> buvo pritarta, kad  </w:t>
      </w:r>
      <w:r>
        <w:t>Molėtų rajono savivaldybės valdoma įmonė UAB „Molėtų švara</w:t>
      </w:r>
      <w:r w:rsidR="006634E4">
        <w:t>“</w:t>
      </w:r>
      <w:r>
        <w:t xml:space="preserve"> įgyvendintų investicinį projektą</w:t>
      </w:r>
      <w:r w:rsidRPr="00052365">
        <w:t xml:space="preserve"> „Molėtų gimnazijos pastato ir jo inžinerinių sistemų fizinių ir energinių savybių gerinimas“</w:t>
      </w:r>
      <w:r>
        <w:t xml:space="preserve">.  Projekto įgyvendinimui UAB „Molėtų švara“ </w:t>
      </w:r>
      <w:r w:rsidRPr="00E976E3">
        <w:t xml:space="preserve">gautų </w:t>
      </w:r>
      <w:r w:rsidR="00E976E3">
        <w:t>709217</w:t>
      </w:r>
      <w:r>
        <w:t xml:space="preserve"> eurų lengvatinę paskolą pagal Lietuvos Respublikos finansų ministerijos ir Lietuvos Respublikos aplinkos ministerijos įsteigto Savivaldybių pastatų fondo finansinę priemonę „Paskolos savivaldybių pastatų modernizavimui, finansuojamos iš Europos regioninės plėtros fondo“. </w:t>
      </w:r>
      <w:r w:rsidR="007960C8">
        <w:t xml:space="preserve">Kreditoriai suteiktų lengvatinę paskolą UAB „Molėtų švara“, jei Molėtų rajono savivaldybė suteiktų garantiją Molėtų rajono savivaldybės valdomai įmonei. </w:t>
      </w:r>
    </w:p>
    <w:p w:rsidR="00E976E3" w:rsidRPr="00E04551" w:rsidRDefault="00E976E3" w:rsidP="00E04551">
      <w:pPr>
        <w:tabs>
          <w:tab w:val="left" w:pos="720"/>
          <w:tab w:val="num" w:pos="3960"/>
        </w:tabs>
        <w:spacing w:line="360" w:lineRule="auto"/>
        <w:jc w:val="both"/>
        <w:rPr>
          <w:color w:val="FF0000"/>
          <w:lang w:val="pt-BR"/>
        </w:rPr>
      </w:pPr>
      <w:r>
        <w:tab/>
        <w:t xml:space="preserve">2019 m. sausio 15 d. gautas AB „Šiaulių bankas“ raštas „Dėl sprendimo finansuoti“. Kreditorius informuoja, kad UAB „Molėtų švara“ galėtų suteikti kreditą projekto finansavimui su nurodytomis preliminariomis sąlygomis. Viena iš nurodytų sąlygų yra </w:t>
      </w:r>
      <w:r w:rsidR="005855BE">
        <w:t xml:space="preserve">kaip užtikrinimo priemonė - </w:t>
      </w:r>
      <w:r>
        <w:t>100 procentų Molėtų rajono savivaldybės garantija</w:t>
      </w:r>
      <w:r w:rsidR="005855BE">
        <w:t>.</w:t>
      </w:r>
    </w:p>
    <w:p w:rsidR="00294856" w:rsidRPr="00382125" w:rsidRDefault="008A651D" w:rsidP="008A651D">
      <w:pPr>
        <w:tabs>
          <w:tab w:val="left" w:pos="720"/>
          <w:tab w:val="num" w:pos="3960"/>
        </w:tabs>
        <w:spacing w:line="360" w:lineRule="auto"/>
        <w:jc w:val="both"/>
        <w:rPr>
          <w:color w:val="000000"/>
        </w:rPr>
      </w:pPr>
      <w:r>
        <w:rPr>
          <w:b/>
          <w:lang w:val="pt-BR"/>
        </w:rPr>
        <w:tab/>
      </w:r>
      <w:r w:rsidR="001C7CE7" w:rsidRPr="00382125">
        <w:rPr>
          <w:lang w:val="pt-BR"/>
        </w:rPr>
        <w:t>Lietuvos Respublikos vietos savivaldos įstatyme numatyta, kad savivaldybės taryba</w:t>
      </w:r>
      <w:r w:rsidR="005A25BB" w:rsidRPr="00382125">
        <w:rPr>
          <w:lang w:val="pt-BR"/>
        </w:rPr>
        <w:t>, turėdama</w:t>
      </w:r>
      <w:r w:rsidR="00A90139" w:rsidRPr="00382125">
        <w:rPr>
          <w:lang w:val="pt-BR"/>
        </w:rPr>
        <w:t xml:space="preserve"> savivaldybės kontrolieriaus  (</w:t>
      </w:r>
      <w:r w:rsidR="00AD4E68" w:rsidRPr="00382125">
        <w:rPr>
          <w:lang w:val="pt-BR"/>
        </w:rPr>
        <w:t>K</w:t>
      </w:r>
      <w:r w:rsidR="005A25BB" w:rsidRPr="00382125">
        <w:rPr>
          <w:lang w:val="pt-BR"/>
        </w:rPr>
        <w:t xml:space="preserve">ontrolės </w:t>
      </w:r>
      <w:r w:rsidR="00AD4E68" w:rsidRPr="00382125">
        <w:rPr>
          <w:lang w:val="pt-BR"/>
        </w:rPr>
        <w:t xml:space="preserve">ir audito </w:t>
      </w:r>
      <w:r w:rsidR="005A25BB" w:rsidRPr="00382125">
        <w:rPr>
          <w:lang w:val="pt-BR"/>
        </w:rPr>
        <w:t xml:space="preserve">tarnybos) išvadą, </w:t>
      </w:r>
      <w:r w:rsidR="001C7CE7" w:rsidRPr="00382125">
        <w:rPr>
          <w:lang w:val="pt-BR"/>
        </w:rPr>
        <w:t xml:space="preserve">gali primti sprendimus </w:t>
      </w:r>
      <w:r w:rsidR="00CE7D59" w:rsidRPr="00382125">
        <w:rPr>
          <w:lang w:val="pt-BR"/>
        </w:rPr>
        <w:t xml:space="preserve">dėl </w:t>
      </w:r>
      <w:r w:rsidR="00CE7D59" w:rsidRPr="00382125">
        <w:rPr>
          <w:color w:val="000000"/>
        </w:rPr>
        <w:t>garantijų suteikimo ir laidavimo kreditoriams už savivaldybės kontroliuojamų įmonių imamas paskolas.</w:t>
      </w:r>
    </w:p>
    <w:p w:rsidR="00DE2DCF" w:rsidRPr="00DE2DCF" w:rsidRDefault="00DE2DCF" w:rsidP="008A651D">
      <w:pPr>
        <w:tabs>
          <w:tab w:val="left" w:pos="720"/>
          <w:tab w:val="num" w:pos="3960"/>
        </w:tabs>
        <w:spacing w:line="360" w:lineRule="auto"/>
        <w:jc w:val="both"/>
        <w:rPr>
          <w:lang w:val="pt-BR"/>
        </w:rPr>
      </w:pPr>
      <w:r>
        <w:rPr>
          <w:color w:val="000000"/>
          <w:sz w:val="22"/>
          <w:szCs w:val="22"/>
        </w:rPr>
        <w:tab/>
      </w:r>
      <w:r w:rsidRPr="00DE2DCF">
        <w:rPr>
          <w:color w:val="000000"/>
        </w:rPr>
        <w:t>2019 m. vasario 11 d. gauta Molėtų rajono savivaldybės kontrolės ir audito tarnybos audito išvada Nr. KI-1 „ Dėl Molėtų rajono savivaldybės galimybės suteikti iki 709217 eurų garantiją už UAB „Molėtų švara“ imamą 10 metų paskolą“</w:t>
      </w:r>
      <w:r>
        <w:rPr>
          <w:color w:val="000000"/>
        </w:rPr>
        <w:t xml:space="preserve"> apie atliktą savivaldybės </w:t>
      </w:r>
      <w:r w:rsidR="00525736">
        <w:rPr>
          <w:color w:val="000000"/>
        </w:rPr>
        <w:t xml:space="preserve">prisiimtų įsipareigojimų pagal garantijas auditą ir teisės aktų atitikimą.  </w:t>
      </w:r>
    </w:p>
    <w:p w:rsidR="004D34C6" w:rsidRDefault="009526CB" w:rsidP="007960C8">
      <w:pPr>
        <w:tabs>
          <w:tab w:val="left" w:pos="680"/>
          <w:tab w:val="left" w:pos="1206"/>
        </w:tabs>
        <w:spacing w:line="360" w:lineRule="auto"/>
        <w:jc w:val="both"/>
      </w:pPr>
      <w:r>
        <w:tab/>
      </w:r>
      <w:r w:rsidR="00AE52DD">
        <w:t xml:space="preserve">Pagal </w:t>
      </w:r>
      <w:r>
        <w:t>2019</w:t>
      </w:r>
      <w:r w:rsidR="008A651D">
        <w:t xml:space="preserve"> m. valstybės biudžeto ir savivaldybių biudžetų finansini</w:t>
      </w:r>
      <w:r w:rsidR="00AE52DD">
        <w:t xml:space="preserve">ų rodiklių patvirtinimo įstatymo 12 straipsnio 3 punktą, </w:t>
      </w:r>
      <w:r w:rsidR="00AD4E68">
        <w:t xml:space="preserve"> </w:t>
      </w:r>
      <w:r w:rsidR="00AE52DD">
        <w:rPr>
          <w:rFonts w:eastAsia="Calibri"/>
        </w:rPr>
        <w:t>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savivaldybės biudžeto pajamų.</w:t>
      </w:r>
      <w:r w:rsidR="00AE52DD">
        <w:t xml:space="preserve"> </w:t>
      </w:r>
    </w:p>
    <w:p w:rsidR="000C5748" w:rsidRDefault="000C5748" w:rsidP="007960C8">
      <w:pPr>
        <w:tabs>
          <w:tab w:val="left" w:pos="680"/>
          <w:tab w:val="left" w:pos="1206"/>
        </w:tabs>
        <w:spacing w:line="360" w:lineRule="auto"/>
        <w:jc w:val="both"/>
      </w:pPr>
    </w:p>
    <w:p w:rsidR="000C5748" w:rsidRDefault="000C5748" w:rsidP="007960C8">
      <w:pPr>
        <w:tabs>
          <w:tab w:val="left" w:pos="680"/>
          <w:tab w:val="left" w:pos="1206"/>
        </w:tabs>
        <w:spacing w:line="360" w:lineRule="auto"/>
        <w:jc w:val="both"/>
      </w:pPr>
    </w:p>
    <w:p w:rsidR="000C5748" w:rsidRDefault="000C5748" w:rsidP="007960C8">
      <w:pPr>
        <w:tabs>
          <w:tab w:val="left" w:pos="680"/>
          <w:tab w:val="left" w:pos="1206"/>
        </w:tabs>
        <w:spacing w:line="360" w:lineRule="auto"/>
        <w:jc w:val="both"/>
      </w:pPr>
      <w:bookmarkStart w:id="0" w:name="_GoBack"/>
      <w:bookmarkEnd w:id="0"/>
    </w:p>
    <w:p w:rsidR="00007CE4" w:rsidRPr="00EB603E" w:rsidRDefault="00CE7D59" w:rsidP="00CE7D59">
      <w:pPr>
        <w:tabs>
          <w:tab w:val="left" w:pos="680"/>
          <w:tab w:val="left" w:pos="1206"/>
        </w:tabs>
        <w:spacing w:line="360" w:lineRule="auto"/>
        <w:jc w:val="center"/>
      </w:pPr>
      <w:r>
        <w:lastRenderedPageBreak/>
        <w:t>2019</w:t>
      </w:r>
      <w:r w:rsidR="00007CE4" w:rsidRPr="00EB603E">
        <w:t xml:space="preserve"> METŲ SAVIVALDYBĖS </w:t>
      </w:r>
      <w:r>
        <w:t xml:space="preserve">PRISIIMTI ĮSIPAREIGOJIMAI PAGAL GARANTIJAS </w:t>
      </w:r>
    </w:p>
    <w:p w:rsidR="00007CE4" w:rsidRDefault="00007CE4" w:rsidP="00007CE4">
      <w:pPr>
        <w:tabs>
          <w:tab w:val="center" w:pos="4320"/>
          <w:tab w:val="right" w:pos="8640"/>
        </w:tabs>
        <w:ind w:left="720"/>
        <w:jc w:val="right"/>
        <w:rPr>
          <w:rFonts w:ascii="TimesLT" w:hAnsi="TimesLT"/>
        </w:rPr>
      </w:pPr>
      <w:r>
        <w:rPr>
          <w:rFonts w:ascii="TimesLT" w:hAnsi="TimesLT"/>
        </w:rPr>
        <w:t xml:space="preserve">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364"/>
        <w:gridCol w:w="1276"/>
        <w:gridCol w:w="1411"/>
      </w:tblGrid>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Eil. Nr.</w:t>
            </w:r>
          </w:p>
        </w:tc>
        <w:tc>
          <w:tcPr>
            <w:tcW w:w="6364" w:type="dxa"/>
            <w:shd w:val="clear" w:color="auto" w:fill="auto"/>
          </w:tcPr>
          <w:p w:rsidR="00007CE4" w:rsidRDefault="00007CE4" w:rsidP="00B95BA4">
            <w:pPr>
              <w:tabs>
                <w:tab w:val="center" w:pos="4320"/>
                <w:tab w:val="right" w:pos="8640"/>
              </w:tabs>
              <w:jc w:val="center"/>
              <w:rPr>
                <w:rFonts w:ascii="TimesLT" w:hAnsi="TimesLT"/>
              </w:rPr>
            </w:pPr>
            <w:r>
              <w:rPr>
                <w:rFonts w:ascii="TimesLT" w:hAnsi="TimesLT"/>
              </w:rPr>
              <w:t>R</w:t>
            </w:r>
            <w:r w:rsidR="00B95BA4">
              <w:rPr>
                <w:rFonts w:ascii="TimesLT" w:hAnsi="TimesLT"/>
              </w:rPr>
              <w:t>odikliai</w:t>
            </w:r>
          </w:p>
        </w:tc>
        <w:tc>
          <w:tcPr>
            <w:tcW w:w="2687" w:type="dxa"/>
            <w:gridSpan w:val="2"/>
            <w:shd w:val="clear" w:color="auto" w:fill="auto"/>
          </w:tcPr>
          <w:p w:rsidR="00007CE4" w:rsidRDefault="00CE7D59" w:rsidP="00304A76">
            <w:pPr>
              <w:tabs>
                <w:tab w:val="center" w:pos="4320"/>
                <w:tab w:val="right" w:pos="8640"/>
              </w:tabs>
              <w:jc w:val="center"/>
              <w:rPr>
                <w:rFonts w:ascii="TimesLT" w:hAnsi="TimesLT"/>
              </w:rPr>
            </w:pPr>
            <w:r>
              <w:rPr>
                <w:rFonts w:ascii="TimesLT" w:hAnsi="TimesLT"/>
              </w:rPr>
              <w:t>2019</w:t>
            </w:r>
            <w:r w:rsidR="00007CE4">
              <w:rPr>
                <w:rFonts w:ascii="TimesLT" w:hAnsi="TimesLT"/>
              </w:rPr>
              <w:t xml:space="preserve"> m.</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1.</w:t>
            </w:r>
          </w:p>
        </w:tc>
        <w:tc>
          <w:tcPr>
            <w:tcW w:w="6364" w:type="dxa"/>
            <w:shd w:val="clear" w:color="auto" w:fill="auto"/>
          </w:tcPr>
          <w:p w:rsidR="00007CE4" w:rsidRDefault="00CE7D59" w:rsidP="00007CE4">
            <w:pPr>
              <w:tabs>
                <w:tab w:val="center" w:pos="4320"/>
                <w:tab w:val="right" w:pos="8640"/>
              </w:tabs>
              <w:jc w:val="both"/>
              <w:rPr>
                <w:rFonts w:ascii="TimesLT" w:hAnsi="TimesLT"/>
              </w:rPr>
            </w:pPr>
            <w:r>
              <w:rPr>
                <w:rFonts w:ascii="TimesLT" w:hAnsi="TimesLT"/>
              </w:rPr>
              <w:t>2019</w:t>
            </w:r>
            <w:r w:rsidR="00007CE4">
              <w:rPr>
                <w:rFonts w:ascii="TimesLT" w:hAnsi="TimesLT"/>
              </w:rPr>
              <w:t xml:space="preserve"> m. savivaldybės biudžeto prognozuojamos pajamos </w:t>
            </w:r>
          </w:p>
        </w:tc>
        <w:tc>
          <w:tcPr>
            <w:tcW w:w="2687" w:type="dxa"/>
            <w:gridSpan w:val="2"/>
            <w:shd w:val="clear" w:color="auto" w:fill="auto"/>
          </w:tcPr>
          <w:p w:rsidR="00007CE4" w:rsidRDefault="00007CE4" w:rsidP="00304A76">
            <w:pPr>
              <w:tabs>
                <w:tab w:val="center" w:pos="4320"/>
                <w:tab w:val="right" w:pos="8640"/>
              </w:tabs>
              <w:jc w:val="center"/>
              <w:rPr>
                <w:rFonts w:ascii="TimesLT" w:hAnsi="TimesLT"/>
              </w:rPr>
            </w:pPr>
            <w:r>
              <w:rPr>
                <w:rFonts w:ascii="TimesLT" w:hAnsi="TimesLT"/>
              </w:rPr>
              <w:t>10</w:t>
            </w:r>
            <w:r w:rsidR="00CE7D59">
              <w:rPr>
                <w:rFonts w:ascii="TimesLT" w:hAnsi="TimesLT"/>
              </w:rPr>
              <w:t>329</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w:t>
            </w:r>
          </w:p>
        </w:tc>
        <w:tc>
          <w:tcPr>
            <w:tcW w:w="6364" w:type="dxa"/>
            <w:shd w:val="clear" w:color="auto" w:fill="auto"/>
          </w:tcPr>
          <w:p w:rsidR="00007CE4" w:rsidRDefault="00CE7D59" w:rsidP="00CE7D59">
            <w:pPr>
              <w:tabs>
                <w:tab w:val="center" w:pos="4320"/>
                <w:tab w:val="right" w:pos="8640"/>
              </w:tabs>
              <w:jc w:val="both"/>
              <w:rPr>
                <w:rFonts w:ascii="TimesLT" w:hAnsi="TimesLT"/>
              </w:rPr>
            </w:pPr>
            <w:r>
              <w:rPr>
                <w:rFonts w:ascii="TimesLT" w:hAnsi="TimesLT"/>
              </w:rPr>
              <w:t>2019</w:t>
            </w:r>
            <w:r w:rsidR="00007CE4">
              <w:rPr>
                <w:rFonts w:ascii="TimesLT" w:hAnsi="TimesLT"/>
              </w:rPr>
              <w:t xml:space="preserve"> metų finansinių rodiklių patvirtinimo įstatymo </w:t>
            </w:r>
            <w:r>
              <w:rPr>
                <w:rFonts w:ascii="TimesLT" w:hAnsi="TimesLT"/>
              </w:rPr>
              <w:t>12</w:t>
            </w:r>
            <w:r w:rsidR="00007CE4">
              <w:rPr>
                <w:rFonts w:ascii="TimesLT" w:hAnsi="TimesLT"/>
              </w:rPr>
              <w:t xml:space="preserve"> straipsnyje nustatyti savivaldybių </w:t>
            </w:r>
            <w:r>
              <w:rPr>
                <w:rFonts w:ascii="TimesLT" w:hAnsi="TimesLT"/>
              </w:rPr>
              <w:t>garantijų suteikimo</w:t>
            </w:r>
            <w:r w:rsidR="00007CE4">
              <w:rPr>
                <w:rFonts w:ascii="TimesLT" w:hAnsi="TimesLT"/>
              </w:rPr>
              <w:t xml:space="preserve"> limitai</w:t>
            </w:r>
            <w:r w:rsidR="00EB603E">
              <w:rPr>
                <w:rFonts w:ascii="TimesLT" w:hAnsi="TimesLT"/>
              </w:rPr>
              <w:t>:</w:t>
            </w:r>
          </w:p>
        </w:tc>
        <w:tc>
          <w:tcPr>
            <w:tcW w:w="1276" w:type="dxa"/>
            <w:shd w:val="clear" w:color="auto" w:fill="auto"/>
          </w:tcPr>
          <w:p w:rsidR="00007CE4" w:rsidRDefault="00AF5C32" w:rsidP="00304A76">
            <w:pPr>
              <w:tabs>
                <w:tab w:val="center" w:pos="4320"/>
                <w:tab w:val="right" w:pos="8640"/>
              </w:tabs>
              <w:jc w:val="both"/>
              <w:rPr>
                <w:rFonts w:ascii="TimesLT" w:hAnsi="TimesLT"/>
              </w:rPr>
            </w:pPr>
            <w:r>
              <w:rPr>
                <w:rFonts w:ascii="TimesLT" w:hAnsi="TimesLT"/>
              </w:rPr>
              <w:t>L</w:t>
            </w:r>
            <w:r w:rsidR="00007CE4">
              <w:rPr>
                <w:rFonts w:ascii="TimesLT" w:hAnsi="TimesLT"/>
              </w:rPr>
              <w:t>imitas</w:t>
            </w:r>
          </w:p>
        </w:tc>
        <w:tc>
          <w:tcPr>
            <w:tcW w:w="1411"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Faktiškai</w:t>
            </w:r>
          </w:p>
          <w:p w:rsidR="00007CE4" w:rsidRPr="00EB603E" w:rsidRDefault="00CE7D59" w:rsidP="00304A76">
            <w:pPr>
              <w:tabs>
                <w:tab w:val="center" w:pos="4320"/>
                <w:tab w:val="right" w:pos="8640"/>
              </w:tabs>
              <w:jc w:val="both"/>
              <w:rPr>
                <w:rFonts w:ascii="TimesLT" w:hAnsi="TimesLT"/>
              </w:rPr>
            </w:pPr>
            <w:r>
              <w:rPr>
                <w:rFonts w:ascii="TimesLT" w:hAnsi="TimesLT"/>
              </w:rPr>
              <w:t>2018</w:t>
            </w:r>
            <w:r w:rsidR="00007CE4" w:rsidRPr="00EB603E">
              <w:rPr>
                <w:rFonts w:ascii="TimesLT" w:hAnsi="TimesLT"/>
              </w:rPr>
              <w:t>-12-31</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2.1.</w:t>
            </w:r>
          </w:p>
        </w:tc>
        <w:tc>
          <w:tcPr>
            <w:tcW w:w="6364" w:type="dxa"/>
            <w:shd w:val="clear" w:color="auto" w:fill="auto"/>
          </w:tcPr>
          <w:p w:rsidR="00007CE4" w:rsidRPr="00CE7D59" w:rsidRDefault="00CE7D59" w:rsidP="00CE7D59">
            <w:pPr>
              <w:tabs>
                <w:tab w:val="left" w:pos="680"/>
                <w:tab w:val="left" w:pos="1206"/>
              </w:tabs>
              <w:jc w:val="both"/>
            </w:pPr>
            <w:r>
              <w:rPr>
                <w:rFonts w:eastAsia="Calibri"/>
              </w:rPr>
              <w:t>savivaldybės prisiimti įsipareigojimai pagal garantijas negali viršyti 10 procentų nurodytų prognozuojamų savivaldybės biudžeto pajamų.</w:t>
            </w:r>
            <w:r>
              <w:t xml:space="preserve"> </w:t>
            </w:r>
          </w:p>
        </w:tc>
        <w:tc>
          <w:tcPr>
            <w:tcW w:w="1276" w:type="dxa"/>
            <w:shd w:val="clear" w:color="auto" w:fill="auto"/>
          </w:tcPr>
          <w:p w:rsidR="00007CE4" w:rsidRDefault="00CE7D59" w:rsidP="00304A76">
            <w:pPr>
              <w:tabs>
                <w:tab w:val="center" w:pos="4320"/>
                <w:tab w:val="right" w:pos="8640"/>
              </w:tabs>
              <w:jc w:val="right"/>
              <w:rPr>
                <w:rFonts w:ascii="TimesLT" w:hAnsi="TimesLT"/>
              </w:rPr>
            </w:pPr>
            <w:r>
              <w:rPr>
                <w:rFonts w:ascii="TimesLT" w:hAnsi="TimesLT"/>
              </w:rPr>
              <w:t>1032,9</w:t>
            </w:r>
          </w:p>
        </w:tc>
        <w:tc>
          <w:tcPr>
            <w:tcW w:w="1411" w:type="dxa"/>
            <w:shd w:val="clear" w:color="auto" w:fill="auto"/>
          </w:tcPr>
          <w:p w:rsidR="00007CE4" w:rsidRDefault="00CE7D59" w:rsidP="00304A76">
            <w:pPr>
              <w:tabs>
                <w:tab w:val="center" w:pos="4320"/>
                <w:tab w:val="right" w:pos="8640"/>
              </w:tabs>
              <w:jc w:val="right"/>
              <w:rPr>
                <w:rFonts w:ascii="TimesLT" w:hAnsi="TimesLT"/>
              </w:rPr>
            </w:pPr>
            <w:r>
              <w:rPr>
                <w:rFonts w:ascii="TimesLT" w:hAnsi="TimesLT"/>
              </w:rPr>
              <w:t>160,7</w:t>
            </w:r>
          </w:p>
        </w:tc>
      </w:tr>
    </w:tbl>
    <w:p w:rsidR="00007CE4" w:rsidRDefault="00007CE4" w:rsidP="00007CE4">
      <w:pPr>
        <w:tabs>
          <w:tab w:val="center" w:pos="4320"/>
          <w:tab w:val="right" w:pos="8640"/>
        </w:tabs>
        <w:jc w:val="both"/>
        <w:rPr>
          <w:rFonts w:ascii="TimesLT" w:hAnsi="TimesLT"/>
        </w:rPr>
      </w:pPr>
      <w:r>
        <w:rPr>
          <w:rFonts w:ascii="TimesLT" w:hAnsi="TimesLT"/>
        </w:rPr>
        <w:tab/>
      </w:r>
    </w:p>
    <w:p w:rsidR="001C3D50" w:rsidRDefault="00DE2DCF" w:rsidP="00CE7D59">
      <w:pPr>
        <w:spacing w:line="360" w:lineRule="auto"/>
        <w:jc w:val="both"/>
        <w:rPr>
          <w:rFonts w:eastAsia="Calibri"/>
        </w:rPr>
      </w:pPr>
      <w:r>
        <w:t xml:space="preserve">  </w:t>
      </w:r>
      <w:r w:rsidR="007960C8">
        <w:t xml:space="preserve">             Jei Molėtų rajono </w:t>
      </w:r>
      <w:r w:rsidR="00382125">
        <w:t xml:space="preserve">savivaldybės </w:t>
      </w:r>
      <w:r w:rsidR="007960C8">
        <w:t xml:space="preserve">taryba pritartų UAB </w:t>
      </w:r>
      <w:r w:rsidR="00382125">
        <w:t xml:space="preserve">„Molėtų švara“ </w:t>
      </w:r>
      <w:r w:rsidR="00192825">
        <w:t xml:space="preserve">garantijos suteikimui,  </w:t>
      </w:r>
      <w:r w:rsidR="007960C8">
        <w:t xml:space="preserve">2019 m. Molėtų rajono savivaldybės </w:t>
      </w:r>
      <w:r w:rsidR="00192825">
        <w:t xml:space="preserve">suteiktų įsipareigojimų pagal garantijas suma būtų </w:t>
      </w:r>
      <w:r w:rsidR="00E976E3">
        <w:t>869,9</w:t>
      </w:r>
      <w:r w:rsidR="00192825">
        <w:t xml:space="preserve"> tūkst. </w:t>
      </w:r>
      <w:proofErr w:type="spellStart"/>
      <w:r w:rsidR="00192825">
        <w:t>Eur</w:t>
      </w:r>
      <w:proofErr w:type="spellEnd"/>
      <w:r w:rsidR="00382125">
        <w:t>,</w:t>
      </w:r>
      <w:r w:rsidR="00192825">
        <w:t xml:space="preserve"> t.</w:t>
      </w:r>
      <w:r w:rsidR="00382125">
        <w:t xml:space="preserve"> </w:t>
      </w:r>
      <w:r w:rsidR="00192825">
        <w:t xml:space="preserve">y. </w:t>
      </w:r>
      <w:r w:rsidR="00E976E3">
        <w:t>8,4</w:t>
      </w:r>
      <w:r w:rsidR="00192825">
        <w:t xml:space="preserve"> procento nuo 2019 m. </w:t>
      </w:r>
      <w:r w:rsidR="00192825">
        <w:rPr>
          <w:rFonts w:eastAsia="Calibri"/>
        </w:rPr>
        <w:t>prognozuojamų savivaldybės biudžeto pajamų.</w:t>
      </w:r>
    </w:p>
    <w:tbl>
      <w:tblPr>
        <w:tblW w:w="0" w:type="auto"/>
        <w:tblInd w:w="5" w:type="dxa"/>
        <w:tblLayout w:type="fixed"/>
        <w:tblLook w:val="04A0" w:firstRow="1" w:lastRow="0" w:firstColumn="1" w:lastColumn="0" w:noHBand="0" w:noVBand="1"/>
      </w:tblPr>
      <w:tblGrid>
        <w:gridCol w:w="670"/>
        <w:gridCol w:w="1984"/>
        <w:gridCol w:w="1560"/>
        <w:gridCol w:w="1356"/>
        <w:gridCol w:w="1344"/>
        <w:gridCol w:w="1411"/>
        <w:gridCol w:w="1524"/>
      </w:tblGrid>
      <w:tr w:rsidR="00E976E3" w:rsidTr="00FF682F">
        <w:trPr>
          <w:trHeight w:val="196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76E3" w:rsidRDefault="00E976E3">
            <w:pPr>
              <w:rPr>
                <w:color w:val="000000"/>
              </w:rPr>
            </w:pPr>
            <w:r>
              <w:rPr>
                <w:color w:val="000000"/>
              </w:rPr>
              <w:t xml:space="preserve">Eil. </w:t>
            </w:r>
            <w:r>
              <w:rPr>
                <w:color w:val="000000"/>
              </w:rPr>
              <w:br/>
              <w:t xml:space="preserve">Nr.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Įmonės pavadinimas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6E3" w:rsidRPr="00FF682F" w:rsidRDefault="00E976E3">
            <w:pPr>
              <w:jc w:val="center"/>
              <w:rPr>
                <w:color w:val="000000"/>
              </w:rPr>
            </w:pPr>
            <w:r w:rsidRPr="00FF682F">
              <w:rPr>
                <w:color w:val="000000"/>
                <w:sz w:val="22"/>
                <w:szCs w:val="22"/>
              </w:rPr>
              <w:t xml:space="preserve">Įsipareigojimų </w:t>
            </w:r>
            <w:r w:rsidRPr="00FF682F">
              <w:rPr>
                <w:color w:val="000000"/>
                <w:sz w:val="22"/>
                <w:szCs w:val="22"/>
              </w:rPr>
              <w:br/>
              <w:t>suma</w:t>
            </w:r>
            <w:r w:rsidRPr="00FF682F">
              <w:rPr>
                <w:color w:val="000000"/>
                <w:sz w:val="22"/>
                <w:szCs w:val="22"/>
              </w:rPr>
              <w:br/>
              <w:t xml:space="preserve">2018 m. gruodžio 31 d.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976E3" w:rsidRPr="00FF682F" w:rsidRDefault="00E976E3" w:rsidP="00E976E3">
            <w:pPr>
              <w:jc w:val="center"/>
              <w:rPr>
                <w:color w:val="000000"/>
              </w:rPr>
            </w:pPr>
            <w:r w:rsidRPr="00FF682F">
              <w:rPr>
                <w:color w:val="000000"/>
                <w:sz w:val="22"/>
                <w:szCs w:val="22"/>
              </w:rPr>
              <w:t>Planuojami</w:t>
            </w:r>
            <w:r w:rsidRPr="00FF682F">
              <w:rPr>
                <w:color w:val="000000"/>
                <w:sz w:val="22"/>
                <w:szCs w:val="22"/>
              </w:rPr>
              <w:br/>
            </w:r>
            <w:proofErr w:type="spellStart"/>
            <w:r w:rsidRPr="00FF682F">
              <w:rPr>
                <w:color w:val="000000"/>
                <w:sz w:val="22"/>
                <w:szCs w:val="22"/>
              </w:rPr>
              <w:t>įsiparei</w:t>
            </w:r>
            <w:proofErr w:type="spellEnd"/>
            <w:r w:rsidRPr="00FF682F">
              <w:rPr>
                <w:color w:val="000000"/>
                <w:sz w:val="22"/>
                <w:szCs w:val="22"/>
              </w:rPr>
              <w:t>-gojimai</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976E3" w:rsidRPr="00FF682F" w:rsidRDefault="00FF682F">
            <w:pPr>
              <w:jc w:val="center"/>
              <w:rPr>
                <w:color w:val="000000"/>
              </w:rPr>
            </w:pPr>
            <w:r>
              <w:rPr>
                <w:color w:val="000000"/>
                <w:sz w:val="22"/>
                <w:szCs w:val="22"/>
              </w:rPr>
              <w:t>Įsipareigojimų ir</w:t>
            </w:r>
            <w:r>
              <w:rPr>
                <w:color w:val="000000"/>
                <w:sz w:val="22"/>
                <w:szCs w:val="22"/>
              </w:rPr>
              <w:br/>
              <w:t>planuoja</w:t>
            </w:r>
            <w:r w:rsidR="00E976E3" w:rsidRPr="00FF682F">
              <w:rPr>
                <w:color w:val="000000"/>
                <w:sz w:val="22"/>
                <w:szCs w:val="22"/>
              </w:rPr>
              <w:t xml:space="preserve">mų </w:t>
            </w:r>
            <w:r w:rsidR="00E976E3" w:rsidRPr="00FF682F">
              <w:rPr>
                <w:color w:val="000000"/>
                <w:sz w:val="22"/>
                <w:szCs w:val="22"/>
              </w:rPr>
              <w:br/>
            </w:r>
            <w:proofErr w:type="spellStart"/>
            <w:r w:rsidR="00E976E3" w:rsidRPr="00FF682F">
              <w:rPr>
                <w:color w:val="000000"/>
                <w:sz w:val="22"/>
                <w:szCs w:val="22"/>
              </w:rPr>
              <w:t>įsipareigo-jimų</w:t>
            </w:r>
            <w:proofErr w:type="spellEnd"/>
            <w:r w:rsidR="00E976E3" w:rsidRPr="00FF682F">
              <w:rPr>
                <w:color w:val="000000"/>
                <w:sz w:val="22"/>
                <w:szCs w:val="22"/>
              </w:rPr>
              <w:t xml:space="preserve"> suma</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E976E3" w:rsidRPr="00FF682F" w:rsidRDefault="00E976E3">
            <w:pPr>
              <w:jc w:val="center"/>
              <w:rPr>
                <w:color w:val="000000"/>
              </w:rPr>
            </w:pPr>
            <w:r w:rsidRPr="00FF682F">
              <w:rPr>
                <w:color w:val="000000"/>
                <w:sz w:val="22"/>
                <w:szCs w:val="22"/>
              </w:rPr>
              <w:t>2019 m. prognozuojamos savivaldybės pajamos</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E976E3" w:rsidRPr="00FF682F" w:rsidRDefault="00E976E3">
            <w:pPr>
              <w:jc w:val="center"/>
              <w:rPr>
                <w:color w:val="000000"/>
              </w:rPr>
            </w:pPr>
            <w:r w:rsidRPr="00FF682F">
              <w:rPr>
                <w:color w:val="000000"/>
                <w:sz w:val="22"/>
                <w:szCs w:val="22"/>
              </w:rPr>
              <w:t>Planuojamas įsipareigojimų</w:t>
            </w:r>
            <w:r w:rsidRPr="00FF682F">
              <w:rPr>
                <w:color w:val="000000"/>
                <w:sz w:val="22"/>
                <w:szCs w:val="22"/>
              </w:rPr>
              <w:br/>
              <w:t xml:space="preserve"> pagal garantijas procentas</w:t>
            </w:r>
            <w:r w:rsidRPr="00FF682F">
              <w:rPr>
                <w:color w:val="000000"/>
                <w:sz w:val="22"/>
                <w:szCs w:val="22"/>
              </w:rPr>
              <w:br/>
              <w:t xml:space="preserve"> nuo prognozuojamų pajamų</w:t>
            </w:r>
          </w:p>
        </w:tc>
      </w:tr>
      <w:tr w:rsidR="00E976E3" w:rsidTr="00FF682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1.</w:t>
            </w:r>
          </w:p>
        </w:tc>
        <w:tc>
          <w:tcPr>
            <w:tcW w:w="1984"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 xml:space="preserve">UAB </w:t>
            </w:r>
            <w:r w:rsidR="00382125">
              <w:t>„</w:t>
            </w:r>
            <w:r>
              <w:rPr>
                <w:color w:val="000000"/>
              </w:rPr>
              <w:t>Utenos regiono atliekų tvarkymo centras</w:t>
            </w:r>
            <w:r w:rsidR="00382125">
              <w:t>“</w:t>
            </w:r>
          </w:p>
        </w:tc>
        <w:tc>
          <w:tcPr>
            <w:tcW w:w="1560"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160,7</w:t>
            </w:r>
          </w:p>
        </w:tc>
        <w:tc>
          <w:tcPr>
            <w:tcW w:w="1356"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160,7</w:t>
            </w:r>
          </w:p>
        </w:tc>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6E3" w:rsidRDefault="00E976E3">
            <w:pPr>
              <w:jc w:val="center"/>
              <w:rPr>
                <w:color w:val="000000"/>
              </w:rPr>
            </w:pPr>
            <w:r>
              <w:rPr>
                <w:color w:val="000000"/>
              </w:rPr>
              <w:t>10329</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6E3" w:rsidRDefault="00E976E3">
            <w:pPr>
              <w:jc w:val="center"/>
              <w:rPr>
                <w:color w:val="000000"/>
              </w:rPr>
            </w:pPr>
            <w:r>
              <w:rPr>
                <w:color w:val="000000"/>
              </w:rPr>
              <w:t>8,4</w:t>
            </w:r>
          </w:p>
        </w:tc>
      </w:tr>
      <w:tr w:rsidR="00E976E3" w:rsidTr="00FF682F">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 xml:space="preserve">UAB </w:t>
            </w:r>
            <w:r w:rsidR="00382125">
              <w:t>„Molėtų švara“</w:t>
            </w:r>
          </w:p>
        </w:tc>
        <w:tc>
          <w:tcPr>
            <w:tcW w:w="1560" w:type="dxa"/>
            <w:tcBorders>
              <w:top w:val="nil"/>
              <w:left w:val="nil"/>
              <w:bottom w:val="single" w:sz="4" w:space="0" w:color="auto"/>
              <w:right w:val="single" w:sz="4" w:space="0" w:color="auto"/>
            </w:tcBorders>
            <w:shd w:val="clear" w:color="auto" w:fill="auto"/>
            <w:noWrap/>
            <w:vAlign w:val="bottom"/>
            <w:hideMark/>
          </w:tcPr>
          <w:p w:rsidR="00E976E3" w:rsidRDefault="00E976E3">
            <w:pPr>
              <w:rPr>
                <w:color w:val="000000"/>
              </w:rPr>
            </w:pPr>
            <w:r>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709,2</w:t>
            </w:r>
          </w:p>
        </w:tc>
        <w:tc>
          <w:tcPr>
            <w:tcW w:w="134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color w:val="000000"/>
              </w:rPr>
            </w:pPr>
            <w:r>
              <w:rPr>
                <w:color w:val="000000"/>
              </w:rPr>
              <w:t>709,2</w:t>
            </w:r>
          </w:p>
        </w:tc>
        <w:tc>
          <w:tcPr>
            <w:tcW w:w="1411"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c>
          <w:tcPr>
            <w:tcW w:w="1524"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r>
      <w:tr w:rsidR="00E976E3" w:rsidTr="00FF682F">
        <w:trPr>
          <w:trHeight w:val="315"/>
        </w:trPr>
        <w:tc>
          <w:tcPr>
            <w:tcW w:w="2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6E3" w:rsidRDefault="00E976E3">
            <w:pPr>
              <w:jc w:val="center"/>
              <w:rPr>
                <w:color w:val="000000"/>
              </w:rPr>
            </w:pPr>
            <w:r>
              <w:rPr>
                <w:color w:val="000000"/>
              </w:rPr>
              <w:t>Iš viso:</w:t>
            </w:r>
          </w:p>
        </w:tc>
        <w:tc>
          <w:tcPr>
            <w:tcW w:w="1560"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b/>
                <w:bCs/>
                <w:color w:val="000000"/>
              </w:rPr>
            </w:pPr>
            <w:r>
              <w:rPr>
                <w:b/>
                <w:bCs/>
                <w:color w:val="000000"/>
              </w:rPr>
              <w:t>160,7</w:t>
            </w:r>
          </w:p>
        </w:tc>
        <w:tc>
          <w:tcPr>
            <w:tcW w:w="1356"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b/>
                <w:bCs/>
                <w:color w:val="000000"/>
              </w:rPr>
            </w:pPr>
            <w:r>
              <w:rPr>
                <w:b/>
                <w:bCs/>
                <w:color w:val="000000"/>
              </w:rPr>
              <w:t>709,2</w:t>
            </w:r>
          </w:p>
        </w:tc>
        <w:tc>
          <w:tcPr>
            <w:tcW w:w="1344" w:type="dxa"/>
            <w:tcBorders>
              <w:top w:val="nil"/>
              <w:left w:val="nil"/>
              <w:bottom w:val="single" w:sz="4" w:space="0" w:color="auto"/>
              <w:right w:val="single" w:sz="4" w:space="0" w:color="auto"/>
            </w:tcBorders>
            <w:shd w:val="clear" w:color="auto" w:fill="auto"/>
            <w:noWrap/>
            <w:vAlign w:val="bottom"/>
            <w:hideMark/>
          </w:tcPr>
          <w:p w:rsidR="00E976E3" w:rsidRDefault="00E976E3">
            <w:pPr>
              <w:jc w:val="right"/>
              <w:rPr>
                <w:b/>
                <w:bCs/>
                <w:color w:val="000000"/>
              </w:rPr>
            </w:pPr>
            <w:r>
              <w:rPr>
                <w:b/>
                <w:bCs/>
                <w:color w:val="000000"/>
              </w:rPr>
              <w:t>869,9</w:t>
            </w:r>
          </w:p>
        </w:tc>
        <w:tc>
          <w:tcPr>
            <w:tcW w:w="1411"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c>
          <w:tcPr>
            <w:tcW w:w="1524" w:type="dxa"/>
            <w:vMerge/>
            <w:tcBorders>
              <w:top w:val="nil"/>
              <w:left w:val="single" w:sz="4" w:space="0" w:color="auto"/>
              <w:bottom w:val="single" w:sz="4" w:space="0" w:color="auto"/>
              <w:right w:val="single" w:sz="4" w:space="0" w:color="auto"/>
            </w:tcBorders>
            <w:vAlign w:val="center"/>
            <w:hideMark/>
          </w:tcPr>
          <w:p w:rsidR="00E976E3" w:rsidRDefault="00E976E3">
            <w:pPr>
              <w:rPr>
                <w:color w:val="000000"/>
              </w:rPr>
            </w:pPr>
          </w:p>
        </w:tc>
      </w:tr>
    </w:tbl>
    <w:p w:rsidR="00CD3804" w:rsidRDefault="00CD3804" w:rsidP="00CE7D59">
      <w:pPr>
        <w:spacing w:line="360" w:lineRule="auto"/>
        <w:jc w:val="both"/>
      </w:pPr>
      <w:r>
        <w:tab/>
      </w:r>
    </w:p>
    <w:p w:rsidR="00525736" w:rsidRDefault="00525736" w:rsidP="00CE7D59">
      <w:pPr>
        <w:spacing w:line="360" w:lineRule="auto"/>
        <w:jc w:val="both"/>
      </w:pPr>
      <w:r>
        <w:tab/>
        <w:t>Savivaldybės kontrolier</w:t>
      </w:r>
      <w:r w:rsidR="00382125">
        <w:t>iaus nuomone</w:t>
      </w:r>
      <w:r>
        <w:t xml:space="preserve"> Molėtų rajono savivaldybei suteikus iki 709217 eurų garantiją už UAB „Molėtų švara“ imamą 10 metų paskolą investicinio projekto </w:t>
      </w:r>
      <w:r w:rsidR="00382125">
        <w:t>„</w:t>
      </w:r>
      <w:r>
        <w:rPr>
          <w:lang w:val="pt-BR"/>
        </w:rPr>
        <w:t>Molėtų gimnazijos pastato ir jo inžinerinių sistemų fizinių ir energinių savybių gerinimas</w:t>
      </w:r>
      <w:r w:rsidR="00382125">
        <w:t>“</w:t>
      </w:r>
      <w:r>
        <w:rPr>
          <w:lang w:val="pt-BR"/>
        </w:rPr>
        <w:t xml:space="preserve"> finansavimui, nebus </w:t>
      </w:r>
      <w:r w:rsidR="00011283">
        <w:rPr>
          <w:lang w:val="pt-BR"/>
        </w:rPr>
        <w:t>viršytas Lietuvos Respublikos 2019 metų valstybės biudžeto ir savivaldybių biudžetų finansinių rodiklių patv</w:t>
      </w:r>
      <w:r w:rsidR="00382125">
        <w:rPr>
          <w:lang w:val="pt-BR"/>
        </w:rPr>
        <w:t>i</w:t>
      </w:r>
      <w:r w:rsidR="00011283">
        <w:rPr>
          <w:lang w:val="pt-BR"/>
        </w:rPr>
        <w:t xml:space="preserve">rtinimo įstatyme nustatytas savivaldybės garantijų limitas ir nebus pažeisti Lietuvos Respublikos </w:t>
      </w:r>
      <w:r w:rsidR="00382125">
        <w:rPr>
          <w:lang w:val="pt-BR"/>
        </w:rPr>
        <w:t>v</w:t>
      </w:r>
      <w:r w:rsidR="00011283">
        <w:rPr>
          <w:lang w:val="pt-BR"/>
        </w:rPr>
        <w:t xml:space="preserve">ietos savivaldos ir Biudžeto sandaros įstatymuose nustatyti savivaldybės garantijų teikimo principai. </w:t>
      </w:r>
    </w:p>
    <w:p w:rsidR="008A651D" w:rsidRDefault="00525736" w:rsidP="00EB603E">
      <w:pPr>
        <w:spacing w:line="360" w:lineRule="auto"/>
        <w:jc w:val="both"/>
        <w:rPr>
          <w:b/>
        </w:rPr>
      </w:pPr>
      <w:r>
        <w:tab/>
      </w:r>
      <w:r w:rsidR="008A651D">
        <w:rPr>
          <w:b/>
        </w:rPr>
        <w:t>2. Š</w:t>
      </w:r>
      <w:r w:rsidR="008A651D">
        <w:rPr>
          <w:b/>
          <w:lang w:val="pt-BR"/>
        </w:rPr>
        <w:t>iuo metu esantis teisinis reglamentavimas</w:t>
      </w:r>
    </w:p>
    <w:p w:rsidR="008A651D" w:rsidRDefault="008A651D" w:rsidP="008A651D">
      <w:pPr>
        <w:tabs>
          <w:tab w:val="left" w:pos="720"/>
          <w:tab w:val="num" w:pos="3960"/>
        </w:tabs>
        <w:spacing w:line="360" w:lineRule="auto"/>
        <w:jc w:val="both"/>
        <w:outlineLvl w:val="0"/>
      </w:pPr>
      <w:r>
        <w:t xml:space="preserve"> </w:t>
      </w:r>
      <w:r>
        <w:tab/>
        <w:t xml:space="preserve">Lietuvos Respublikos vietos savivaldos įstatymas; </w:t>
      </w:r>
    </w:p>
    <w:p w:rsidR="008A651D" w:rsidRDefault="008A651D" w:rsidP="008A651D">
      <w:pPr>
        <w:tabs>
          <w:tab w:val="left" w:pos="720"/>
          <w:tab w:val="num" w:pos="3960"/>
        </w:tabs>
        <w:spacing w:line="360" w:lineRule="auto"/>
        <w:jc w:val="both"/>
        <w:outlineLvl w:val="0"/>
      </w:pPr>
      <w:r>
        <w:tab/>
        <w:t>Lietuvos Respublikos biudžeto sandaros įstatymas;</w:t>
      </w:r>
    </w:p>
    <w:p w:rsidR="008A651D" w:rsidRDefault="009526CB" w:rsidP="008A651D">
      <w:pPr>
        <w:tabs>
          <w:tab w:val="left" w:pos="720"/>
          <w:tab w:val="num" w:pos="3960"/>
        </w:tabs>
        <w:spacing w:line="360" w:lineRule="auto"/>
        <w:jc w:val="both"/>
        <w:outlineLvl w:val="0"/>
      </w:pPr>
      <w:r>
        <w:tab/>
        <w:t>Lietuvos Respublikos 2019</w:t>
      </w:r>
      <w:r w:rsidR="008A651D">
        <w:t xml:space="preserve"> metų valstybės biudžeto ir savivaldybių biudžetų finansinių rodiklių patvirtinimo įstatymas. </w:t>
      </w:r>
    </w:p>
    <w:p w:rsidR="00EE1100" w:rsidRDefault="00EE1100" w:rsidP="008A651D">
      <w:pPr>
        <w:tabs>
          <w:tab w:val="left" w:pos="720"/>
          <w:tab w:val="num" w:pos="3960"/>
        </w:tabs>
        <w:spacing w:line="360" w:lineRule="auto"/>
        <w:jc w:val="both"/>
        <w:outlineLvl w:val="0"/>
      </w:pPr>
      <w:r>
        <w:tab/>
        <w:t>Savivaldybių skolinimosi taisyklės, patvirtintos Lietuvos Respublikos  Vyriausybės 2004 m. kovo 26 d. nutarimu Nr. 345.</w:t>
      </w:r>
    </w:p>
    <w:p w:rsidR="008A651D" w:rsidRDefault="008A651D" w:rsidP="008A651D">
      <w:pPr>
        <w:tabs>
          <w:tab w:val="left" w:pos="720"/>
          <w:tab w:val="num" w:pos="3960"/>
        </w:tabs>
        <w:spacing w:line="360" w:lineRule="auto"/>
        <w:jc w:val="both"/>
        <w:rPr>
          <w:b/>
        </w:rPr>
      </w:pPr>
      <w:r>
        <w:rPr>
          <w:b/>
        </w:rPr>
        <w:lastRenderedPageBreak/>
        <w:t xml:space="preserve">3. </w:t>
      </w:r>
      <w:r>
        <w:rPr>
          <w:b/>
          <w:lang w:val="pt-BR"/>
        </w:rPr>
        <w:t xml:space="preserve">Galimos teigiamos ir neigiamos pasekmės priėmus siūlomą tarybos sprendimo projektą </w:t>
      </w:r>
    </w:p>
    <w:p w:rsidR="008A651D" w:rsidRDefault="0093651C" w:rsidP="008A651D">
      <w:pPr>
        <w:tabs>
          <w:tab w:val="left" w:pos="720"/>
          <w:tab w:val="num" w:pos="3960"/>
        </w:tabs>
        <w:spacing w:line="360" w:lineRule="auto"/>
        <w:jc w:val="both"/>
      </w:pPr>
      <w:r>
        <w:tab/>
        <w:t>Teigiamos</w:t>
      </w:r>
      <w:r w:rsidR="008A651D">
        <w:t xml:space="preserve"> pasekmės </w:t>
      </w:r>
      <w:r>
        <w:t>–</w:t>
      </w:r>
      <w:r w:rsidR="008A651D">
        <w:t xml:space="preserve"> </w:t>
      </w:r>
      <w:r>
        <w:t xml:space="preserve">savivaldybės administracija </w:t>
      </w:r>
      <w:r w:rsidR="00EE1100">
        <w:t>prisidės</w:t>
      </w:r>
      <w:r w:rsidR="009526CB">
        <w:t xml:space="preserve"> prie investicinio projekto </w:t>
      </w:r>
      <w:r w:rsidR="00382125">
        <w:t>„</w:t>
      </w:r>
      <w:r w:rsidR="009526CB">
        <w:t>Molėtų gimnazijos pastato ir jo inžinerinių sistemų fizinių ir energinių savybių gerinimas</w:t>
      </w:r>
      <w:r w:rsidR="00382125">
        <w:t>“</w:t>
      </w:r>
      <w:r w:rsidR="00D373E5">
        <w:t xml:space="preserve"> įg</w:t>
      </w:r>
      <w:r w:rsidR="009526CB">
        <w:t>yvendinimo</w:t>
      </w:r>
      <w:r w:rsidR="00D373E5">
        <w:t>.</w:t>
      </w:r>
    </w:p>
    <w:p w:rsidR="008A651D" w:rsidRDefault="008A651D" w:rsidP="008A651D">
      <w:pPr>
        <w:tabs>
          <w:tab w:val="left" w:pos="720"/>
          <w:tab w:val="num" w:pos="3960"/>
        </w:tabs>
        <w:spacing w:line="360" w:lineRule="auto"/>
        <w:jc w:val="both"/>
        <w:rPr>
          <w:b/>
        </w:rPr>
      </w:pPr>
      <w:r>
        <w:rPr>
          <w:b/>
        </w:rPr>
        <w:t>4. Priemonės sprendimui įgyvendinti</w:t>
      </w:r>
    </w:p>
    <w:p w:rsidR="008A651D" w:rsidRDefault="008A651D" w:rsidP="008A651D">
      <w:pPr>
        <w:tabs>
          <w:tab w:val="left" w:pos="720"/>
          <w:tab w:val="num" w:pos="3960"/>
        </w:tabs>
        <w:spacing w:line="360" w:lineRule="auto"/>
        <w:jc w:val="both"/>
      </w:pPr>
      <w:r>
        <w:tab/>
      </w:r>
      <w:r w:rsidR="009526CB">
        <w:t xml:space="preserve">Garantijos suteikimo galimybės apskaičiavimas, </w:t>
      </w:r>
      <w:r w:rsidR="00EE1100">
        <w:rPr>
          <w:lang w:val="pt-BR"/>
        </w:rPr>
        <w:t>savivaldybės kontrolieriaus išvada dėl garantijos suteikimo.</w:t>
      </w:r>
    </w:p>
    <w:p w:rsidR="008A651D" w:rsidRDefault="008A651D" w:rsidP="008A651D">
      <w:pPr>
        <w:tabs>
          <w:tab w:val="left" w:pos="720"/>
          <w:tab w:val="num" w:pos="3960"/>
        </w:tabs>
        <w:spacing w:line="360" w:lineRule="auto"/>
        <w:jc w:val="both"/>
        <w:rPr>
          <w:b/>
        </w:rPr>
      </w:pPr>
      <w:r>
        <w:rPr>
          <w:b/>
        </w:rPr>
        <w:t>5. Lėšų poreikis ir jų šaltiniai ( prireikus skaičiavimai ir išlaidų sąmatos)</w:t>
      </w:r>
    </w:p>
    <w:p w:rsidR="008A651D" w:rsidRDefault="008A651D" w:rsidP="008A651D">
      <w:pPr>
        <w:tabs>
          <w:tab w:val="left" w:pos="720"/>
          <w:tab w:val="num" w:pos="3960"/>
        </w:tabs>
        <w:spacing w:line="360" w:lineRule="auto"/>
        <w:jc w:val="both"/>
      </w:pPr>
      <w:r>
        <w:tab/>
        <w:t xml:space="preserve"> Nėra.</w:t>
      </w:r>
    </w:p>
    <w:p w:rsidR="008A651D" w:rsidRDefault="008A651D" w:rsidP="008A651D">
      <w:pPr>
        <w:tabs>
          <w:tab w:val="left" w:pos="720"/>
          <w:tab w:val="num" w:pos="3960"/>
        </w:tabs>
        <w:spacing w:line="360" w:lineRule="auto"/>
        <w:jc w:val="both"/>
        <w:rPr>
          <w:b/>
        </w:rPr>
      </w:pPr>
      <w:r>
        <w:rPr>
          <w:b/>
        </w:rPr>
        <w:t xml:space="preserve">6.Vykdytojai, įvykdymo terminai </w:t>
      </w:r>
    </w:p>
    <w:p w:rsidR="008A651D" w:rsidRDefault="0093651C" w:rsidP="00AD4E68">
      <w:pPr>
        <w:tabs>
          <w:tab w:val="left" w:pos="720"/>
          <w:tab w:val="num" w:pos="3960"/>
        </w:tabs>
        <w:spacing w:line="360" w:lineRule="auto"/>
        <w:jc w:val="both"/>
      </w:pPr>
      <w:r>
        <w:tab/>
      </w:r>
      <w:r w:rsidR="00EE1100">
        <w:t>UAB „Molėtų švara“ (sutarties su kreditoriais pasirašymas ir projekto vykdymas).</w:t>
      </w:r>
      <w:r w:rsidR="00D373E5">
        <w:t xml:space="preserve"> </w:t>
      </w:r>
    </w:p>
    <w:sectPr w:rsidR="008A651D"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90" w:rsidRDefault="00B71790" w:rsidP="00A90139">
      <w:r>
        <w:separator/>
      </w:r>
    </w:p>
  </w:endnote>
  <w:endnote w:type="continuationSeparator" w:id="0">
    <w:p w:rsidR="00B71790" w:rsidRDefault="00B71790"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90" w:rsidRDefault="00B71790" w:rsidP="00A90139">
      <w:r>
        <w:separator/>
      </w:r>
    </w:p>
  </w:footnote>
  <w:footnote w:type="continuationSeparator" w:id="0">
    <w:p w:rsidR="00B71790" w:rsidRDefault="00B71790"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31873"/>
      <w:docPartObj>
        <w:docPartGallery w:val="Page Numbers (Top of Page)"/>
        <w:docPartUnique/>
      </w:docPartObj>
    </w:sdtPr>
    <w:sdtEndPr/>
    <w:sdtContent>
      <w:p w:rsidR="00A90139" w:rsidRDefault="00FB6A19">
        <w:pPr>
          <w:pStyle w:val="Antrats"/>
          <w:jc w:val="center"/>
        </w:pPr>
        <w:r>
          <w:fldChar w:fldCharType="begin"/>
        </w:r>
        <w:r w:rsidR="00A90139">
          <w:instrText>PAGE   \* MERGEFORMAT</w:instrText>
        </w:r>
        <w:r>
          <w:fldChar w:fldCharType="separate"/>
        </w:r>
        <w:r w:rsidR="000C5748">
          <w:rPr>
            <w:noProof/>
          </w:rPr>
          <w:t>3</w:t>
        </w:r>
        <w:r>
          <w:fldChar w:fldCharType="end"/>
        </w:r>
      </w:p>
    </w:sdtContent>
  </w:sdt>
  <w:p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1D"/>
    <w:rsid w:val="00007CE4"/>
    <w:rsid w:val="00011283"/>
    <w:rsid w:val="000A29C2"/>
    <w:rsid w:val="000B5FBD"/>
    <w:rsid w:val="000B6302"/>
    <w:rsid w:val="000C5748"/>
    <w:rsid w:val="000D7BC5"/>
    <w:rsid w:val="00192825"/>
    <w:rsid w:val="001C3D50"/>
    <w:rsid w:val="001C7CE7"/>
    <w:rsid w:val="001D2786"/>
    <w:rsid w:val="00227623"/>
    <w:rsid w:val="00250594"/>
    <w:rsid w:val="00294856"/>
    <w:rsid w:val="002A161C"/>
    <w:rsid w:val="0031122C"/>
    <w:rsid w:val="00367CB8"/>
    <w:rsid w:val="00382125"/>
    <w:rsid w:val="003A4E4B"/>
    <w:rsid w:val="003E6159"/>
    <w:rsid w:val="003F0D81"/>
    <w:rsid w:val="003F7435"/>
    <w:rsid w:val="00404578"/>
    <w:rsid w:val="0042621D"/>
    <w:rsid w:val="0046677C"/>
    <w:rsid w:val="004C53C4"/>
    <w:rsid w:val="004D34C6"/>
    <w:rsid w:val="004D61A1"/>
    <w:rsid w:val="00525736"/>
    <w:rsid w:val="005855BE"/>
    <w:rsid w:val="005929FB"/>
    <w:rsid w:val="005A25BB"/>
    <w:rsid w:val="00646D16"/>
    <w:rsid w:val="006634E4"/>
    <w:rsid w:val="006E1ED6"/>
    <w:rsid w:val="007075E2"/>
    <w:rsid w:val="007960C8"/>
    <w:rsid w:val="007B1254"/>
    <w:rsid w:val="007C4741"/>
    <w:rsid w:val="008A651D"/>
    <w:rsid w:val="008B531E"/>
    <w:rsid w:val="00914CC6"/>
    <w:rsid w:val="0093651C"/>
    <w:rsid w:val="009526CB"/>
    <w:rsid w:val="00A22669"/>
    <w:rsid w:val="00A252BE"/>
    <w:rsid w:val="00A90139"/>
    <w:rsid w:val="00AC3E00"/>
    <w:rsid w:val="00AD4E68"/>
    <w:rsid w:val="00AE33C0"/>
    <w:rsid w:val="00AE52DD"/>
    <w:rsid w:val="00AF39CE"/>
    <w:rsid w:val="00AF5C32"/>
    <w:rsid w:val="00B0728E"/>
    <w:rsid w:val="00B71790"/>
    <w:rsid w:val="00B80645"/>
    <w:rsid w:val="00B95BA4"/>
    <w:rsid w:val="00C95F79"/>
    <w:rsid w:val="00CC07FA"/>
    <w:rsid w:val="00CD3804"/>
    <w:rsid w:val="00CE1DA2"/>
    <w:rsid w:val="00CE7D59"/>
    <w:rsid w:val="00D049CA"/>
    <w:rsid w:val="00D27105"/>
    <w:rsid w:val="00D373E5"/>
    <w:rsid w:val="00D562E4"/>
    <w:rsid w:val="00DE2DCF"/>
    <w:rsid w:val="00E04551"/>
    <w:rsid w:val="00E976E3"/>
    <w:rsid w:val="00EB603E"/>
    <w:rsid w:val="00EE1100"/>
    <w:rsid w:val="00F03269"/>
    <w:rsid w:val="00F214CA"/>
    <w:rsid w:val="00F608A7"/>
    <w:rsid w:val="00FA2525"/>
    <w:rsid w:val="00FB6A19"/>
    <w:rsid w:val="00FF6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8E35"/>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89DF-1842-4E21-911B-4868CFBC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3358</Words>
  <Characters>1915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3</cp:revision>
  <cp:lastPrinted>2019-01-15T11:55:00Z</cp:lastPrinted>
  <dcterms:created xsi:type="dcterms:W3CDTF">2019-02-12T13:41:00Z</dcterms:created>
  <dcterms:modified xsi:type="dcterms:W3CDTF">2019-02-12T13:54:00Z</dcterms:modified>
</cp:coreProperties>
</file>