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FA" w:rsidRDefault="00D20FFA" w:rsidP="002C5564">
      <w:pPr>
        <w:jc w:val="center"/>
        <w:rPr>
          <w:b/>
          <w:szCs w:val="24"/>
        </w:rPr>
      </w:pPr>
    </w:p>
    <w:p w:rsidR="00431B58" w:rsidRDefault="00431B58" w:rsidP="00431B58">
      <w:pPr>
        <w:jc w:val="center"/>
        <w:rPr>
          <w:b/>
          <w:szCs w:val="24"/>
        </w:rPr>
      </w:pPr>
    </w:p>
    <w:p w:rsidR="00431B58" w:rsidRDefault="00F507FD" w:rsidP="00431B58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PRITARTA</w:t>
      </w:r>
    </w:p>
    <w:p w:rsidR="00F507FD" w:rsidRDefault="00F507FD" w:rsidP="00431B58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Molėtų rajono savivaldybės</w:t>
      </w:r>
    </w:p>
    <w:p w:rsidR="00F507FD" w:rsidRDefault="00F507FD" w:rsidP="00431B58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tarybos 2018 m. balandžio     d.</w:t>
      </w:r>
    </w:p>
    <w:p w:rsidR="00F507FD" w:rsidRPr="00F507FD" w:rsidRDefault="00F507FD" w:rsidP="00431B58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sprendimu Nr.B1-</w:t>
      </w:r>
    </w:p>
    <w:p w:rsidR="00431B58" w:rsidRDefault="00431B58" w:rsidP="00F507FD">
      <w:pPr>
        <w:rPr>
          <w:b/>
          <w:szCs w:val="24"/>
        </w:rPr>
      </w:pPr>
    </w:p>
    <w:p w:rsidR="00431B58" w:rsidRDefault="00431B58" w:rsidP="00431B58">
      <w:pPr>
        <w:jc w:val="center"/>
        <w:rPr>
          <w:b/>
          <w:szCs w:val="24"/>
        </w:rPr>
      </w:pPr>
    </w:p>
    <w:p w:rsidR="006C47E1" w:rsidRPr="00480A43" w:rsidRDefault="00431B58" w:rsidP="00431B58">
      <w:pPr>
        <w:jc w:val="center"/>
        <w:rPr>
          <w:b/>
          <w:szCs w:val="24"/>
        </w:rPr>
      </w:pPr>
      <w:r>
        <w:rPr>
          <w:b/>
          <w:szCs w:val="24"/>
        </w:rPr>
        <w:t>MOLĖTŲ R. GIEDRAIČIŲ ANTANO JAROŠEVIČIAUS GIMNAZIJOS DIREKTORĖS 2017 M. VEIKLOS ATASKAITA</w:t>
      </w:r>
    </w:p>
    <w:p w:rsidR="009840F9" w:rsidRDefault="009840F9" w:rsidP="002C5564"/>
    <w:p w:rsidR="009840F9" w:rsidRPr="00B42548" w:rsidRDefault="009840F9" w:rsidP="002C5564">
      <w:pPr>
        <w:ind w:firstLine="567"/>
        <w:jc w:val="both"/>
        <w:rPr>
          <w:b/>
        </w:rPr>
      </w:pPr>
      <w:r w:rsidRPr="00B42548">
        <w:rPr>
          <w:b/>
        </w:rPr>
        <w:t>1. Trumpa Giedraičių Antano Jaroševičiaus gimnazijos veiklos rezultatų apžvalga.</w:t>
      </w:r>
    </w:p>
    <w:p w:rsidR="007D2290" w:rsidRDefault="007D2290" w:rsidP="007D2290">
      <w:pPr>
        <w:ind w:firstLine="567"/>
        <w:jc w:val="both"/>
      </w:pPr>
      <w:r w:rsidRPr="00B42548">
        <w:t>Gimnazijoje 201</w:t>
      </w:r>
      <w:r w:rsidR="00B42548" w:rsidRPr="00B42548">
        <w:t>7</w:t>
      </w:r>
      <w:r w:rsidRPr="00B42548">
        <w:t xml:space="preserve"> m. rugsėjo 1 d. mokėsi 1</w:t>
      </w:r>
      <w:r w:rsidR="00B42548" w:rsidRPr="00B42548">
        <w:t>85</w:t>
      </w:r>
      <w:r w:rsidRPr="00B42548">
        <w:t xml:space="preserve"> mokiniai ir 3</w:t>
      </w:r>
      <w:r w:rsidR="00B42548" w:rsidRPr="00B42548">
        <w:t>4</w:t>
      </w:r>
      <w:r w:rsidRPr="00B42548">
        <w:t xml:space="preserve"> Dubingių pagrindiniame ugdymo skyriuje. Dirbo 4</w:t>
      </w:r>
      <w:r w:rsidR="00B42548" w:rsidRPr="00B42548">
        <w:t>4</w:t>
      </w:r>
      <w:r w:rsidRPr="00B42548">
        <w:t xml:space="preserve"> darbuotojai: 2</w:t>
      </w:r>
      <w:r w:rsidR="00C976DC">
        <w:t>7</w:t>
      </w:r>
      <w:r w:rsidRPr="00B42548">
        <w:t xml:space="preserve"> mokytojai, pedagoginiai darbuotojai ir pagalbos mokiniui specialistai, 18 kitų darbuotojų (aptarnaujantis personalas).</w:t>
      </w:r>
    </w:p>
    <w:p w:rsidR="00D20FFA" w:rsidRPr="00B42548" w:rsidRDefault="00D20FFA" w:rsidP="007D2290">
      <w:pPr>
        <w:ind w:firstLine="567"/>
        <w:jc w:val="both"/>
      </w:pPr>
    </w:p>
    <w:tbl>
      <w:tblPr>
        <w:tblStyle w:val="Lentelstinklelis"/>
        <w:tblW w:w="10031" w:type="dxa"/>
        <w:tblLayout w:type="fixed"/>
        <w:tblLook w:val="04A0" w:firstRow="1" w:lastRow="0" w:firstColumn="1" w:lastColumn="0" w:noHBand="0" w:noVBand="1"/>
      </w:tblPr>
      <w:tblGrid>
        <w:gridCol w:w="1557"/>
        <w:gridCol w:w="579"/>
        <w:gridCol w:w="1591"/>
        <w:gridCol w:w="579"/>
        <w:gridCol w:w="1756"/>
        <w:gridCol w:w="639"/>
        <w:gridCol w:w="2621"/>
        <w:gridCol w:w="709"/>
      </w:tblGrid>
      <w:tr w:rsidR="00B42548" w:rsidRPr="00D20FFA" w:rsidTr="00D20FFA">
        <w:trPr>
          <w:trHeight w:val="219"/>
        </w:trPr>
        <w:tc>
          <w:tcPr>
            <w:tcW w:w="2136" w:type="dxa"/>
            <w:gridSpan w:val="2"/>
            <w:vAlign w:val="center"/>
          </w:tcPr>
          <w:p w:rsidR="007D2290" w:rsidRPr="00D20FFA" w:rsidRDefault="007D2290" w:rsidP="00E45125">
            <w:pPr>
              <w:jc w:val="center"/>
              <w:rPr>
                <w:b/>
                <w:sz w:val="22"/>
              </w:rPr>
            </w:pPr>
            <w:r w:rsidRPr="00D20FFA">
              <w:rPr>
                <w:b/>
                <w:sz w:val="22"/>
              </w:rPr>
              <w:t>Administracijos darbuotojai</w:t>
            </w:r>
          </w:p>
        </w:tc>
        <w:tc>
          <w:tcPr>
            <w:tcW w:w="2170" w:type="dxa"/>
            <w:gridSpan w:val="2"/>
            <w:vAlign w:val="center"/>
          </w:tcPr>
          <w:p w:rsidR="007D2290" w:rsidRPr="00D20FFA" w:rsidRDefault="007D2290" w:rsidP="00E45125">
            <w:pPr>
              <w:jc w:val="center"/>
              <w:rPr>
                <w:b/>
                <w:sz w:val="22"/>
              </w:rPr>
            </w:pPr>
            <w:r w:rsidRPr="00D20FFA">
              <w:rPr>
                <w:b/>
                <w:sz w:val="22"/>
              </w:rPr>
              <w:t>Mokytojai ir pedagoginiai darbuotojai</w:t>
            </w:r>
          </w:p>
        </w:tc>
        <w:tc>
          <w:tcPr>
            <w:tcW w:w="2395" w:type="dxa"/>
            <w:gridSpan w:val="2"/>
            <w:vAlign w:val="center"/>
          </w:tcPr>
          <w:p w:rsidR="007D2290" w:rsidRPr="00D20FFA" w:rsidRDefault="007D2290" w:rsidP="00E45125">
            <w:pPr>
              <w:jc w:val="center"/>
              <w:rPr>
                <w:b/>
                <w:sz w:val="22"/>
              </w:rPr>
            </w:pPr>
            <w:r w:rsidRPr="00D20FFA">
              <w:rPr>
                <w:b/>
                <w:sz w:val="22"/>
              </w:rPr>
              <w:t>Švietimo pagalbos specialistai</w:t>
            </w:r>
          </w:p>
        </w:tc>
        <w:tc>
          <w:tcPr>
            <w:tcW w:w="3330" w:type="dxa"/>
            <w:gridSpan w:val="2"/>
            <w:vAlign w:val="center"/>
          </w:tcPr>
          <w:p w:rsidR="007D2290" w:rsidRPr="00D20FFA" w:rsidRDefault="007D2290" w:rsidP="00E45125">
            <w:pPr>
              <w:jc w:val="center"/>
              <w:rPr>
                <w:b/>
                <w:sz w:val="22"/>
              </w:rPr>
            </w:pPr>
            <w:r w:rsidRPr="00D20FFA">
              <w:rPr>
                <w:b/>
                <w:sz w:val="22"/>
              </w:rPr>
              <w:t>Kiti darbuotojai</w:t>
            </w:r>
          </w:p>
        </w:tc>
      </w:tr>
      <w:tr w:rsidR="00B42548" w:rsidRPr="00D20FFA" w:rsidTr="00D20FFA">
        <w:trPr>
          <w:trHeight w:val="219"/>
        </w:trPr>
        <w:tc>
          <w:tcPr>
            <w:tcW w:w="1557" w:type="dxa"/>
            <w:vAlign w:val="center"/>
          </w:tcPr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Pareigybė</w:t>
            </w:r>
          </w:p>
        </w:tc>
        <w:tc>
          <w:tcPr>
            <w:tcW w:w="579" w:type="dxa"/>
            <w:vAlign w:val="center"/>
          </w:tcPr>
          <w:p w:rsidR="00817225" w:rsidRPr="00D20FFA" w:rsidRDefault="007D2290" w:rsidP="00E45125">
            <w:pPr>
              <w:jc w:val="center"/>
              <w:rPr>
                <w:sz w:val="20"/>
                <w:szCs w:val="20"/>
              </w:rPr>
            </w:pPr>
            <w:r w:rsidRPr="00D20FFA">
              <w:rPr>
                <w:sz w:val="20"/>
                <w:szCs w:val="20"/>
              </w:rPr>
              <w:t>Skai</w:t>
            </w:r>
          </w:p>
          <w:p w:rsidR="007D2290" w:rsidRPr="00D20FFA" w:rsidRDefault="007D2290" w:rsidP="00E45125">
            <w:pPr>
              <w:jc w:val="center"/>
              <w:rPr>
                <w:sz w:val="20"/>
                <w:szCs w:val="20"/>
              </w:rPr>
            </w:pPr>
            <w:r w:rsidRPr="00D20FFA">
              <w:rPr>
                <w:sz w:val="20"/>
                <w:szCs w:val="20"/>
              </w:rPr>
              <w:t>čius</w:t>
            </w:r>
          </w:p>
        </w:tc>
        <w:tc>
          <w:tcPr>
            <w:tcW w:w="1591" w:type="dxa"/>
            <w:vAlign w:val="center"/>
          </w:tcPr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Kategorija</w:t>
            </w:r>
          </w:p>
        </w:tc>
        <w:tc>
          <w:tcPr>
            <w:tcW w:w="579" w:type="dxa"/>
            <w:vAlign w:val="center"/>
          </w:tcPr>
          <w:p w:rsidR="00817225" w:rsidRPr="00D20FFA" w:rsidRDefault="007D2290" w:rsidP="00E45125">
            <w:pPr>
              <w:jc w:val="center"/>
              <w:rPr>
                <w:sz w:val="20"/>
                <w:szCs w:val="20"/>
              </w:rPr>
            </w:pPr>
            <w:r w:rsidRPr="00D20FFA">
              <w:rPr>
                <w:sz w:val="20"/>
                <w:szCs w:val="20"/>
              </w:rPr>
              <w:t>Skai</w:t>
            </w:r>
          </w:p>
          <w:p w:rsidR="007D2290" w:rsidRPr="00D20FFA" w:rsidRDefault="007D2290" w:rsidP="00E45125">
            <w:pPr>
              <w:jc w:val="center"/>
              <w:rPr>
                <w:sz w:val="20"/>
                <w:szCs w:val="20"/>
              </w:rPr>
            </w:pPr>
            <w:r w:rsidRPr="00D20FFA">
              <w:rPr>
                <w:sz w:val="20"/>
                <w:szCs w:val="20"/>
              </w:rPr>
              <w:t>čius</w:t>
            </w:r>
          </w:p>
        </w:tc>
        <w:tc>
          <w:tcPr>
            <w:tcW w:w="1756" w:type="dxa"/>
            <w:vAlign w:val="center"/>
          </w:tcPr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Pareigybė</w:t>
            </w:r>
          </w:p>
        </w:tc>
        <w:tc>
          <w:tcPr>
            <w:tcW w:w="639" w:type="dxa"/>
            <w:vAlign w:val="center"/>
          </w:tcPr>
          <w:p w:rsidR="00817225" w:rsidRPr="00D20FFA" w:rsidRDefault="007D2290" w:rsidP="00E45125">
            <w:pPr>
              <w:jc w:val="center"/>
              <w:rPr>
                <w:sz w:val="20"/>
                <w:szCs w:val="20"/>
              </w:rPr>
            </w:pPr>
            <w:r w:rsidRPr="00D20FFA">
              <w:rPr>
                <w:sz w:val="20"/>
                <w:szCs w:val="20"/>
              </w:rPr>
              <w:t>Skai</w:t>
            </w:r>
          </w:p>
          <w:p w:rsidR="007D2290" w:rsidRPr="00D20FFA" w:rsidRDefault="007D2290" w:rsidP="00E45125">
            <w:pPr>
              <w:jc w:val="center"/>
              <w:rPr>
                <w:sz w:val="20"/>
                <w:szCs w:val="20"/>
              </w:rPr>
            </w:pPr>
            <w:r w:rsidRPr="00D20FFA">
              <w:rPr>
                <w:sz w:val="20"/>
                <w:szCs w:val="20"/>
              </w:rPr>
              <w:t>čius</w:t>
            </w:r>
          </w:p>
        </w:tc>
        <w:tc>
          <w:tcPr>
            <w:tcW w:w="2621" w:type="dxa"/>
            <w:vAlign w:val="center"/>
          </w:tcPr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Pareigybė</w:t>
            </w:r>
          </w:p>
        </w:tc>
        <w:tc>
          <w:tcPr>
            <w:tcW w:w="709" w:type="dxa"/>
            <w:vAlign w:val="center"/>
          </w:tcPr>
          <w:p w:rsidR="00817225" w:rsidRPr="00D20FFA" w:rsidRDefault="007D2290" w:rsidP="00E45125">
            <w:pPr>
              <w:jc w:val="center"/>
              <w:rPr>
                <w:sz w:val="20"/>
                <w:szCs w:val="20"/>
              </w:rPr>
            </w:pPr>
            <w:r w:rsidRPr="00D20FFA">
              <w:rPr>
                <w:sz w:val="20"/>
                <w:szCs w:val="20"/>
              </w:rPr>
              <w:t>Skai</w:t>
            </w:r>
          </w:p>
          <w:p w:rsidR="007D2290" w:rsidRPr="00D20FFA" w:rsidRDefault="007D2290" w:rsidP="00E45125">
            <w:pPr>
              <w:jc w:val="center"/>
              <w:rPr>
                <w:sz w:val="20"/>
                <w:szCs w:val="20"/>
              </w:rPr>
            </w:pPr>
            <w:r w:rsidRPr="00D20FFA">
              <w:rPr>
                <w:sz w:val="20"/>
                <w:szCs w:val="20"/>
              </w:rPr>
              <w:t>čius</w:t>
            </w:r>
          </w:p>
        </w:tc>
      </w:tr>
      <w:tr w:rsidR="00B42548" w:rsidRPr="00D20FFA" w:rsidTr="00D20FFA">
        <w:trPr>
          <w:trHeight w:val="2547"/>
        </w:trPr>
        <w:tc>
          <w:tcPr>
            <w:tcW w:w="1557" w:type="dxa"/>
          </w:tcPr>
          <w:p w:rsidR="007D2290" w:rsidRPr="00D20FFA" w:rsidRDefault="007D2290" w:rsidP="00E45125">
            <w:pPr>
              <w:rPr>
                <w:sz w:val="22"/>
              </w:rPr>
            </w:pPr>
            <w:r w:rsidRPr="00D20FFA">
              <w:rPr>
                <w:sz w:val="22"/>
              </w:rPr>
              <w:t>Direktorius</w:t>
            </w:r>
          </w:p>
          <w:p w:rsidR="007D2290" w:rsidRPr="00D20FFA" w:rsidRDefault="007D2290" w:rsidP="00E45125">
            <w:pPr>
              <w:rPr>
                <w:sz w:val="22"/>
              </w:rPr>
            </w:pPr>
            <w:r w:rsidRPr="00D20FFA">
              <w:rPr>
                <w:sz w:val="22"/>
              </w:rPr>
              <w:t>Direktoriaus pavaduotojas ugdymui</w:t>
            </w:r>
          </w:p>
          <w:p w:rsidR="007D2290" w:rsidRPr="00D20FFA" w:rsidRDefault="007D2290" w:rsidP="00E45125">
            <w:pPr>
              <w:rPr>
                <w:sz w:val="22"/>
              </w:rPr>
            </w:pPr>
            <w:r w:rsidRPr="00D20FFA">
              <w:rPr>
                <w:sz w:val="22"/>
              </w:rPr>
              <w:t xml:space="preserve">Direktoriaus pavaduotojas </w:t>
            </w:r>
            <w:r w:rsidRPr="00D20FFA">
              <w:rPr>
                <w:sz w:val="21"/>
                <w:szCs w:val="21"/>
              </w:rPr>
              <w:t>administracijos</w:t>
            </w:r>
            <w:r w:rsidRPr="00D20FFA">
              <w:rPr>
                <w:sz w:val="22"/>
              </w:rPr>
              <w:t xml:space="preserve"> ir ūkio reikalams</w:t>
            </w:r>
          </w:p>
          <w:p w:rsidR="007D2290" w:rsidRPr="00D20FFA" w:rsidRDefault="007D2290" w:rsidP="00E45125">
            <w:pPr>
              <w:rPr>
                <w:sz w:val="22"/>
              </w:rPr>
            </w:pPr>
            <w:r w:rsidRPr="00D20FFA">
              <w:rPr>
                <w:sz w:val="22"/>
              </w:rPr>
              <w:t>Vyr. buhalteris</w:t>
            </w:r>
          </w:p>
          <w:p w:rsidR="007D2290" w:rsidRPr="00D20FFA" w:rsidRDefault="007D2290" w:rsidP="00E45125">
            <w:pPr>
              <w:rPr>
                <w:sz w:val="22"/>
              </w:rPr>
            </w:pPr>
            <w:r w:rsidRPr="00D20FFA">
              <w:rPr>
                <w:sz w:val="22"/>
              </w:rPr>
              <w:t>Raštvedys</w:t>
            </w:r>
          </w:p>
        </w:tc>
        <w:tc>
          <w:tcPr>
            <w:tcW w:w="579" w:type="dxa"/>
          </w:tcPr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1</w:t>
            </w:r>
          </w:p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1</w:t>
            </w:r>
          </w:p>
          <w:p w:rsidR="007D2290" w:rsidRPr="00D20FFA" w:rsidRDefault="007D2290" w:rsidP="00E45125">
            <w:pPr>
              <w:jc w:val="center"/>
              <w:rPr>
                <w:sz w:val="22"/>
              </w:rPr>
            </w:pPr>
          </w:p>
          <w:p w:rsidR="00817225" w:rsidRPr="00D20FFA" w:rsidRDefault="00817225" w:rsidP="00E45125">
            <w:pPr>
              <w:jc w:val="center"/>
              <w:rPr>
                <w:sz w:val="22"/>
              </w:rPr>
            </w:pPr>
          </w:p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1</w:t>
            </w:r>
          </w:p>
          <w:p w:rsidR="007D2290" w:rsidRPr="00D20FFA" w:rsidRDefault="007D2290" w:rsidP="00E45125">
            <w:pPr>
              <w:jc w:val="center"/>
              <w:rPr>
                <w:sz w:val="22"/>
              </w:rPr>
            </w:pPr>
          </w:p>
          <w:p w:rsidR="007D2290" w:rsidRPr="00D20FFA" w:rsidRDefault="007D2290" w:rsidP="00E45125">
            <w:pPr>
              <w:jc w:val="center"/>
              <w:rPr>
                <w:sz w:val="22"/>
              </w:rPr>
            </w:pPr>
          </w:p>
          <w:p w:rsidR="007D2290" w:rsidRPr="00D20FFA" w:rsidRDefault="007D2290" w:rsidP="00E45125">
            <w:pPr>
              <w:jc w:val="center"/>
              <w:rPr>
                <w:sz w:val="22"/>
              </w:rPr>
            </w:pPr>
          </w:p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1</w:t>
            </w:r>
          </w:p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0,75</w:t>
            </w:r>
          </w:p>
        </w:tc>
        <w:tc>
          <w:tcPr>
            <w:tcW w:w="1591" w:type="dxa"/>
          </w:tcPr>
          <w:p w:rsidR="007D2290" w:rsidRPr="00D20FFA" w:rsidRDefault="007D2290" w:rsidP="00E45125">
            <w:pPr>
              <w:rPr>
                <w:sz w:val="22"/>
              </w:rPr>
            </w:pPr>
            <w:r w:rsidRPr="00D20FFA">
              <w:rPr>
                <w:sz w:val="22"/>
              </w:rPr>
              <w:t>Mokytojas</w:t>
            </w:r>
          </w:p>
          <w:p w:rsidR="007D2290" w:rsidRPr="00D20FFA" w:rsidRDefault="007D2290" w:rsidP="00E45125">
            <w:pPr>
              <w:rPr>
                <w:sz w:val="22"/>
              </w:rPr>
            </w:pPr>
            <w:r w:rsidRPr="00D20FFA">
              <w:rPr>
                <w:sz w:val="22"/>
              </w:rPr>
              <w:t>Vyr. mokytojas</w:t>
            </w:r>
          </w:p>
          <w:p w:rsidR="007D2290" w:rsidRPr="00D20FFA" w:rsidRDefault="007D2290" w:rsidP="00E45125">
            <w:pPr>
              <w:rPr>
                <w:sz w:val="22"/>
              </w:rPr>
            </w:pPr>
            <w:r w:rsidRPr="00D20FFA">
              <w:rPr>
                <w:sz w:val="22"/>
              </w:rPr>
              <w:t>Metodininkas</w:t>
            </w:r>
          </w:p>
          <w:p w:rsidR="007D2290" w:rsidRPr="00895052" w:rsidRDefault="007D2290" w:rsidP="00E45125">
            <w:pPr>
              <w:rPr>
                <w:sz w:val="22"/>
              </w:rPr>
            </w:pPr>
            <w:r w:rsidRPr="00895052">
              <w:rPr>
                <w:sz w:val="22"/>
              </w:rPr>
              <w:t>Bibliotekinin</w:t>
            </w:r>
            <w:r w:rsidR="00895052">
              <w:rPr>
                <w:sz w:val="22"/>
              </w:rPr>
              <w:t>-</w:t>
            </w:r>
            <w:r w:rsidRPr="00895052">
              <w:rPr>
                <w:sz w:val="22"/>
              </w:rPr>
              <w:t>kas</w:t>
            </w:r>
          </w:p>
        </w:tc>
        <w:tc>
          <w:tcPr>
            <w:tcW w:w="579" w:type="dxa"/>
          </w:tcPr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2</w:t>
            </w:r>
          </w:p>
          <w:p w:rsidR="007D2290" w:rsidRPr="00D20FFA" w:rsidRDefault="00C976DC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12</w:t>
            </w:r>
          </w:p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1</w:t>
            </w:r>
            <w:r w:rsidR="00C976DC" w:rsidRPr="00D20FFA">
              <w:rPr>
                <w:sz w:val="22"/>
              </w:rPr>
              <w:t>2</w:t>
            </w:r>
          </w:p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1</w:t>
            </w:r>
          </w:p>
        </w:tc>
        <w:tc>
          <w:tcPr>
            <w:tcW w:w="1756" w:type="dxa"/>
          </w:tcPr>
          <w:p w:rsidR="007D2290" w:rsidRPr="00D20FFA" w:rsidRDefault="007D2290" w:rsidP="00E45125">
            <w:pPr>
              <w:rPr>
                <w:sz w:val="22"/>
              </w:rPr>
            </w:pPr>
            <w:r w:rsidRPr="00D20FFA">
              <w:rPr>
                <w:sz w:val="22"/>
              </w:rPr>
              <w:t>Specialusis pedagogas</w:t>
            </w:r>
          </w:p>
          <w:p w:rsidR="007D2290" w:rsidRPr="00D20FFA" w:rsidRDefault="007D2290" w:rsidP="00E45125">
            <w:pPr>
              <w:rPr>
                <w:sz w:val="22"/>
              </w:rPr>
            </w:pPr>
            <w:r w:rsidRPr="00D20FFA">
              <w:rPr>
                <w:sz w:val="22"/>
              </w:rPr>
              <w:t>Socialinis pedagogas</w:t>
            </w:r>
          </w:p>
          <w:p w:rsidR="007D2290" w:rsidRPr="00D20FFA" w:rsidRDefault="007D2290" w:rsidP="00E45125">
            <w:pPr>
              <w:rPr>
                <w:sz w:val="22"/>
              </w:rPr>
            </w:pPr>
            <w:r w:rsidRPr="00D20FFA">
              <w:rPr>
                <w:sz w:val="22"/>
              </w:rPr>
              <w:t>Priešmokyklinio ugdymo pedagogas</w:t>
            </w:r>
          </w:p>
        </w:tc>
        <w:tc>
          <w:tcPr>
            <w:tcW w:w="639" w:type="dxa"/>
          </w:tcPr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2</w:t>
            </w:r>
          </w:p>
          <w:p w:rsidR="00D20FFA" w:rsidRDefault="00D20FFA" w:rsidP="00E45125">
            <w:pPr>
              <w:jc w:val="center"/>
              <w:rPr>
                <w:sz w:val="22"/>
              </w:rPr>
            </w:pPr>
          </w:p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1</w:t>
            </w:r>
          </w:p>
          <w:p w:rsidR="00D20FFA" w:rsidRDefault="00D20FFA" w:rsidP="00E45125">
            <w:pPr>
              <w:jc w:val="center"/>
              <w:rPr>
                <w:sz w:val="22"/>
              </w:rPr>
            </w:pPr>
          </w:p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1</w:t>
            </w:r>
          </w:p>
        </w:tc>
        <w:tc>
          <w:tcPr>
            <w:tcW w:w="2621" w:type="dxa"/>
          </w:tcPr>
          <w:p w:rsidR="007D2290" w:rsidRPr="00D20FFA" w:rsidRDefault="007D2290" w:rsidP="00E45125">
            <w:pPr>
              <w:rPr>
                <w:sz w:val="22"/>
              </w:rPr>
            </w:pPr>
            <w:r w:rsidRPr="00D20FFA">
              <w:rPr>
                <w:sz w:val="22"/>
              </w:rPr>
              <w:t>Tarnybinių patalpų valytojas</w:t>
            </w:r>
          </w:p>
          <w:p w:rsidR="007D2290" w:rsidRPr="00D20FFA" w:rsidRDefault="007D2290" w:rsidP="00E45125">
            <w:pPr>
              <w:rPr>
                <w:sz w:val="22"/>
              </w:rPr>
            </w:pPr>
            <w:r w:rsidRPr="00D20FFA">
              <w:rPr>
                <w:sz w:val="22"/>
              </w:rPr>
              <w:t>Kompiuterių priežiūros specialistas</w:t>
            </w:r>
          </w:p>
          <w:p w:rsidR="007D2290" w:rsidRPr="00D20FFA" w:rsidRDefault="007D2290" w:rsidP="00E45125">
            <w:pPr>
              <w:rPr>
                <w:sz w:val="22"/>
              </w:rPr>
            </w:pPr>
            <w:r w:rsidRPr="00D20FFA">
              <w:rPr>
                <w:sz w:val="22"/>
              </w:rPr>
              <w:t>Rūbininkas</w:t>
            </w:r>
          </w:p>
          <w:p w:rsidR="007D2290" w:rsidRPr="00D20FFA" w:rsidRDefault="007D2290" w:rsidP="00E45125">
            <w:pPr>
              <w:rPr>
                <w:sz w:val="22"/>
              </w:rPr>
            </w:pPr>
            <w:r w:rsidRPr="00D20FFA">
              <w:rPr>
                <w:sz w:val="22"/>
              </w:rPr>
              <w:t>Kiemsargis</w:t>
            </w:r>
          </w:p>
          <w:p w:rsidR="007D2290" w:rsidRPr="00D20FFA" w:rsidRDefault="007D2290" w:rsidP="00E45125">
            <w:pPr>
              <w:rPr>
                <w:sz w:val="22"/>
              </w:rPr>
            </w:pPr>
            <w:r w:rsidRPr="00D20FFA">
              <w:rPr>
                <w:sz w:val="22"/>
              </w:rPr>
              <w:t>Indų plovėjas</w:t>
            </w:r>
          </w:p>
          <w:p w:rsidR="007D2290" w:rsidRPr="00D20FFA" w:rsidRDefault="007D2290" w:rsidP="00E45125">
            <w:pPr>
              <w:rPr>
                <w:sz w:val="22"/>
              </w:rPr>
            </w:pPr>
            <w:r w:rsidRPr="00D20FFA">
              <w:rPr>
                <w:sz w:val="22"/>
              </w:rPr>
              <w:t>Autobuso vairuotojas</w:t>
            </w:r>
          </w:p>
          <w:p w:rsidR="007D2290" w:rsidRPr="00D20FFA" w:rsidRDefault="007D2290" w:rsidP="00E45125">
            <w:pPr>
              <w:rPr>
                <w:sz w:val="22"/>
              </w:rPr>
            </w:pPr>
            <w:r w:rsidRPr="00D20FFA">
              <w:rPr>
                <w:sz w:val="22"/>
              </w:rPr>
              <w:t>Virėjo padėjėjas</w:t>
            </w:r>
          </w:p>
          <w:p w:rsidR="007D2290" w:rsidRPr="00D20FFA" w:rsidRDefault="007D2290" w:rsidP="00E45125">
            <w:pPr>
              <w:rPr>
                <w:sz w:val="22"/>
              </w:rPr>
            </w:pPr>
            <w:r w:rsidRPr="00D20FFA">
              <w:rPr>
                <w:sz w:val="22"/>
              </w:rPr>
              <w:t>Elektrikas</w:t>
            </w:r>
          </w:p>
          <w:p w:rsidR="007D2290" w:rsidRPr="00D20FFA" w:rsidRDefault="007D2290" w:rsidP="00E45125">
            <w:pPr>
              <w:rPr>
                <w:sz w:val="22"/>
              </w:rPr>
            </w:pPr>
            <w:r w:rsidRPr="00D20FFA">
              <w:rPr>
                <w:sz w:val="22"/>
              </w:rPr>
              <w:t>Statinių priežiūros darbininkas</w:t>
            </w:r>
          </w:p>
          <w:p w:rsidR="007D2290" w:rsidRPr="00D20FFA" w:rsidRDefault="007D2290" w:rsidP="00E45125">
            <w:pPr>
              <w:rPr>
                <w:sz w:val="22"/>
              </w:rPr>
            </w:pPr>
            <w:r w:rsidRPr="00D20FFA">
              <w:rPr>
                <w:sz w:val="22"/>
              </w:rPr>
              <w:t>Vyr. virėja</w:t>
            </w:r>
          </w:p>
          <w:p w:rsidR="007D2290" w:rsidRPr="00D20FFA" w:rsidRDefault="007D2290" w:rsidP="00E45125">
            <w:pPr>
              <w:rPr>
                <w:sz w:val="22"/>
              </w:rPr>
            </w:pPr>
            <w:r w:rsidRPr="00D20FFA">
              <w:rPr>
                <w:sz w:val="22"/>
              </w:rPr>
              <w:t>Katilinės kūrikas</w:t>
            </w:r>
          </w:p>
        </w:tc>
        <w:tc>
          <w:tcPr>
            <w:tcW w:w="709" w:type="dxa"/>
          </w:tcPr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4,75</w:t>
            </w:r>
          </w:p>
          <w:p w:rsidR="00D20FFA" w:rsidRDefault="00D20FFA" w:rsidP="00E45125">
            <w:pPr>
              <w:jc w:val="center"/>
              <w:rPr>
                <w:sz w:val="22"/>
              </w:rPr>
            </w:pPr>
          </w:p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0,5</w:t>
            </w:r>
          </w:p>
          <w:p w:rsidR="007D2290" w:rsidRPr="00D20FFA" w:rsidRDefault="007D2290" w:rsidP="00E45125">
            <w:pPr>
              <w:jc w:val="center"/>
              <w:rPr>
                <w:sz w:val="22"/>
              </w:rPr>
            </w:pPr>
          </w:p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1</w:t>
            </w:r>
          </w:p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0,75</w:t>
            </w:r>
          </w:p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0,5</w:t>
            </w:r>
          </w:p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2,25</w:t>
            </w:r>
          </w:p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1</w:t>
            </w:r>
          </w:p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0,25</w:t>
            </w:r>
          </w:p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1,25</w:t>
            </w:r>
          </w:p>
          <w:p w:rsidR="00D20FFA" w:rsidRDefault="00D20FFA" w:rsidP="00E45125">
            <w:pPr>
              <w:jc w:val="center"/>
              <w:rPr>
                <w:sz w:val="22"/>
              </w:rPr>
            </w:pPr>
          </w:p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2</w:t>
            </w:r>
          </w:p>
          <w:p w:rsidR="007D2290" w:rsidRPr="00D20FFA" w:rsidRDefault="007D2290" w:rsidP="00E45125">
            <w:pPr>
              <w:jc w:val="center"/>
              <w:rPr>
                <w:sz w:val="22"/>
              </w:rPr>
            </w:pPr>
            <w:r w:rsidRPr="00D20FFA">
              <w:rPr>
                <w:sz w:val="22"/>
              </w:rPr>
              <w:t>2</w:t>
            </w:r>
          </w:p>
        </w:tc>
      </w:tr>
    </w:tbl>
    <w:p w:rsidR="00D20FFA" w:rsidRDefault="00D20FFA" w:rsidP="002C5564">
      <w:pPr>
        <w:ind w:firstLine="567"/>
        <w:jc w:val="both"/>
      </w:pPr>
    </w:p>
    <w:p w:rsidR="009840F9" w:rsidRDefault="00B42548" w:rsidP="002C5564">
      <w:pPr>
        <w:ind w:firstLine="567"/>
        <w:jc w:val="both"/>
      </w:pPr>
      <w:r>
        <w:t>2016-2017 m.m. buvo įgyvendinamas veiklos tikslas: „Stebint, planuojant ir į(si)vertinant asmeninę pažangą, siekti kiekvieno bendruomenės nario aukščiausio galimo rezultato“.</w:t>
      </w:r>
    </w:p>
    <w:p w:rsidR="009840F9" w:rsidRPr="00093793" w:rsidRDefault="009840F9" w:rsidP="002C5564">
      <w:pPr>
        <w:ind w:firstLine="567"/>
        <w:jc w:val="both"/>
      </w:pPr>
      <w:r w:rsidRPr="00093793">
        <w:t>Įgyvendindami tikslą kėlėme uždavinius:</w:t>
      </w:r>
    </w:p>
    <w:p w:rsidR="009840F9" w:rsidRPr="00C976DC" w:rsidRDefault="009840F9" w:rsidP="002C5564">
      <w:pPr>
        <w:ind w:firstLine="567"/>
        <w:jc w:val="both"/>
      </w:pPr>
      <w:r w:rsidRPr="00C976DC">
        <w:t xml:space="preserve">1. </w:t>
      </w:r>
      <w:r w:rsidR="00B42548" w:rsidRPr="00C976DC">
        <w:t>Į(si)traukti kiekvieną bendruomenės narį (mokinį, tėvą mokytoją) į asmeninės pažangos stebėjimą, fiksavimą ir įsivertinimą</w:t>
      </w:r>
      <w:r w:rsidR="004B5A95" w:rsidRPr="00C976DC">
        <w:t>.</w:t>
      </w:r>
    </w:p>
    <w:p w:rsidR="004B5A95" w:rsidRDefault="009840F9" w:rsidP="002C5564">
      <w:pPr>
        <w:ind w:firstLine="567"/>
        <w:jc w:val="both"/>
      </w:pPr>
      <w:r>
        <w:t xml:space="preserve">Įgyvendinant šį uždavinį, </w:t>
      </w:r>
      <w:r w:rsidR="004B5A95">
        <w:t>visi 5-8, I-IV kl. mokiniai pildė Asmeninės pažangos lapus</w:t>
      </w:r>
      <w:r>
        <w:t>.</w:t>
      </w:r>
      <w:r w:rsidR="004B5A95">
        <w:t xml:space="preserve"> „Neišardomo trikampio“</w:t>
      </w:r>
      <w:r>
        <w:t xml:space="preserve"> </w:t>
      </w:r>
      <w:r w:rsidR="004B5A95">
        <w:t xml:space="preserve">metu su tėvais buvo aptariami mokinių pasiekimai, numatomi būdai jiems gerinti. Visų klasių mokiniai savo aplankuose kaupė darbus, įrodančius kompetencijas. </w:t>
      </w:r>
    </w:p>
    <w:p w:rsidR="00811519" w:rsidRDefault="004B5A95" w:rsidP="002C5564">
      <w:pPr>
        <w:ind w:firstLine="567"/>
        <w:jc w:val="both"/>
      </w:pPr>
      <w:r>
        <w:t>Gimnazijoje stebėsena vykdoma sistemingai. Analizuojami pusmečių, NMPP, PUPP ir BE rezultatai. NMPP rezultatai yra geri, nes 4 kl. visų rodiklių vertės yra aukštesnės už savivaldybės, išskyrus matematiką ir pasaulio pažinimą. 6 kl. labai aukšti šie rodikliai: savijautos mokykloje – 1,67 (savivaldybės – 0,23), patyčių situacijos – 0,47 (savivaldybės – 0,05), mokėjimo mokytis – 1,34 (savivaldybės – 0,19), mokyklos kultūros – 1,51 (savivaldybės – 0,23). 8 kl. mokinių pasiekimai yra geriausi, nes aukšti pasiekimai ir mažai patyčių mokykloje.</w:t>
      </w:r>
    </w:p>
    <w:p w:rsidR="00811519" w:rsidRDefault="00811519" w:rsidP="002C5564">
      <w:pPr>
        <w:ind w:firstLine="567"/>
        <w:jc w:val="both"/>
      </w:pPr>
      <w:r>
        <w:lastRenderedPageBreak/>
        <w:t>Su kiekvienu mokiniu jo asmeniniai pasiekimai ir pažanga aptariama reguliariai. Mokytojai taikė įvairius vertinimo būdus, kuriuos naudojo kiekvieno mokinio galių gilesniam pažinimui, mokymosi proceso bei pažangos stebėjimui ir vertinimui.</w:t>
      </w:r>
    </w:p>
    <w:p w:rsidR="00811519" w:rsidRPr="00CC1ADE" w:rsidRDefault="00811519" w:rsidP="00811519">
      <w:pPr>
        <w:pStyle w:val="tekstas"/>
        <w:ind w:firstLine="567"/>
      </w:pPr>
      <w:r>
        <w:t xml:space="preserve">Akademiniai mokinių pasiekimai nėra blogi, bet jie gali būti geresni. </w:t>
      </w:r>
      <w:r w:rsidRPr="00CC1ADE">
        <w:t xml:space="preserve">83% mokinių padarė asmeninę pažangą. Visų dalykų pasiekė aukštesnįjį lygį 9 mokiniai (5%), visų dalykų pagrindinį ir aukštesnįjį lygį 58 mokiniai (35%), kai kurių dalykų aukštesnįjį, pagrindinį, bet atskirų dalykų yra tik patenkinamo lygio 95 mokiniai (57%), nepasiekė patenkinamo lygio 5 mokiniai (3%). </w:t>
      </w:r>
      <w:r w:rsidR="00C976DC">
        <w:t>2 mokiniai liko kurso kartoti antrus metus.</w:t>
      </w:r>
    </w:p>
    <w:p w:rsidR="00811519" w:rsidRDefault="00811519" w:rsidP="00811519">
      <w:pPr>
        <w:pStyle w:val="tekstas"/>
        <w:ind w:firstLine="567"/>
      </w:pPr>
      <w:r w:rsidRPr="00CC1ADE">
        <w:t>Brandos egzaminus laikė 14 mokinių ir gavo atestatus 13 abiturientų. Mokiniai rinkosi vidutiniškai po 3,86 (pernai – 4,33) brandos egzamino. Viena mokinė matematikos egzamino gavo 100. Visus pasirinktus BE abiturientai išlaikė, išskyrus anglų kalbos (1 mok.).</w:t>
      </w:r>
    </w:p>
    <w:p w:rsidR="00B36FB6" w:rsidRPr="00CC1ADE" w:rsidRDefault="00B36FB6" w:rsidP="00811519">
      <w:pPr>
        <w:pStyle w:val="tekstas"/>
        <w:ind w:firstLine="567"/>
        <w:rPr>
          <w:color w:val="FF0000"/>
        </w:rPr>
      </w:pPr>
    </w:p>
    <w:p w:rsidR="00811519" w:rsidRPr="00C976DC" w:rsidRDefault="00811519" w:rsidP="00811519">
      <w:pPr>
        <w:pStyle w:val="tekstas"/>
        <w:ind w:firstLine="567"/>
        <w:jc w:val="left"/>
      </w:pPr>
      <w:r w:rsidRPr="00C976DC">
        <w:t>VBE rezultatų palyginimas šalyje/savivaldybėje/mokykloje 2017 m.</w:t>
      </w:r>
      <w:r w:rsidR="00D20FFA">
        <w:t xml:space="preserve"> pagal balų vidurkį</w:t>
      </w:r>
    </w:p>
    <w:tbl>
      <w:tblPr>
        <w:tblW w:w="71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674"/>
        <w:gridCol w:w="1842"/>
        <w:gridCol w:w="1985"/>
      </w:tblGrid>
      <w:tr w:rsidR="00811519" w:rsidRPr="00C976DC" w:rsidTr="00480A43">
        <w:trPr>
          <w:trHeight w:val="23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19" w:rsidRPr="00C976DC" w:rsidRDefault="00811519" w:rsidP="00480A4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976DC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976DC">
              <w:rPr>
                <w:szCs w:val="24"/>
              </w:rPr>
              <w:t>Šalyje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19" w:rsidRPr="00C976DC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976DC">
              <w:rPr>
                <w:szCs w:val="24"/>
              </w:rPr>
              <w:t>Savivaldybėje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19" w:rsidRPr="00C976DC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976DC">
              <w:rPr>
                <w:szCs w:val="24"/>
              </w:rPr>
              <w:t>Mokykloje</w:t>
            </w:r>
          </w:p>
        </w:tc>
      </w:tr>
      <w:tr w:rsidR="00811519" w:rsidRPr="00CC1ADE" w:rsidTr="00480A43">
        <w:trPr>
          <w:trHeight w:val="22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19" w:rsidRPr="00CC1ADE" w:rsidRDefault="00811519" w:rsidP="00480A43">
            <w:pPr>
              <w:spacing w:line="240" w:lineRule="auto"/>
              <w:rPr>
                <w:szCs w:val="24"/>
              </w:rPr>
            </w:pPr>
            <w:r w:rsidRPr="00CC1ADE">
              <w:rPr>
                <w:szCs w:val="24"/>
              </w:rPr>
              <w:t>Lietuvių k.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41,1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35,2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45</w:t>
            </w:r>
          </w:p>
        </w:tc>
      </w:tr>
      <w:tr w:rsidR="00811519" w:rsidRPr="00CC1ADE" w:rsidTr="00480A43">
        <w:trPr>
          <w:trHeight w:val="22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19" w:rsidRPr="00CC1ADE" w:rsidRDefault="00811519" w:rsidP="00480A43">
            <w:pPr>
              <w:spacing w:line="240" w:lineRule="auto"/>
              <w:rPr>
                <w:szCs w:val="24"/>
              </w:rPr>
            </w:pPr>
            <w:r w:rsidRPr="00CC1ADE">
              <w:rPr>
                <w:szCs w:val="24"/>
              </w:rPr>
              <w:t>Anglų k.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64,8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56,2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56</w:t>
            </w:r>
          </w:p>
        </w:tc>
      </w:tr>
      <w:tr w:rsidR="00811519" w:rsidRPr="00CC1ADE" w:rsidTr="00480A43">
        <w:trPr>
          <w:trHeight w:val="22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19" w:rsidRPr="00CC1ADE" w:rsidRDefault="00811519" w:rsidP="00480A43">
            <w:pPr>
              <w:spacing w:line="240" w:lineRule="auto"/>
              <w:rPr>
                <w:szCs w:val="24"/>
              </w:rPr>
            </w:pPr>
            <w:r w:rsidRPr="00CC1ADE">
              <w:rPr>
                <w:szCs w:val="24"/>
              </w:rPr>
              <w:t>Rusų k.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48</w:t>
            </w:r>
          </w:p>
        </w:tc>
      </w:tr>
      <w:tr w:rsidR="00811519" w:rsidRPr="00CC1ADE" w:rsidTr="00480A43">
        <w:trPr>
          <w:trHeight w:val="22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19" w:rsidRPr="00CC1ADE" w:rsidRDefault="00811519" w:rsidP="00480A43">
            <w:pPr>
              <w:spacing w:line="240" w:lineRule="auto"/>
              <w:rPr>
                <w:szCs w:val="24"/>
              </w:rPr>
            </w:pPr>
            <w:r w:rsidRPr="00CC1ADE">
              <w:rPr>
                <w:szCs w:val="24"/>
              </w:rPr>
              <w:t>Matematika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48,6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48,3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54</w:t>
            </w:r>
          </w:p>
        </w:tc>
      </w:tr>
      <w:tr w:rsidR="00811519" w:rsidRPr="00CC1ADE" w:rsidTr="00480A43">
        <w:trPr>
          <w:trHeight w:val="22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19" w:rsidRPr="00CC1ADE" w:rsidRDefault="00811519" w:rsidP="00480A43">
            <w:pPr>
              <w:spacing w:line="240" w:lineRule="auto"/>
              <w:rPr>
                <w:szCs w:val="24"/>
              </w:rPr>
            </w:pPr>
            <w:r w:rsidRPr="00CC1ADE">
              <w:rPr>
                <w:szCs w:val="24"/>
              </w:rPr>
              <w:t>IT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51,8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58,8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63</w:t>
            </w:r>
          </w:p>
        </w:tc>
      </w:tr>
      <w:tr w:rsidR="00811519" w:rsidRPr="00CC1ADE" w:rsidTr="00480A43">
        <w:trPr>
          <w:trHeight w:val="22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19" w:rsidRPr="00CC1ADE" w:rsidRDefault="00811519" w:rsidP="00480A43">
            <w:pPr>
              <w:spacing w:line="240" w:lineRule="auto"/>
              <w:rPr>
                <w:szCs w:val="24"/>
              </w:rPr>
            </w:pPr>
            <w:r w:rsidRPr="00CC1ADE">
              <w:rPr>
                <w:szCs w:val="24"/>
              </w:rPr>
              <w:t>Biologija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56,3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65,3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43,5</w:t>
            </w:r>
          </w:p>
        </w:tc>
      </w:tr>
      <w:tr w:rsidR="00811519" w:rsidRPr="00CC1ADE" w:rsidTr="00480A43">
        <w:trPr>
          <w:trHeight w:val="22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19" w:rsidRPr="00CC1ADE" w:rsidRDefault="00811519" w:rsidP="00480A43">
            <w:pPr>
              <w:spacing w:line="240" w:lineRule="auto"/>
              <w:rPr>
                <w:szCs w:val="24"/>
              </w:rPr>
            </w:pPr>
            <w:r w:rsidRPr="00CC1ADE">
              <w:rPr>
                <w:szCs w:val="24"/>
              </w:rPr>
              <w:t>Chemija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62,3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53,5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35,5</w:t>
            </w:r>
          </w:p>
        </w:tc>
      </w:tr>
      <w:tr w:rsidR="00811519" w:rsidRPr="00CC1ADE" w:rsidTr="00480A43">
        <w:trPr>
          <w:trHeight w:val="22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19" w:rsidRPr="00CC1ADE" w:rsidRDefault="00811519" w:rsidP="00480A43">
            <w:pPr>
              <w:spacing w:line="240" w:lineRule="auto"/>
              <w:rPr>
                <w:szCs w:val="24"/>
              </w:rPr>
            </w:pPr>
            <w:r w:rsidRPr="00CC1ADE">
              <w:rPr>
                <w:szCs w:val="24"/>
              </w:rPr>
              <w:t>Fizika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48,7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67</w:t>
            </w:r>
          </w:p>
        </w:tc>
      </w:tr>
      <w:tr w:rsidR="00811519" w:rsidRPr="00CC1ADE" w:rsidTr="00480A43">
        <w:trPr>
          <w:trHeight w:val="22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19" w:rsidRPr="00CC1ADE" w:rsidRDefault="00811519" w:rsidP="00480A43">
            <w:pPr>
              <w:spacing w:line="240" w:lineRule="auto"/>
              <w:rPr>
                <w:szCs w:val="24"/>
              </w:rPr>
            </w:pPr>
            <w:r w:rsidRPr="00CC1ADE">
              <w:rPr>
                <w:szCs w:val="24"/>
              </w:rPr>
              <w:t>Istorija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50,2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46,2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41,75</w:t>
            </w:r>
          </w:p>
        </w:tc>
      </w:tr>
      <w:tr w:rsidR="00811519" w:rsidRPr="00CC1ADE" w:rsidTr="00480A43">
        <w:trPr>
          <w:trHeight w:val="22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19" w:rsidRPr="00CC1ADE" w:rsidRDefault="00811519" w:rsidP="00480A43">
            <w:pPr>
              <w:spacing w:line="240" w:lineRule="auto"/>
              <w:rPr>
                <w:szCs w:val="24"/>
              </w:rPr>
            </w:pPr>
            <w:r w:rsidRPr="00CC1ADE">
              <w:rPr>
                <w:szCs w:val="24"/>
              </w:rPr>
              <w:t>Geografija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47,8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53,4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CC1ADE" w:rsidRDefault="00811519" w:rsidP="00480A43">
            <w:pPr>
              <w:spacing w:line="240" w:lineRule="auto"/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42</w:t>
            </w:r>
          </w:p>
        </w:tc>
      </w:tr>
    </w:tbl>
    <w:p w:rsidR="00811519" w:rsidRPr="00CC1ADE" w:rsidRDefault="00811519" w:rsidP="00811519">
      <w:pPr>
        <w:pStyle w:val="tekstas"/>
        <w:ind w:firstLine="567"/>
        <w:jc w:val="left"/>
        <w:rPr>
          <w:b/>
        </w:rPr>
      </w:pPr>
    </w:p>
    <w:p w:rsidR="00811519" w:rsidRPr="00C976DC" w:rsidRDefault="00811519" w:rsidP="00811519">
      <w:pPr>
        <w:ind w:firstLine="567"/>
        <w:jc w:val="both"/>
        <w:rPr>
          <w:szCs w:val="24"/>
        </w:rPr>
      </w:pPr>
      <w:r w:rsidRPr="00C976DC">
        <w:rPr>
          <w:szCs w:val="24"/>
        </w:rPr>
        <w:t>IV klasės mokinių stojimo rezultatai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29"/>
        <w:gridCol w:w="2344"/>
        <w:gridCol w:w="1199"/>
        <w:gridCol w:w="1630"/>
        <w:gridCol w:w="936"/>
        <w:gridCol w:w="1056"/>
      </w:tblGrid>
      <w:tr w:rsidR="00811519" w:rsidRPr="00C976DC" w:rsidTr="00F45B3F">
        <w:tc>
          <w:tcPr>
            <w:tcW w:w="2329" w:type="dxa"/>
            <w:vAlign w:val="center"/>
          </w:tcPr>
          <w:p w:rsidR="00811519" w:rsidRPr="00C976DC" w:rsidRDefault="00811519" w:rsidP="00480A43">
            <w:pPr>
              <w:jc w:val="center"/>
              <w:rPr>
                <w:szCs w:val="24"/>
              </w:rPr>
            </w:pPr>
            <w:r w:rsidRPr="00C976DC">
              <w:rPr>
                <w:szCs w:val="24"/>
              </w:rPr>
              <w:t>Aukštoji mokykla</w:t>
            </w:r>
          </w:p>
        </w:tc>
        <w:tc>
          <w:tcPr>
            <w:tcW w:w="2344" w:type="dxa"/>
            <w:vAlign w:val="center"/>
          </w:tcPr>
          <w:p w:rsidR="00811519" w:rsidRPr="00C976DC" w:rsidRDefault="00811519" w:rsidP="00480A43">
            <w:pPr>
              <w:jc w:val="center"/>
              <w:rPr>
                <w:szCs w:val="24"/>
              </w:rPr>
            </w:pPr>
            <w:r w:rsidRPr="00C976DC">
              <w:rPr>
                <w:szCs w:val="24"/>
              </w:rPr>
              <w:t>Kolegija</w:t>
            </w:r>
          </w:p>
        </w:tc>
        <w:tc>
          <w:tcPr>
            <w:tcW w:w="1199" w:type="dxa"/>
            <w:vAlign w:val="center"/>
          </w:tcPr>
          <w:p w:rsidR="00811519" w:rsidRPr="00C976DC" w:rsidRDefault="00811519" w:rsidP="00480A43">
            <w:pPr>
              <w:jc w:val="center"/>
              <w:rPr>
                <w:szCs w:val="24"/>
              </w:rPr>
            </w:pPr>
            <w:r w:rsidRPr="00C976DC">
              <w:rPr>
                <w:szCs w:val="24"/>
              </w:rPr>
              <w:t>Profesinė mokykla</w:t>
            </w:r>
          </w:p>
        </w:tc>
        <w:tc>
          <w:tcPr>
            <w:tcW w:w="1630" w:type="dxa"/>
            <w:vAlign w:val="center"/>
          </w:tcPr>
          <w:p w:rsidR="00811519" w:rsidRPr="00C976DC" w:rsidRDefault="00811519" w:rsidP="00480A43">
            <w:pPr>
              <w:jc w:val="center"/>
              <w:rPr>
                <w:szCs w:val="24"/>
              </w:rPr>
            </w:pPr>
            <w:r w:rsidRPr="00C976DC">
              <w:rPr>
                <w:szCs w:val="24"/>
              </w:rPr>
              <w:t>Tarnauja kariuomenėje</w:t>
            </w:r>
          </w:p>
        </w:tc>
        <w:tc>
          <w:tcPr>
            <w:tcW w:w="936" w:type="dxa"/>
            <w:vAlign w:val="center"/>
          </w:tcPr>
          <w:p w:rsidR="00811519" w:rsidRPr="00C976DC" w:rsidRDefault="00811519" w:rsidP="00480A43">
            <w:pPr>
              <w:jc w:val="center"/>
              <w:rPr>
                <w:szCs w:val="24"/>
              </w:rPr>
            </w:pPr>
            <w:r w:rsidRPr="00C976DC">
              <w:rPr>
                <w:szCs w:val="24"/>
              </w:rPr>
              <w:t>Darbo biržoje</w:t>
            </w:r>
          </w:p>
        </w:tc>
        <w:tc>
          <w:tcPr>
            <w:tcW w:w="1056" w:type="dxa"/>
            <w:vAlign w:val="center"/>
          </w:tcPr>
          <w:p w:rsidR="00811519" w:rsidRPr="00C976DC" w:rsidRDefault="00811519" w:rsidP="00480A43">
            <w:pPr>
              <w:jc w:val="center"/>
              <w:rPr>
                <w:szCs w:val="24"/>
              </w:rPr>
            </w:pPr>
            <w:r w:rsidRPr="00C976DC">
              <w:rPr>
                <w:szCs w:val="24"/>
              </w:rPr>
              <w:t>Nedirba</w:t>
            </w:r>
          </w:p>
        </w:tc>
      </w:tr>
      <w:tr w:rsidR="00811519" w:rsidRPr="00CC1ADE" w:rsidTr="00F45B3F">
        <w:tc>
          <w:tcPr>
            <w:tcW w:w="2329" w:type="dxa"/>
          </w:tcPr>
          <w:p w:rsidR="00811519" w:rsidRPr="00CC1ADE" w:rsidRDefault="00811519" w:rsidP="00480A43">
            <w:pPr>
              <w:jc w:val="center"/>
              <w:rPr>
                <w:color w:val="000000" w:themeColor="text1"/>
                <w:szCs w:val="24"/>
              </w:rPr>
            </w:pPr>
            <w:r w:rsidRPr="00CC1ADE">
              <w:rPr>
                <w:color w:val="000000" w:themeColor="text1"/>
                <w:szCs w:val="24"/>
              </w:rPr>
              <w:t>5</w:t>
            </w:r>
          </w:p>
          <w:p w:rsidR="00811519" w:rsidRPr="00CC1ADE" w:rsidRDefault="00811519" w:rsidP="00480A43">
            <w:pPr>
              <w:jc w:val="center"/>
              <w:rPr>
                <w:color w:val="000000" w:themeColor="text1"/>
                <w:szCs w:val="24"/>
              </w:rPr>
            </w:pPr>
            <w:r w:rsidRPr="00CC1ADE">
              <w:rPr>
                <w:color w:val="000000" w:themeColor="text1"/>
                <w:szCs w:val="24"/>
              </w:rPr>
              <w:t>(VGTU – 2, KTU-1</w:t>
            </w:r>
          </w:p>
          <w:p w:rsidR="00811519" w:rsidRPr="00CC1ADE" w:rsidRDefault="00811519" w:rsidP="00480A43">
            <w:pPr>
              <w:jc w:val="center"/>
              <w:rPr>
                <w:color w:val="000000" w:themeColor="text1"/>
                <w:szCs w:val="24"/>
              </w:rPr>
            </w:pPr>
            <w:r w:rsidRPr="00CC1ADE">
              <w:rPr>
                <w:color w:val="000000" w:themeColor="text1"/>
                <w:szCs w:val="24"/>
              </w:rPr>
              <w:t>VU – 2)</w:t>
            </w:r>
          </w:p>
        </w:tc>
        <w:tc>
          <w:tcPr>
            <w:tcW w:w="2344" w:type="dxa"/>
          </w:tcPr>
          <w:p w:rsidR="00811519" w:rsidRPr="00CC1ADE" w:rsidRDefault="00811519" w:rsidP="00480A43">
            <w:pPr>
              <w:jc w:val="center"/>
              <w:rPr>
                <w:szCs w:val="24"/>
              </w:rPr>
            </w:pPr>
            <w:r w:rsidRPr="00CC1ADE">
              <w:rPr>
                <w:szCs w:val="24"/>
              </w:rPr>
              <w:t>1</w:t>
            </w:r>
          </w:p>
          <w:p w:rsidR="00811519" w:rsidRPr="00CC1ADE" w:rsidRDefault="00811519" w:rsidP="00480A43">
            <w:pPr>
              <w:jc w:val="center"/>
              <w:rPr>
                <w:color w:val="FF0000"/>
                <w:szCs w:val="24"/>
              </w:rPr>
            </w:pPr>
            <w:r w:rsidRPr="00CC1ADE">
              <w:rPr>
                <w:szCs w:val="24"/>
              </w:rPr>
              <w:t>(Kauno kolegija)</w:t>
            </w:r>
          </w:p>
        </w:tc>
        <w:tc>
          <w:tcPr>
            <w:tcW w:w="1199" w:type="dxa"/>
          </w:tcPr>
          <w:p w:rsidR="00811519" w:rsidRPr="00CC1ADE" w:rsidRDefault="00811519" w:rsidP="00480A43">
            <w:pPr>
              <w:jc w:val="center"/>
              <w:rPr>
                <w:color w:val="000000" w:themeColor="text1"/>
                <w:szCs w:val="24"/>
              </w:rPr>
            </w:pPr>
            <w:r w:rsidRPr="00CC1ADE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630" w:type="dxa"/>
          </w:tcPr>
          <w:p w:rsidR="00811519" w:rsidRPr="00CC1ADE" w:rsidRDefault="00811519" w:rsidP="00480A43">
            <w:pPr>
              <w:jc w:val="center"/>
              <w:rPr>
                <w:color w:val="000000" w:themeColor="text1"/>
                <w:szCs w:val="24"/>
              </w:rPr>
            </w:pPr>
            <w:r w:rsidRPr="00CC1ADE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36" w:type="dxa"/>
          </w:tcPr>
          <w:p w:rsidR="00811519" w:rsidRPr="00CC1ADE" w:rsidRDefault="00811519" w:rsidP="00480A43">
            <w:pPr>
              <w:jc w:val="center"/>
              <w:rPr>
                <w:color w:val="000000" w:themeColor="text1"/>
                <w:szCs w:val="24"/>
              </w:rPr>
            </w:pPr>
            <w:r w:rsidRPr="00CC1ADE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056" w:type="dxa"/>
          </w:tcPr>
          <w:p w:rsidR="00811519" w:rsidRPr="00CC1ADE" w:rsidRDefault="00811519" w:rsidP="00480A43">
            <w:pPr>
              <w:jc w:val="center"/>
              <w:rPr>
                <w:color w:val="000000" w:themeColor="text1"/>
                <w:szCs w:val="24"/>
              </w:rPr>
            </w:pPr>
            <w:r w:rsidRPr="00CC1ADE">
              <w:rPr>
                <w:color w:val="000000" w:themeColor="text1"/>
                <w:szCs w:val="24"/>
              </w:rPr>
              <w:t>-</w:t>
            </w:r>
          </w:p>
          <w:p w:rsidR="00811519" w:rsidRPr="00CC1ADE" w:rsidRDefault="00811519" w:rsidP="00480A43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811519" w:rsidRPr="00CC1ADE" w:rsidRDefault="00811519" w:rsidP="008B4CF0">
      <w:pPr>
        <w:ind w:firstLine="567"/>
        <w:jc w:val="both"/>
        <w:rPr>
          <w:szCs w:val="24"/>
        </w:rPr>
      </w:pPr>
    </w:p>
    <w:p w:rsidR="00811519" w:rsidRPr="00CC1ADE" w:rsidRDefault="00811519" w:rsidP="00811519">
      <w:pPr>
        <w:pStyle w:val="tekstas"/>
        <w:ind w:firstLine="567"/>
      </w:pPr>
      <w:r w:rsidRPr="00CC1ADE">
        <w:rPr>
          <w:color w:val="000000" w:themeColor="text1"/>
        </w:rPr>
        <w:t xml:space="preserve">Visi II klasės mokiniai dalyvavo PUPP ir gavo pagrindinio išsilavinimo pažymėjimus. Matematikos pasiekimų vidurkis 5,38 balo (šalies vidurkis – 5,84, savivaldybės – 5,38), lietuvių k. – 5,33 balo (šalies vidurkis – 6,49, savivaldybės – 5,91). </w:t>
      </w:r>
      <w:r w:rsidRPr="00CC1ADE">
        <w:t>19 mokinių (90,5%) tęsia mokslą mūsų mokykloje, 3 mokiniai mokosi profesijos.</w:t>
      </w:r>
    </w:p>
    <w:p w:rsidR="00811519" w:rsidRPr="00CC1ADE" w:rsidRDefault="00C976DC" w:rsidP="00811519">
      <w:pPr>
        <w:ind w:firstLine="567"/>
        <w:jc w:val="both"/>
        <w:rPr>
          <w:szCs w:val="24"/>
        </w:rPr>
      </w:pPr>
      <w:r>
        <w:rPr>
          <w:szCs w:val="24"/>
        </w:rPr>
        <w:t>Mokiniai dalyvavo</w:t>
      </w:r>
      <w:r w:rsidR="00811519" w:rsidRPr="00CC1ADE">
        <w:rPr>
          <w:szCs w:val="24"/>
        </w:rPr>
        <w:t xml:space="preserve"> 20 rajon</w:t>
      </w:r>
      <w:r>
        <w:rPr>
          <w:szCs w:val="24"/>
        </w:rPr>
        <w:t>e</w:t>
      </w:r>
      <w:r w:rsidR="00811519" w:rsidRPr="00CC1ADE">
        <w:rPr>
          <w:szCs w:val="24"/>
        </w:rPr>
        <w:t xml:space="preserve"> organizuotų olimp</w:t>
      </w:r>
      <w:r>
        <w:rPr>
          <w:szCs w:val="24"/>
        </w:rPr>
        <w:t xml:space="preserve">iadų ir konkursų. Iš viso – </w:t>
      </w:r>
      <w:r w:rsidR="00811519" w:rsidRPr="00CC1ADE">
        <w:rPr>
          <w:szCs w:val="24"/>
        </w:rPr>
        <w:t>44 mokiniai. Prizines vietas laimėjo 16 mokinių, t.y. 26% dalyvių. Aukščiausi pa</w:t>
      </w:r>
      <w:r>
        <w:rPr>
          <w:szCs w:val="24"/>
        </w:rPr>
        <w:t>siekimai Julijos Kravčenko, III </w:t>
      </w:r>
      <w:r w:rsidR="00811519" w:rsidRPr="00CC1ADE">
        <w:rPr>
          <w:szCs w:val="24"/>
        </w:rPr>
        <w:t xml:space="preserve">kl. Ji tapo prizininke istorijos, chemijos, anglų k. olimpiadose ir </w:t>
      </w:r>
      <w:r>
        <w:rPr>
          <w:szCs w:val="24"/>
        </w:rPr>
        <w:t>atstovavo rajoną</w:t>
      </w:r>
      <w:r w:rsidR="00811519" w:rsidRPr="00CC1ADE">
        <w:rPr>
          <w:szCs w:val="24"/>
        </w:rPr>
        <w:t xml:space="preserve"> respublikinėje istorijos olimpiadoje. 47 (33,6%) mokiniai gavo padėkas už dalyvavimą kūrybinių darbų parodoje „Mokymosi spalvos“. </w:t>
      </w:r>
      <w:r>
        <w:rPr>
          <w:szCs w:val="24"/>
        </w:rPr>
        <w:t>4 t</w:t>
      </w:r>
      <w:r w:rsidR="00811519" w:rsidRPr="00CC1ADE">
        <w:rPr>
          <w:szCs w:val="24"/>
        </w:rPr>
        <w:t xml:space="preserve">echnologijų olimpiados dalyviai </w:t>
      </w:r>
      <w:r>
        <w:rPr>
          <w:szCs w:val="24"/>
        </w:rPr>
        <w:t>tapo</w:t>
      </w:r>
      <w:r w:rsidR="00811519" w:rsidRPr="00CC1ADE">
        <w:rPr>
          <w:szCs w:val="24"/>
        </w:rPr>
        <w:t xml:space="preserve"> prizininkais. </w:t>
      </w:r>
    </w:p>
    <w:p w:rsidR="00811519" w:rsidRDefault="00811519" w:rsidP="00811519">
      <w:pPr>
        <w:ind w:firstLine="567"/>
        <w:jc w:val="both"/>
        <w:rPr>
          <w:szCs w:val="24"/>
        </w:rPr>
      </w:pPr>
      <w:r w:rsidRPr="00CC1ADE">
        <w:rPr>
          <w:szCs w:val="24"/>
        </w:rPr>
        <w:t xml:space="preserve">Nemažai mokinių dalyvavo kituose konkursuose: </w:t>
      </w:r>
      <w:r w:rsidR="00C976DC">
        <w:rPr>
          <w:szCs w:val="24"/>
        </w:rPr>
        <w:t>„</w:t>
      </w:r>
      <w:r w:rsidRPr="00CC1ADE">
        <w:rPr>
          <w:szCs w:val="24"/>
        </w:rPr>
        <w:t>Ol</w:t>
      </w:r>
      <w:r w:rsidR="00C976DC">
        <w:rPr>
          <w:szCs w:val="24"/>
        </w:rPr>
        <w:t>y</w:t>
      </w:r>
      <w:r w:rsidRPr="00CC1ADE">
        <w:rPr>
          <w:szCs w:val="24"/>
        </w:rPr>
        <w:t>mpis</w:t>
      </w:r>
      <w:r w:rsidR="00C976DC">
        <w:rPr>
          <w:szCs w:val="24"/>
        </w:rPr>
        <w:t xml:space="preserve"> 2017“</w:t>
      </w:r>
      <w:r w:rsidRPr="00CC1ADE">
        <w:rPr>
          <w:szCs w:val="24"/>
        </w:rPr>
        <w:t xml:space="preserve">, </w:t>
      </w:r>
      <w:r w:rsidR="00C976DC">
        <w:rPr>
          <w:szCs w:val="24"/>
        </w:rPr>
        <w:t>„K</w:t>
      </w:r>
      <w:r w:rsidRPr="00CC1ADE">
        <w:rPr>
          <w:szCs w:val="24"/>
        </w:rPr>
        <w:t>albų Kengūra 2017</w:t>
      </w:r>
      <w:r w:rsidR="00C976DC">
        <w:rPr>
          <w:szCs w:val="24"/>
        </w:rPr>
        <w:t>“</w:t>
      </w:r>
      <w:r w:rsidRPr="00CC1ADE">
        <w:rPr>
          <w:szCs w:val="24"/>
        </w:rPr>
        <w:t>, „Tavo žvilgsnis“, NEC matematinio ir g</w:t>
      </w:r>
      <w:r w:rsidR="000D29EE">
        <w:rPr>
          <w:szCs w:val="24"/>
        </w:rPr>
        <w:t>amtamokslinio raštingumo</w:t>
      </w:r>
      <w:r w:rsidRPr="00CC1ADE">
        <w:rPr>
          <w:szCs w:val="24"/>
        </w:rPr>
        <w:t xml:space="preserve">, </w:t>
      </w:r>
      <w:r w:rsidR="000D29EE">
        <w:rPr>
          <w:szCs w:val="24"/>
        </w:rPr>
        <w:t>„M</w:t>
      </w:r>
      <w:r w:rsidRPr="00CC1ADE">
        <w:rPr>
          <w:szCs w:val="24"/>
        </w:rPr>
        <w:t>atematikos Kengūra 2017</w:t>
      </w:r>
      <w:r w:rsidR="000D29EE">
        <w:rPr>
          <w:szCs w:val="24"/>
        </w:rPr>
        <w:t>“</w:t>
      </w:r>
      <w:r w:rsidRPr="00CC1ADE">
        <w:rPr>
          <w:szCs w:val="24"/>
        </w:rPr>
        <w:t xml:space="preserve">, Lietuvos etnokosmologijos muziejaus </w:t>
      </w:r>
      <w:r w:rsidR="000D29EE">
        <w:rPr>
          <w:szCs w:val="24"/>
        </w:rPr>
        <w:t xml:space="preserve">organizuotame </w:t>
      </w:r>
      <w:r w:rsidRPr="00CC1ADE">
        <w:rPr>
          <w:szCs w:val="24"/>
        </w:rPr>
        <w:t>piešinių konkurs</w:t>
      </w:r>
      <w:r w:rsidR="000D29EE">
        <w:rPr>
          <w:szCs w:val="24"/>
        </w:rPr>
        <w:t>e</w:t>
      </w:r>
      <w:r w:rsidRPr="00CC1ADE">
        <w:rPr>
          <w:szCs w:val="24"/>
        </w:rPr>
        <w:t xml:space="preserve"> „Arčiau žvaigždžių“, Švenčionių r. Kaltanėnų ugdymo ir turizmo centro piešinių konkurs</w:t>
      </w:r>
      <w:r w:rsidR="000D29EE">
        <w:rPr>
          <w:szCs w:val="24"/>
        </w:rPr>
        <w:t>e</w:t>
      </w:r>
      <w:r w:rsidRPr="00CC1ADE">
        <w:rPr>
          <w:szCs w:val="24"/>
        </w:rPr>
        <w:t xml:space="preserve"> „Labanoro giria įvairiais metų laikais“, respublikini</w:t>
      </w:r>
      <w:r w:rsidR="000D29EE">
        <w:rPr>
          <w:szCs w:val="24"/>
        </w:rPr>
        <w:t>ame</w:t>
      </w:r>
      <w:r w:rsidRPr="00CC1ADE">
        <w:rPr>
          <w:szCs w:val="24"/>
        </w:rPr>
        <w:t xml:space="preserve"> piešinių konkurs</w:t>
      </w:r>
      <w:r w:rsidR="000D29EE">
        <w:rPr>
          <w:szCs w:val="24"/>
        </w:rPr>
        <w:t>e</w:t>
      </w:r>
      <w:r w:rsidRPr="00CC1ADE">
        <w:rPr>
          <w:szCs w:val="24"/>
        </w:rPr>
        <w:t xml:space="preserve"> „Lietuvos architektūros perlai“, Utenos visuomenės sveikatos biuro piešini</w:t>
      </w:r>
      <w:r w:rsidR="000D29EE">
        <w:rPr>
          <w:szCs w:val="24"/>
        </w:rPr>
        <w:t>ų</w:t>
      </w:r>
      <w:r w:rsidRPr="00CC1ADE">
        <w:rPr>
          <w:szCs w:val="24"/>
        </w:rPr>
        <w:t xml:space="preserve"> konkurs</w:t>
      </w:r>
      <w:r w:rsidR="000D29EE">
        <w:rPr>
          <w:szCs w:val="24"/>
        </w:rPr>
        <w:t>e</w:t>
      </w:r>
      <w:r w:rsidRPr="00CC1ADE">
        <w:rPr>
          <w:szCs w:val="24"/>
        </w:rPr>
        <w:t xml:space="preserve"> „Gyvenk be tabako“.</w:t>
      </w:r>
    </w:p>
    <w:p w:rsidR="00811519" w:rsidRPr="00CC1ADE" w:rsidRDefault="00811519" w:rsidP="00811519">
      <w:pPr>
        <w:ind w:firstLine="567"/>
        <w:jc w:val="both"/>
        <w:rPr>
          <w:szCs w:val="24"/>
        </w:rPr>
      </w:pPr>
      <w:r w:rsidRPr="00CC1ADE">
        <w:rPr>
          <w:szCs w:val="24"/>
        </w:rPr>
        <w:t>Sporto varžybose  aktyviai dalyvavo apie 30 mokinių. Žymiausi pasiekimai – III vieta „Juventus“ krepšinio lygoje, Molėtų r. mokinių gim. 2001 m. (merginų ir vaikinų komandos) krepšinio varžybų žaid</w:t>
      </w:r>
      <w:r w:rsidR="000D29EE">
        <w:rPr>
          <w:szCs w:val="24"/>
        </w:rPr>
        <w:t>y</w:t>
      </w:r>
      <w:r w:rsidRPr="00CC1ADE">
        <w:rPr>
          <w:szCs w:val="24"/>
        </w:rPr>
        <w:t xml:space="preserve">nių III vieta, Molėtų r. mokinių gim. 2000 m. (vaikinų komandos) krepšinio </w:t>
      </w:r>
      <w:r w:rsidRPr="00CC1ADE">
        <w:rPr>
          <w:szCs w:val="24"/>
        </w:rPr>
        <w:lastRenderedPageBreak/>
        <w:t>varžybų</w:t>
      </w:r>
      <w:r w:rsidR="000D29EE">
        <w:rPr>
          <w:szCs w:val="24"/>
        </w:rPr>
        <w:t xml:space="preserve"> </w:t>
      </w:r>
      <w:r w:rsidRPr="00CC1ADE">
        <w:rPr>
          <w:szCs w:val="24"/>
        </w:rPr>
        <w:t>3×3 žaid</w:t>
      </w:r>
      <w:r w:rsidR="000D29EE">
        <w:rPr>
          <w:szCs w:val="24"/>
        </w:rPr>
        <w:t>y</w:t>
      </w:r>
      <w:r w:rsidRPr="00CC1ADE">
        <w:rPr>
          <w:szCs w:val="24"/>
        </w:rPr>
        <w:t>nių I vieta, Molėtų r. mokinių sporto žaidynių stalo teniso varžybų I vieta ir tarpzoninių varžybų II vieta.</w:t>
      </w:r>
    </w:p>
    <w:p w:rsidR="004B5A95" w:rsidRDefault="000D29EE" w:rsidP="00A574F0">
      <w:pPr>
        <w:ind w:firstLine="567"/>
        <w:jc w:val="both"/>
      </w:pPr>
      <w:r>
        <w:rPr>
          <w:szCs w:val="24"/>
        </w:rPr>
        <w:t>Neformaliojo ugdymo užsiėmimus</w:t>
      </w:r>
      <w:r w:rsidR="00811519" w:rsidRPr="00CC1ADE">
        <w:rPr>
          <w:szCs w:val="24"/>
        </w:rPr>
        <w:t xml:space="preserve"> lankė 68</w:t>
      </w:r>
      <w:r>
        <w:rPr>
          <w:szCs w:val="24"/>
        </w:rPr>
        <w:t xml:space="preserve"> mokiniai.</w:t>
      </w:r>
      <w:r w:rsidR="00A574F0" w:rsidRPr="00A574F0">
        <w:t xml:space="preserve"> </w:t>
      </w:r>
      <w:r w:rsidR="00811519" w:rsidRPr="00CC1ADE">
        <w:rPr>
          <w:szCs w:val="24"/>
        </w:rPr>
        <w:t>Iš viso neformaliojo ugdymo veiklose (olimpiadose, konkursuose, varžybose, parodose) dalyvavo 152 (91%) mokiniai.</w:t>
      </w:r>
    </w:p>
    <w:p w:rsidR="009840F9" w:rsidRPr="00AC6802" w:rsidRDefault="009840F9" w:rsidP="002C5564">
      <w:pPr>
        <w:ind w:firstLine="567"/>
        <w:jc w:val="both"/>
      </w:pPr>
      <w:r w:rsidRPr="00AC6802">
        <w:t xml:space="preserve">2. </w:t>
      </w:r>
      <w:r w:rsidR="00A574F0" w:rsidRPr="00AC6802">
        <w:t>Tikslingai kelti mokytojų kvalifikaciją</w:t>
      </w:r>
      <w:r w:rsidRPr="00AC6802">
        <w:t>.</w:t>
      </w:r>
    </w:p>
    <w:p w:rsidR="009840F9" w:rsidRDefault="00A574F0" w:rsidP="002C5564">
      <w:pPr>
        <w:ind w:firstLine="567"/>
        <w:jc w:val="both"/>
        <w:rPr>
          <w:szCs w:val="24"/>
        </w:rPr>
      </w:pPr>
      <w:r>
        <w:t>Mokytojai savarankiškai studijavo J. Hattie knygą „Matomas mokymas“ ir mokėsi teikti tikslingą ir informatyvų grįžtamąjį ryšį. Mokytojai visose pamokose teikė mokiniams grįžtamąjį ryšį, kuris stebėtose pamokose 90,4</w:t>
      </w:r>
      <w:r w:rsidRPr="00CC1ADE">
        <w:rPr>
          <w:szCs w:val="24"/>
        </w:rPr>
        <w:t>%</w:t>
      </w:r>
      <w:r>
        <w:rPr>
          <w:szCs w:val="24"/>
        </w:rPr>
        <w:t xml:space="preserve"> buvo orientuotas į užduoties atlikimą, 71</w:t>
      </w:r>
      <w:r w:rsidRPr="00CC1ADE">
        <w:rPr>
          <w:szCs w:val="24"/>
        </w:rPr>
        <w:t>%</w:t>
      </w:r>
      <w:r>
        <w:rPr>
          <w:szCs w:val="24"/>
        </w:rPr>
        <w:t xml:space="preserve"> </w:t>
      </w:r>
      <w:r w:rsidR="00AC6802">
        <w:rPr>
          <w:szCs w:val="24"/>
        </w:rPr>
        <w:t xml:space="preserve">– </w:t>
      </w:r>
      <w:r>
        <w:rPr>
          <w:szCs w:val="24"/>
        </w:rPr>
        <w:t>į mokymosi procesą ir 66,6</w:t>
      </w:r>
      <w:r w:rsidRPr="00CC1ADE">
        <w:rPr>
          <w:szCs w:val="24"/>
        </w:rPr>
        <w:t>%</w:t>
      </w:r>
      <w:r>
        <w:rPr>
          <w:szCs w:val="24"/>
        </w:rPr>
        <w:t xml:space="preserve"> </w:t>
      </w:r>
      <w:r w:rsidR="00AC6802">
        <w:rPr>
          <w:szCs w:val="24"/>
        </w:rPr>
        <w:t xml:space="preserve">– </w:t>
      </w:r>
      <w:r>
        <w:rPr>
          <w:szCs w:val="24"/>
        </w:rPr>
        <w:t>į savireguliaciją. Mokinys mokiniui teikė grįžtamąjį ryšį 52</w:t>
      </w:r>
      <w:r w:rsidRPr="00CC1ADE">
        <w:rPr>
          <w:szCs w:val="24"/>
        </w:rPr>
        <w:t>%</w:t>
      </w:r>
      <w:r>
        <w:rPr>
          <w:szCs w:val="24"/>
        </w:rPr>
        <w:t xml:space="preserve"> </w:t>
      </w:r>
      <w:r w:rsidR="00AC6802">
        <w:rPr>
          <w:szCs w:val="24"/>
        </w:rPr>
        <w:t xml:space="preserve">stebėtų </w:t>
      </w:r>
      <w:r>
        <w:rPr>
          <w:szCs w:val="24"/>
        </w:rPr>
        <w:t>pamokų.</w:t>
      </w:r>
    </w:p>
    <w:p w:rsidR="00A574F0" w:rsidRDefault="00A574F0" w:rsidP="002C5564">
      <w:pPr>
        <w:ind w:firstLine="567"/>
        <w:jc w:val="both"/>
      </w:pPr>
      <w:r>
        <w:rPr>
          <w:szCs w:val="24"/>
        </w:rPr>
        <w:t>Mokytojų kompetencij</w:t>
      </w:r>
      <w:r w:rsidR="00AC6802">
        <w:rPr>
          <w:szCs w:val="24"/>
        </w:rPr>
        <w:t>ai</w:t>
      </w:r>
      <w:r>
        <w:rPr>
          <w:szCs w:val="24"/>
        </w:rPr>
        <w:t xml:space="preserve"> gerinti ženklią naudą turėjo ir tai, kad gimnazija dalyvavo NMVA projekte „Besimokantys mokytojai – besimokantys mokiniai“. Mokytojai jautėsi kaip ambicinga profesionalų komanda, pasiekdama ne tik aukštesnių individualių profesinio meistriškumo, bet ir bendrų gimnazijos kaip besimokančios organizacijos rezultatų. Gimnaz</w:t>
      </w:r>
      <w:r w:rsidR="00AC6802">
        <w:rPr>
          <w:szCs w:val="24"/>
        </w:rPr>
        <w:t>ijos patirtis yra sudėta į 2017 </w:t>
      </w:r>
      <w:r>
        <w:rPr>
          <w:szCs w:val="24"/>
        </w:rPr>
        <w:t>m. leidinį „Besimokantys mokytojai – besimokantys mokiniai“.</w:t>
      </w:r>
    </w:p>
    <w:p w:rsidR="009840F9" w:rsidRPr="00AC6802" w:rsidRDefault="00093793" w:rsidP="002C5564">
      <w:pPr>
        <w:ind w:firstLine="567"/>
        <w:jc w:val="both"/>
      </w:pPr>
      <w:r w:rsidRPr="00AC6802">
        <w:t xml:space="preserve">3. </w:t>
      </w:r>
      <w:r w:rsidR="00AC6802" w:rsidRPr="00AC6802">
        <w:t>Siekti kiekvieno saviraiškaus bendruomenės nario dalyvavimo socialinėje-pilietinėje veikloje</w:t>
      </w:r>
      <w:r w:rsidR="00AF2522" w:rsidRPr="00AC6802">
        <w:t xml:space="preserve">. </w:t>
      </w:r>
    </w:p>
    <w:p w:rsidR="00AF2522" w:rsidRDefault="00AC6802" w:rsidP="002C5564">
      <w:pPr>
        <w:ind w:firstLine="567"/>
        <w:jc w:val="both"/>
      </w:pPr>
      <w:r>
        <w:t xml:space="preserve">Kasmet organizuojamas 8-IV kl. mokinių „Aktyvus susirinkimas“, kurio metu mokiniai iškelia spręstinas problemas ir apmąsto sprendimo būdus, o vėliau juos įgyvendina. 46% mokinių teigia, kad yra iniciatyvūs ir aktyvūs gimnazijos gyvenime. 6 klasės mokiniai įgyvendino Valstybės pažinimo centro organizuotą projektą „Pažink valstybę“, o III-IV kl. – </w:t>
      </w:r>
      <w:r w:rsidRPr="00AC6802">
        <w:t xml:space="preserve"> jaunimo pilietiškumo ir socialinės atsakomybės ugdymo projekt</w:t>
      </w:r>
      <w:r>
        <w:t>ą</w:t>
      </w:r>
      <w:r w:rsidRPr="00AC6802">
        <w:t xml:space="preserve"> „Nepamiršk parašiuto“</w:t>
      </w:r>
      <w:r>
        <w:t>.</w:t>
      </w:r>
    </w:p>
    <w:p w:rsidR="00E0020D" w:rsidRPr="000371D2" w:rsidRDefault="00E0020D" w:rsidP="002C5564">
      <w:pPr>
        <w:ind w:firstLine="567"/>
        <w:jc w:val="both"/>
        <w:rPr>
          <w:b/>
        </w:rPr>
      </w:pPr>
      <w:r w:rsidRPr="000371D2">
        <w:rPr>
          <w:b/>
        </w:rPr>
        <w:t xml:space="preserve">2. </w:t>
      </w:r>
      <w:r w:rsidR="004F3E55">
        <w:rPr>
          <w:b/>
        </w:rPr>
        <w:t>Pagrindiniai g</w:t>
      </w:r>
      <w:r w:rsidRPr="000371D2">
        <w:rPr>
          <w:b/>
        </w:rPr>
        <w:t>imnazijos vadovo 201</w:t>
      </w:r>
      <w:r w:rsidR="00AC6802">
        <w:rPr>
          <w:b/>
        </w:rPr>
        <w:t>7</w:t>
      </w:r>
      <w:r w:rsidRPr="000371D2">
        <w:rPr>
          <w:b/>
        </w:rPr>
        <w:t xml:space="preserve"> m. veiklos rezultatai pagal pareigybės aprašyme nu</w:t>
      </w:r>
      <w:r w:rsidR="004F3E55">
        <w:rPr>
          <w:b/>
        </w:rPr>
        <w:t>rodytas</w:t>
      </w:r>
      <w:r w:rsidRPr="000371D2">
        <w:rPr>
          <w:b/>
        </w:rPr>
        <w:t xml:space="preserve"> funkcijas.</w:t>
      </w:r>
    </w:p>
    <w:p w:rsidR="00351CD3" w:rsidRDefault="00E20B86" w:rsidP="002C5564">
      <w:pPr>
        <w:ind w:firstLine="567"/>
        <w:jc w:val="both"/>
      </w:pPr>
      <w:r>
        <w:t>B</w:t>
      </w:r>
      <w:r w:rsidR="00E0020D">
        <w:t xml:space="preserve">ūriau mokytojų bendruomenę 2017 m. veiklos planavimui </w:t>
      </w:r>
      <w:r>
        <w:t>ir priemonių įgyvendinimui</w:t>
      </w:r>
      <w:r w:rsidR="00351CD3">
        <w:t>.</w:t>
      </w:r>
    </w:p>
    <w:p w:rsidR="00351CD3" w:rsidRDefault="00E20B86" w:rsidP="002C5564">
      <w:pPr>
        <w:ind w:firstLine="567"/>
        <w:jc w:val="both"/>
        <w:rPr>
          <w:szCs w:val="24"/>
        </w:rPr>
      </w:pPr>
      <w:r>
        <w:t>Didelį</w:t>
      </w:r>
      <w:r w:rsidR="00E0020D">
        <w:t xml:space="preserve"> dėmesį skyriau </w:t>
      </w:r>
      <w:r w:rsidRPr="00E20B86">
        <w:t xml:space="preserve">Olweus programos kokybės užtikrinimo sistemos </w:t>
      </w:r>
      <w:r>
        <w:t xml:space="preserve">OPKUS diegimui. Gimnazijoje patyčių sumažėjo iki </w:t>
      </w:r>
      <w:r w:rsidR="00D27625">
        <w:t>5</w:t>
      </w:r>
      <w:r w:rsidR="00D27625" w:rsidRPr="00CC1ADE">
        <w:rPr>
          <w:szCs w:val="24"/>
        </w:rPr>
        <w:t>%</w:t>
      </w:r>
      <w:r w:rsidR="00351CD3">
        <w:rPr>
          <w:szCs w:val="24"/>
        </w:rPr>
        <w:t>.</w:t>
      </w:r>
    </w:p>
    <w:p w:rsidR="00A91F57" w:rsidRDefault="00A91F57" w:rsidP="002C5564">
      <w:pPr>
        <w:ind w:firstLine="567"/>
        <w:jc w:val="both"/>
        <w:rPr>
          <w:szCs w:val="24"/>
        </w:rPr>
      </w:pPr>
      <w:r>
        <w:rPr>
          <w:szCs w:val="24"/>
        </w:rPr>
        <w:t>Rūpinausi gimnazijos kultūros puoselėjimu, ugdymosi aplinkų kūrimu. Rėmėjų lėšomis organizuotos visų klasių mokiniams išvykos į teatrus, tėvų lėšomis – pažintines edukacines keliones.</w:t>
      </w:r>
    </w:p>
    <w:p w:rsidR="00D27625" w:rsidRDefault="00E0020D" w:rsidP="002C5564">
      <w:pPr>
        <w:ind w:firstLine="567"/>
        <w:jc w:val="both"/>
      </w:pPr>
      <w:r>
        <w:t>Puoselė</w:t>
      </w:r>
      <w:r w:rsidR="00D27625">
        <w:t xml:space="preserve">jau ir </w:t>
      </w:r>
      <w:r>
        <w:t xml:space="preserve">palaikiau ryšius su Utenos šaulių 9 rinktinės generolo Silvestro Žukausko </w:t>
      </w:r>
      <w:r w:rsidR="00D20FFA">
        <w:t>90</w:t>
      </w:r>
      <w:r>
        <w:t>3 kuopa ir Lietuvos kariuomenės krašto apsaugos savanoriais.</w:t>
      </w:r>
    </w:p>
    <w:p w:rsidR="00D27625" w:rsidRDefault="00D27625" w:rsidP="002C5564">
      <w:pPr>
        <w:ind w:firstLine="567"/>
        <w:jc w:val="both"/>
      </w:pPr>
      <w:r>
        <w:t>Mokytojų tarybos posėdžiuose aptarėme ugdymo proceso gerinimo būdus (grįžtamosios informacijos teikimą, mokinių įsivertinimo svarbą) bei kiekvieno mokinio individualią pažangą, NMPP rezultatus.</w:t>
      </w:r>
    </w:p>
    <w:p w:rsidR="00D27625" w:rsidRDefault="00D27625" w:rsidP="002C5564">
      <w:pPr>
        <w:ind w:firstLine="567"/>
        <w:jc w:val="both"/>
      </w:pPr>
      <w:r>
        <w:t>Rūpinausi</w:t>
      </w:r>
      <w:r w:rsidR="009F3DB7">
        <w:t xml:space="preserve">, kad SUP </w:t>
      </w:r>
      <w:r>
        <w:t>mokinia</w:t>
      </w:r>
      <w:r w:rsidR="009F3DB7">
        <w:t>ms (41,5</w:t>
      </w:r>
      <w:r w:rsidR="009F3DB7" w:rsidRPr="00CC1ADE">
        <w:rPr>
          <w:szCs w:val="24"/>
        </w:rPr>
        <w:t>%</w:t>
      </w:r>
      <w:r w:rsidR="009F3DB7">
        <w:rPr>
          <w:szCs w:val="24"/>
        </w:rPr>
        <w:t xml:space="preserve">) būtų </w:t>
      </w:r>
      <w:r>
        <w:t>teikiama socialinė</w:t>
      </w:r>
      <w:r w:rsidR="009F3DB7">
        <w:t xml:space="preserve"> ir specialioji</w:t>
      </w:r>
      <w:r>
        <w:t xml:space="preserve"> pagalb</w:t>
      </w:r>
      <w:r w:rsidR="009F3DB7">
        <w:t>a.</w:t>
      </w:r>
      <w:r w:rsidR="009F3DB7">
        <w:rPr>
          <w:szCs w:val="24"/>
        </w:rPr>
        <w:t xml:space="preserve"> 5 klasės mokiniams nustatyti mokymosi stiliai bei ištirta jų adaptacija dalykinėje sistemoje.</w:t>
      </w:r>
    </w:p>
    <w:p w:rsidR="00E0020D" w:rsidRDefault="00E0020D" w:rsidP="002C5564">
      <w:pPr>
        <w:ind w:firstLine="567"/>
        <w:jc w:val="both"/>
      </w:pPr>
      <w:r>
        <w:t>Vykdžiau mokytojų veiklų stebėseną</w:t>
      </w:r>
      <w:r w:rsidR="00D27625">
        <w:t>.</w:t>
      </w:r>
    </w:p>
    <w:p w:rsidR="00D27625" w:rsidRDefault="00D27625" w:rsidP="002C5564">
      <w:pPr>
        <w:ind w:firstLine="567"/>
        <w:jc w:val="both"/>
      </w:pPr>
      <w:r>
        <w:t>Įtraukiau bendruomenę į įsivertinimo procesus. Gilinomės į rodiklį 2.4.1. „Vertinimas ugdymui“. Kėlėme problemą, kokiais būdais galima būtų pasiekti aukštesnių kiekvieno mokinio pasiekimų: mokydami mokinį įsivertinti, teikdami grįžtamąjį ryšį, matuodami savo poveikį mokinių rezultatams. Bendruomenė aktyviai diskutavo, analizavo gautus duomenis, jais rėmėsi planuodama veiklą.</w:t>
      </w:r>
      <w:r w:rsidR="009F3DB7" w:rsidRPr="009F3DB7">
        <w:t xml:space="preserve"> </w:t>
      </w:r>
      <w:r w:rsidR="009F3DB7">
        <w:t>Parengta ataskaita NMVA.</w:t>
      </w:r>
      <w:r w:rsidR="009F3DB7" w:rsidRPr="009F3DB7">
        <w:t xml:space="preserve"> </w:t>
      </w:r>
      <w:r w:rsidR="009F3DB7">
        <w:t>Gimnazija sutiko skelbti savo pažangą ŠVIS‘e.</w:t>
      </w:r>
    </w:p>
    <w:p w:rsidR="00E0020D" w:rsidRDefault="00D27625" w:rsidP="002C5564">
      <w:pPr>
        <w:ind w:firstLine="567"/>
        <w:jc w:val="both"/>
      </w:pPr>
      <w:r>
        <w:t xml:space="preserve">Su </w:t>
      </w:r>
      <w:r w:rsidR="00D20FFA">
        <w:t>komanda</w:t>
      </w:r>
      <w:r w:rsidR="00E0020D">
        <w:t xml:space="preserve"> </w:t>
      </w:r>
      <w:r>
        <w:t>dalinomės gerąja darbo patirtimi apie įsivertinimo procesus, jų naudingumą su Ignalinos r. ugdymo įstaigų pedagogais</w:t>
      </w:r>
      <w:r w:rsidR="0041378A">
        <w:t xml:space="preserve">. </w:t>
      </w:r>
      <w:r>
        <w:t>Vedėme seminarus Širvintų r. Lauryno Stuokos-Gucevičiaus gimnazijos ir Musninkų A. Petrulio gimnazijos, Molėtų r. Joniškio DC mokytojams.</w:t>
      </w:r>
    </w:p>
    <w:p w:rsidR="00594C92" w:rsidRDefault="00594C92" w:rsidP="002C5564">
      <w:pPr>
        <w:ind w:firstLine="567"/>
        <w:jc w:val="both"/>
      </w:pPr>
      <w:r>
        <w:t>Rūpinausi tėvų informavimu ir švietimu, iniciatyvų palaikymu. Tėvų susirinkimai organizuojami jiems patogiu laiku: 17 val. arba savaitgaliais.</w:t>
      </w:r>
    </w:p>
    <w:p w:rsidR="00594C92" w:rsidRDefault="00594C92" w:rsidP="002C5564">
      <w:pPr>
        <w:ind w:firstLine="567"/>
        <w:jc w:val="both"/>
      </w:pPr>
      <w:r>
        <w:lastRenderedPageBreak/>
        <w:t>Nuolat skatinu gimnazijos bendruomenę numatytų veiklos uždavinių kokybiškam įgyvendinimui, puoselėju kolegialiu sprendimų priėmimu sąlygotus darbuotojų santykius, lyderystės plėtrą, kaip priemonę siekti geresnės ugdymo(si) kokybės.</w:t>
      </w:r>
    </w:p>
    <w:p w:rsidR="00594C92" w:rsidRDefault="00594C92" w:rsidP="002C5564">
      <w:pPr>
        <w:ind w:firstLine="567"/>
        <w:jc w:val="both"/>
      </w:pPr>
      <w:r>
        <w:t xml:space="preserve">Palaikau asmeninius santykius su </w:t>
      </w:r>
      <w:r w:rsidR="00EF07AB">
        <w:t>gimnazijos</w:t>
      </w:r>
      <w:r>
        <w:t xml:space="preserve"> rėmėjais. 201</w:t>
      </w:r>
      <w:r w:rsidR="009F3DB7">
        <w:t>7</w:t>
      </w:r>
      <w:r>
        <w:t xml:space="preserve"> m.</w:t>
      </w:r>
      <w:r w:rsidR="00EF07AB">
        <w:t xml:space="preserve"> jų</w:t>
      </w:r>
      <w:r>
        <w:t xml:space="preserve"> parama – </w:t>
      </w:r>
      <w:r w:rsidR="009F3DB7">
        <w:t>5792,-</w:t>
      </w:r>
      <w:r>
        <w:t xml:space="preserve"> euro.</w:t>
      </w:r>
      <w:r w:rsidR="006A289C">
        <w:t xml:space="preserve"> Viešai ir skaidriai vykdžiau biudžetinių ir nebiudžetinių lėšų panaudojimą.</w:t>
      </w:r>
    </w:p>
    <w:p w:rsidR="007D2290" w:rsidRDefault="007D2290" w:rsidP="002C5564">
      <w:pPr>
        <w:ind w:firstLine="567"/>
        <w:jc w:val="both"/>
      </w:pPr>
    </w:p>
    <w:p w:rsidR="00D20FFA" w:rsidRDefault="00D20FFA" w:rsidP="002C5564">
      <w:pPr>
        <w:ind w:firstLine="567"/>
        <w:jc w:val="both"/>
      </w:pPr>
    </w:p>
    <w:p w:rsidR="00D20FFA" w:rsidRDefault="00D20FFA" w:rsidP="002C5564">
      <w:pPr>
        <w:ind w:firstLine="567"/>
        <w:jc w:val="both"/>
      </w:pPr>
    </w:p>
    <w:p w:rsidR="007D2290" w:rsidRDefault="007D2290" w:rsidP="007D2290">
      <w:pPr>
        <w:jc w:val="center"/>
      </w:pPr>
      <w:r>
        <w:t>201</w:t>
      </w:r>
      <w:r w:rsidR="009F3DB7">
        <w:t>7</w:t>
      </w:r>
      <w:r>
        <w:t xml:space="preserve"> m. panaudotos lėšos</w:t>
      </w: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7D2290" w:rsidRPr="00A7045B" w:rsidTr="00A7045B">
        <w:tc>
          <w:tcPr>
            <w:tcW w:w="6946" w:type="dxa"/>
            <w:vAlign w:val="center"/>
          </w:tcPr>
          <w:p w:rsidR="007D2290" w:rsidRPr="00A7045B" w:rsidRDefault="007D2290" w:rsidP="00E45125">
            <w:pPr>
              <w:jc w:val="center"/>
              <w:rPr>
                <w:szCs w:val="24"/>
              </w:rPr>
            </w:pPr>
            <w:r w:rsidRPr="00A7045B">
              <w:rPr>
                <w:szCs w:val="24"/>
              </w:rPr>
              <w:t>Finansavimo šaltiniai</w:t>
            </w:r>
          </w:p>
        </w:tc>
        <w:tc>
          <w:tcPr>
            <w:tcW w:w="2126" w:type="dxa"/>
            <w:vAlign w:val="center"/>
          </w:tcPr>
          <w:p w:rsidR="007D2290" w:rsidRPr="00A7045B" w:rsidRDefault="007D2290" w:rsidP="00E45125">
            <w:pPr>
              <w:jc w:val="center"/>
              <w:rPr>
                <w:szCs w:val="24"/>
              </w:rPr>
            </w:pPr>
            <w:r w:rsidRPr="00A7045B">
              <w:rPr>
                <w:szCs w:val="24"/>
              </w:rPr>
              <w:t>Panaudota 2016 m.</w:t>
            </w:r>
          </w:p>
          <w:p w:rsidR="007D2290" w:rsidRPr="00A7045B" w:rsidRDefault="007D2290" w:rsidP="00E45125">
            <w:pPr>
              <w:jc w:val="center"/>
              <w:rPr>
                <w:szCs w:val="24"/>
              </w:rPr>
            </w:pPr>
            <w:r w:rsidRPr="00A7045B">
              <w:rPr>
                <w:szCs w:val="24"/>
              </w:rPr>
              <w:t>(tūkst. Eur)</w:t>
            </w:r>
          </w:p>
        </w:tc>
      </w:tr>
      <w:tr w:rsidR="007D2290" w:rsidRPr="00A7045B" w:rsidTr="00A7045B">
        <w:tc>
          <w:tcPr>
            <w:tcW w:w="6946" w:type="dxa"/>
          </w:tcPr>
          <w:p w:rsidR="007D2290" w:rsidRPr="00A7045B" w:rsidRDefault="007D2290" w:rsidP="00E45125">
            <w:pPr>
              <w:rPr>
                <w:szCs w:val="24"/>
              </w:rPr>
            </w:pPr>
            <w:r w:rsidRPr="00A7045B">
              <w:rPr>
                <w:szCs w:val="24"/>
              </w:rPr>
              <w:t>Savivaldybės biudžeto lėšos</w:t>
            </w:r>
          </w:p>
        </w:tc>
        <w:tc>
          <w:tcPr>
            <w:tcW w:w="2126" w:type="dxa"/>
          </w:tcPr>
          <w:p w:rsidR="007D2290" w:rsidRPr="00360B2B" w:rsidRDefault="00360B2B" w:rsidP="00E45125">
            <w:pPr>
              <w:ind w:right="601"/>
              <w:jc w:val="right"/>
              <w:rPr>
                <w:szCs w:val="24"/>
              </w:rPr>
            </w:pPr>
            <w:r w:rsidRPr="00360B2B">
              <w:rPr>
                <w:szCs w:val="24"/>
              </w:rPr>
              <w:t>190,5</w:t>
            </w:r>
          </w:p>
        </w:tc>
      </w:tr>
      <w:tr w:rsidR="007D2290" w:rsidRPr="00A7045B" w:rsidTr="00A7045B">
        <w:tc>
          <w:tcPr>
            <w:tcW w:w="6946" w:type="dxa"/>
          </w:tcPr>
          <w:p w:rsidR="007D2290" w:rsidRPr="00A7045B" w:rsidRDefault="007D2290" w:rsidP="00E45125">
            <w:pPr>
              <w:rPr>
                <w:szCs w:val="24"/>
              </w:rPr>
            </w:pPr>
            <w:r w:rsidRPr="00A7045B">
              <w:rPr>
                <w:szCs w:val="24"/>
              </w:rPr>
              <w:t>Papildomos švietimo paslaugos (nemokamas važiavimas)</w:t>
            </w:r>
          </w:p>
        </w:tc>
        <w:tc>
          <w:tcPr>
            <w:tcW w:w="2126" w:type="dxa"/>
          </w:tcPr>
          <w:p w:rsidR="007D2290" w:rsidRPr="00360B2B" w:rsidRDefault="00360B2B" w:rsidP="00E45125">
            <w:pPr>
              <w:ind w:right="601"/>
              <w:jc w:val="right"/>
              <w:rPr>
                <w:szCs w:val="24"/>
              </w:rPr>
            </w:pPr>
            <w:r w:rsidRPr="00360B2B">
              <w:rPr>
                <w:szCs w:val="24"/>
              </w:rPr>
              <w:t>9,2</w:t>
            </w:r>
          </w:p>
        </w:tc>
      </w:tr>
      <w:tr w:rsidR="007D2290" w:rsidRPr="00A7045B" w:rsidTr="00A7045B">
        <w:tc>
          <w:tcPr>
            <w:tcW w:w="6946" w:type="dxa"/>
          </w:tcPr>
          <w:p w:rsidR="007D2290" w:rsidRPr="00A7045B" w:rsidRDefault="007D2290" w:rsidP="00E45125">
            <w:pPr>
              <w:rPr>
                <w:szCs w:val="24"/>
              </w:rPr>
            </w:pPr>
            <w:r w:rsidRPr="00A7045B">
              <w:rPr>
                <w:szCs w:val="24"/>
              </w:rPr>
              <w:t>Mokinio krepšelio lėšos</w:t>
            </w:r>
          </w:p>
        </w:tc>
        <w:tc>
          <w:tcPr>
            <w:tcW w:w="2126" w:type="dxa"/>
          </w:tcPr>
          <w:p w:rsidR="007D2290" w:rsidRPr="00360B2B" w:rsidRDefault="00360B2B" w:rsidP="00E45125">
            <w:pPr>
              <w:ind w:right="601"/>
              <w:jc w:val="right"/>
              <w:rPr>
                <w:szCs w:val="24"/>
              </w:rPr>
            </w:pPr>
            <w:r w:rsidRPr="00360B2B">
              <w:rPr>
                <w:szCs w:val="24"/>
              </w:rPr>
              <w:t>394,4</w:t>
            </w:r>
          </w:p>
        </w:tc>
      </w:tr>
      <w:tr w:rsidR="007D2290" w:rsidRPr="00A7045B" w:rsidTr="00A7045B">
        <w:tc>
          <w:tcPr>
            <w:tcW w:w="6946" w:type="dxa"/>
          </w:tcPr>
          <w:p w:rsidR="007D2290" w:rsidRPr="00A7045B" w:rsidRDefault="00360B2B" w:rsidP="00E45125">
            <w:pPr>
              <w:rPr>
                <w:szCs w:val="24"/>
              </w:rPr>
            </w:pPr>
            <w:r>
              <w:rPr>
                <w:szCs w:val="24"/>
              </w:rPr>
              <w:t>Darbo užmokesčiui didinti</w:t>
            </w:r>
          </w:p>
        </w:tc>
        <w:tc>
          <w:tcPr>
            <w:tcW w:w="2126" w:type="dxa"/>
          </w:tcPr>
          <w:p w:rsidR="007D2290" w:rsidRPr="00360B2B" w:rsidRDefault="00360B2B" w:rsidP="00E45125">
            <w:pPr>
              <w:ind w:right="601"/>
              <w:jc w:val="right"/>
              <w:rPr>
                <w:szCs w:val="24"/>
              </w:rPr>
            </w:pPr>
            <w:r w:rsidRPr="00360B2B">
              <w:rPr>
                <w:szCs w:val="24"/>
              </w:rPr>
              <w:t>3,8</w:t>
            </w:r>
          </w:p>
        </w:tc>
      </w:tr>
      <w:tr w:rsidR="007D2290" w:rsidRPr="00A7045B" w:rsidTr="00A7045B">
        <w:tc>
          <w:tcPr>
            <w:tcW w:w="6946" w:type="dxa"/>
          </w:tcPr>
          <w:p w:rsidR="007D2290" w:rsidRPr="00A7045B" w:rsidRDefault="007D2290" w:rsidP="00E45125">
            <w:pPr>
              <w:rPr>
                <w:szCs w:val="24"/>
              </w:rPr>
            </w:pPr>
            <w:r w:rsidRPr="00A7045B">
              <w:rPr>
                <w:szCs w:val="24"/>
              </w:rPr>
              <w:t>Kitos socialinės paramos išmokos (nemokamas mokinių maitinimas)</w:t>
            </w:r>
          </w:p>
        </w:tc>
        <w:tc>
          <w:tcPr>
            <w:tcW w:w="2126" w:type="dxa"/>
          </w:tcPr>
          <w:p w:rsidR="007D2290" w:rsidRPr="00360B2B" w:rsidRDefault="00360B2B" w:rsidP="00E45125">
            <w:pPr>
              <w:ind w:right="601"/>
              <w:jc w:val="right"/>
              <w:rPr>
                <w:szCs w:val="24"/>
              </w:rPr>
            </w:pPr>
            <w:r w:rsidRPr="00360B2B">
              <w:rPr>
                <w:szCs w:val="24"/>
              </w:rPr>
              <w:t>16,6</w:t>
            </w:r>
          </w:p>
        </w:tc>
      </w:tr>
      <w:tr w:rsidR="007D2290" w:rsidRPr="00A7045B" w:rsidTr="00A7045B">
        <w:tc>
          <w:tcPr>
            <w:tcW w:w="6946" w:type="dxa"/>
          </w:tcPr>
          <w:p w:rsidR="007D2290" w:rsidRPr="00A7045B" w:rsidRDefault="007D2290" w:rsidP="00E45125">
            <w:pPr>
              <w:jc w:val="right"/>
              <w:rPr>
                <w:b/>
                <w:szCs w:val="24"/>
              </w:rPr>
            </w:pPr>
            <w:r w:rsidRPr="00A7045B">
              <w:rPr>
                <w:b/>
                <w:szCs w:val="24"/>
              </w:rPr>
              <w:t>Iš viso biudžetų išlaidų:</w:t>
            </w:r>
          </w:p>
        </w:tc>
        <w:tc>
          <w:tcPr>
            <w:tcW w:w="2126" w:type="dxa"/>
          </w:tcPr>
          <w:p w:rsidR="007D2290" w:rsidRPr="00360B2B" w:rsidRDefault="00360B2B" w:rsidP="00E45125">
            <w:pPr>
              <w:ind w:right="601"/>
              <w:jc w:val="right"/>
              <w:rPr>
                <w:b/>
                <w:szCs w:val="24"/>
              </w:rPr>
            </w:pPr>
            <w:r w:rsidRPr="00360B2B">
              <w:rPr>
                <w:b/>
                <w:szCs w:val="24"/>
              </w:rPr>
              <w:t>614,5</w:t>
            </w:r>
          </w:p>
        </w:tc>
      </w:tr>
      <w:tr w:rsidR="007D2290" w:rsidRPr="00A7045B" w:rsidTr="00A7045B">
        <w:tc>
          <w:tcPr>
            <w:tcW w:w="6946" w:type="dxa"/>
          </w:tcPr>
          <w:p w:rsidR="007D2290" w:rsidRPr="00A7045B" w:rsidRDefault="007D2290" w:rsidP="00E45125">
            <w:pPr>
              <w:rPr>
                <w:szCs w:val="24"/>
              </w:rPr>
            </w:pPr>
            <w:r w:rsidRPr="00A7045B">
              <w:rPr>
                <w:szCs w:val="24"/>
              </w:rPr>
              <w:t>Kitos lėšos (parama, 2% GPM)</w:t>
            </w:r>
          </w:p>
        </w:tc>
        <w:tc>
          <w:tcPr>
            <w:tcW w:w="2126" w:type="dxa"/>
          </w:tcPr>
          <w:p w:rsidR="007D2290" w:rsidRPr="00360B2B" w:rsidRDefault="00360B2B" w:rsidP="00E45125">
            <w:pPr>
              <w:ind w:right="601"/>
              <w:jc w:val="right"/>
              <w:rPr>
                <w:szCs w:val="24"/>
              </w:rPr>
            </w:pPr>
            <w:r w:rsidRPr="00360B2B">
              <w:rPr>
                <w:szCs w:val="24"/>
              </w:rPr>
              <w:t>8,5</w:t>
            </w:r>
          </w:p>
        </w:tc>
      </w:tr>
      <w:tr w:rsidR="007D2290" w:rsidRPr="00A7045B" w:rsidTr="00A7045B">
        <w:tc>
          <w:tcPr>
            <w:tcW w:w="6946" w:type="dxa"/>
          </w:tcPr>
          <w:p w:rsidR="007D2290" w:rsidRPr="00A7045B" w:rsidRDefault="007D2290" w:rsidP="00E45125">
            <w:pPr>
              <w:jc w:val="right"/>
              <w:rPr>
                <w:b/>
                <w:szCs w:val="24"/>
              </w:rPr>
            </w:pPr>
            <w:r w:rsidRPr="00A7045B">
              <w:rPr>
                <w:b/>
                <w:szCs w:val="24"/>
              </w:rPr>
              <w:t>IŠ VISO:</w:t>
            </w:r>
          </w:p>
        </w:tc>
        <w:tc>
          <w:tcPr>
            <w:tcW w:w="2126" w:type="dxa"/>
          </w:tcPr>
          <w:p w:rsidR="007D2290" w:rsidRPr="00360B2B" w:rsidRDefault="00360B2B" w:rsidP="00E45125">
            <w:pPr>
              <w:ind w:right="601"/>
              <w:jc w:val="right"/>
              <w:rPr>
                <w:b/>
                <w:szCs w:val="24"/>
              </w:rPr>
            </w:pPr>
            <w:r w:rsidRPr="00360B2B">
              <w:rPr>
                <w:b/>
                <w:szCs w:val="24"/>
              </w:rPr>
              <w:t>623,0</w:t>
            </w:r>
          </w:p>
        </w:tc>
      </w:tr>
    </w:tbl>
    <w:p w:rsidR="007D2290" w:rsidRDefault="007D2290" w:rsidP="007D2290"/>
    <w:p w:rsidR="007D2290" w:rsidRDefault="007D2290" w:rsidP="007D2290">
      <w:pPr>
        <w:jc w:val="center"/>
      </w:pPr>
      <w:r>
        <w:t>Mokinio krepšelio (MK) ir mokymo aplinkos (MA) lėšų panaudojimas 201</w:t>
      </w:r>
      <w:r w:rsidR="009F3DB7">
        <w:t>7</w:t>
      </w:r>
      <w:r>
        <w:t xml:space="preserve"> m.</w:t>
      </w:r>
    </w:p>
    <w:tbl>
      <w:tblPr>
        <w:tblStyle w:val="Lentelstinklelis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  <w:gridCol w:w="2977"/>
      </w:tblGrid>
      <w:tr w:rsidR="007D2290" w:rsidRPr="00A7045B" w:rsidTr="00A7045B">
        <w:tc>
          <w:tcPr>
            <w:tcW w:w="5670" w:type="dxa"/>
            <w:vAlign w:val="center"/>
          </w:tcPr>
          <w:p w:rsidR="007D2290" w:rsidRPr="00A7045B" w:rsidRDefault="007D2290" w:rsidP="00E45125">
            <w:pPr>
              <w:jc w:val="center"/>
              <w:rPr>
                <w:szCs w:val="24"/>
              </w:rPr>
            </w:pPr>
            <w:r w:rsidRPr="00A7045B">
              <w:rPr>
                <w:szCs w:val="24"/>
              </w:rPr>
              <w:t>Paskirtis</w:t>
            </w:r>
          </w:p>
        </w:tc>
        <w:tc>
          <w:tcPr>
            <w:tcW w:w="2977" w:type="dxa"/>
            <w:vAlign w:val="center"/>
          </w:tcPr>
          <w:p w:rsidR="007D2290" w:rsidRPr="00A7045B" w:rsidRDefault="007D2290" w:rsidP="00E45125">
            <w:pPr>
              <w:jc w:val="center"/>
              <w:rPr>
                <w:szCs w:val="24"/>
              </w:rPr>
            </w:pPr>
            <w:r w:rsidRPr="00A7045B">
              <w:rPr>
                <w:szCs w:val="24"/>
              </w:rPr>
              <w:t>Panaudota 2016 m.</w:t>
            </w:r>
          </w:p>
          <w:p w:rsidR="007D2290" w:rsidRPr="00A7045B" w:rsidRDefault="007D2290" w:rsidP="00E45125">
            <w:pPr>
              <w:jc w:val="center"/>
              <w:rPr>
                <w:szCs w:val="24"/>
              </w:rPr>
            </w:pPr>
            <w:r w:rsidRPr="00A7045B">
              <w:rPr>
                <w:szCs w:val="24"/>
              </w:rPr>
              <w:t>(tūkst. Eur)</w:t>
            </w:r>
          </w:p>
        </w:tc>
      </w:tr>
      <w:tr w:rsidR="007D2290" w:rsidRPr="00A7045B" w:rsidTr="00A7045B">
        <w:tc>
          <w:tcPr>
            <w:tcW w:w="8647" w:type="dxa"/>
            <w:gridSpan w:val="2"/>
          </w:tcPr>
          <w:p w:rsidR="007D2290" w:rsidRPr="00A7045B" w:rsidRDefault="007D2290" w:rsidP="00E45125">
            <w:pPr>
              <w:ind w:right="601"/>
              <w:rPr>
                <w:b/>
                <w:szCs w:val="24"/>
              </w:rPr>
            </w:pPr>
            <w:r w:rsidRPr="00A7045B">
              <w:rPr>
                <w:b/>
                <w:szCs w:val="24"/>
              </w:rPr>
              <w:t>Mokinio krepšelio lėšos</w:t>
            </w:r>
          </w:p>
        </w:tc>
      </w:tr>
      <w:tr w:rsidR="007D2290" w:rsidRPr="00A7045B" w:rsidTr="00A7045B">
        <w:tc>
          <w:tcPr>
            <w:tcW w:w="5670" w:type="dxa"/>
          </w:tcPr>
          <w:p w:rsidR="007D2290" w:rsidRPr="00A7045B" w:rsidRDefault="007D2290" w:rsidP="00E45125">
            <w:pPr>
              <w:rPr>
                <w:szCs w:val="24"/>
              </w:rPr>
            </w:pPr>
            <w:r w:rsidRPr="00A7045B">
              <w:rPr>
                <w:szCs w:val="24"/>
              </w:rPr>
              <w:t>Darbo užmokesčiui su SODRA</w:t>
            </w:r>
          </w:p>
        </w:tc>
        <w:tc>
          <w:tcPr>
            <w:tcW w:w="2977" w:type="dxa"/>
          </w:tcPr>
          <w:p w:rsidR="007D2290" w:rsidRPr="00360B2B" w:rsidRDefault="00360B2B" w:rsidP="00E45125">
            <w:pPr>
              <w:ind w:right="601"/>
              <w:jc w:val="right"/>
              <w:rPr>
                <w:szCs w:val="24"/>
              </w:rPr>
            </w:pPr>
            <w:r w:rsidRPr="00360B2B">
              <w:rPr>
                <w:szCs w:val="24"/>
              </w:rPr>
              <w:t>379,2</w:t>
            </w:r>
          </w:p>
        </w:tc>
      </w:tr>
      <w:tr w:rsidR="007D2290" w:rsidRPr="00A7045B" w:rsidTr="00A7045B">
        <w:tc>
          <w:tcPr>
            <w:tcW w:w="5670" w:type="dxa"/>
          </w:tcPr>
          <w:p w:rsidR="007D2290" w:rsidRPr="00A7045B" w:rsidRDefault="007D2290" w:rsidP="00E45125">
            <w:pPr>
              <w:rPr>
                <w:szCs w:val="24"/>
              </w:rPr>
            </w:pPr>
            <w:r w:rsidRPr="00A7045B">
              <w:rPr>
                <w:szCs w:val="24"/>
              </w:rPr>
              <w:t>Vadovėliams ir mokymo priemonėms</w:t>
            </w:r>
          </w:p>
        </w:tc>
        <w:tc>
          <w:tcPr>
            <w:tcW w:w="2977" w:type="dxa"/>
          </w:tcPr>
          <w:p w:rsidR="007D2290" w:rsidRPr="00360B2B" w:rsidRDefault="00360B2B" w:rsidP="00E45125">
            <w:pPr>
              <w:ind w:right="601"/>
              <w:jc w:val="right"/>
              <w:rPr>
                <w:szCs w:val="24"/>
              </w:rPr>
            </w:pPr>
            <w:r w:rsidRPr="00360B2B">
              <w:rPr>
                <w:szCs w:val="24"/>
              </w:rPr>
              <w:t>6,4</w:t>
            </w:r>
          </w:p>
        </w:tc>
      </w:tr>
      <w:tr w:rsidR="007D2290" w:rsidRPr="00A7045B" w:rsidTr="00A7045B">
        <w:tc>
          <w:tcPr>
            <w:tcW w:w="5670" w:type="dxa"/>
          </w:tcPr>
          <w:p w:rsidR="007D2290" w:rsidRPr="00A7045B" w:rsidRDefault="007D2290" w:rsidP="00E45125">
            <w:pPr>
              <w:rPr>
                <w:szCs w:val="24"/>
              </w:rPr>
            </w:pPr>
            <w:r w:rsidRPr="00A7045B">
              <w:rPr>
                <w:szCs w:val="24"/>
              </w:rPr>
              <w:t>Mokinių pažintinei veiklai ir profesiniam orientavimui</w:t>
            </w:r>
          </w:p>
        </w:tc>
        <w:tc>
          <w:tcPr>
            <w:tcW w:w="2977" w:type="dxa"/>
          </w:tcPr>
          <w:p w:rsidR="007D2290" w:rsidRPr="00360B2B" w:rsidRDefault="00360B2B" w:rsidP="00E45125">
            <w:pPr>
              <w:ind w:right="601"/>
              <w:jc w:val="right"/>
              <w:rPr>
                <w:szCs w:val="24"/>
              </w:rPr>
            </w:pPr>
            <w:r w:rsidRPr="00360B2B">
              <w:rPr>
                <w:szCs w:val="24"/>
              </w:rPr>
              <w:t>0,3</w:t>
            </w:r>
          </w:p>
        </w:tc>
      </w:tr>
      <w:tr w:rsidR="007D2290" w:rsidRPr="00A7045B" w:rsidTr="00A7045B">
        <w:tc>
          <w:tcPr>
            <w:tcW w:w="5670" w:type="dxa"/>
          </w:tcPr>
          <w:p w:rsidR="007D2290" w:rsidRPr="00A7045B" w:rsidRDefault="007D2290" w:rsidP="00E45125">
            <w:pPr>
              <w:rPr>
                <w:szCs w:val="24"/>
              </w:rPr>
            </w:pPr>
            <w:r w:rsidRPr="00A7045B">
              <w:rPr>
                <w:szCs w:val="24"/>
              </w:rPr>
              <w:t>Kvalifikacijos tobulinimui</w:t>
            </w:r>
          </w:p>
        </w:tc>
        <w:tc>
          <w:tcPr>
            <w:tcW w:w="2977" w:type="dxa"/>
          </w:tcPr>
          <w:p w:rsidR="007D2290" w:rsidRPr="00360B2B" w:rsidRDefault="00360B2B" w:rsidP="00E45125">
            <w:pPr>
              <w:ind w:right="601"/>
              <w:jc w:val="right"/>
              <w:rPr>
                <w:szCs w:val="24"/>
              </w:rPr>
            </w:pPr>
            <w:r w:rsidRPr="00360B2B">
              <w:rPr>
                <w:szCs w:val="24"/>
              </w:rPr>
              <w:t>0,8</w:t>
            </w:r>
          </w:p>
        </w:tc>
      </w:tr>
      <w:tr w:rsidR="007D2290" w:rsidRPr="00A7045B" w:rsidTr="00A7045B">
        <w:tc>
          <w:tcPr>
            <w:tcW w:w="5670" w:type="dxa"/>
          </w:tcPr>
          <w:p w:rsidR="007D2290" w:rsidRPr="00A7045B" w:rsidRDefault="007D2290" w:rsidP="00E45125">
            <w:pPr>
              <w:rPr>
                <w:szCs w:val="24"/>
              </w:rPr>
            </w:pPr>
            <w:r w:rsidRPr="00A7045B">
              <w:rPr>
                <w:szCs w:val="24"/>
              </w:rPr>
              <w:t>IKT diegti ir naudoti</w:t>
            </w:r>
          </w:p>
        </w:tc>
        <w:tc>
          <w:tcPr>
            <w:tcW w:w="2977" w:type="dxa"/>
          </w:tcPr>
          <w:p w:rsidR="007D2290" w:rsidRPr="00360B2B" w:rsidRDefault="00360B2B" w:rsidP="00E45125">
            <w:pPr>
              <w:ind w:right="601"/>
              <w:jc w:val="right"/>
              <w:rPr>
                <w:szCs w:val="24"/>
              </w:rPr>
            </w:pPr>
            <w:r w:rsidRPr="00360B2B">
              <w:rPr>
                <w:szCs w:val="24"/>
              </w:rPr>
              <w:t>7,7</w:t>
            </w:r>
          </w:p>
        </w:tc>
      </w:tr>
      <w:tr w:rsidR="007D2290" w:rsidRPr="00A7045B" w:rsidTr="00A7045B">
        <w:tc>
          <w:tcPr>
            <w:tcW w:w="5670" w:type="dxa"/>
          </w:tcPr>
          <w:p w:rsidR="007D2290" w:rsidRPr="00A7045B" w:rsidRDefault="007D2290" w:rsidP="00E45125">
            <w:pPr>
              <w:jc w:val="right"/>
              <w:rPr>
                <w:b/>
                <w:szCs w:val="24"/>
              </w:rPr>
            </w:pPr>
            <w:r w:rsidRPr="00A7045B">
              <w:rPr>
                <w:b/>
                <w:szCs w:val="24"/>
              </w:rPr>
              <w:t>Iš viso:</w:t>
            </w:r>
          </w:p>
        </w:tc>
        <w:tc>
          <w:tcPr>
            <w:tcW w:w="2977" w:type="dxa"/>
          </w:tcPr>
          <w:p w:rsidR="007D2290" w:rsidRPr="00360B2B" w:rsidRDefault="00360B2B" w:rsidP="00E45125">
            <w:pPr>
              <w:ind w:right="601"/>
              <w:jc w:val="right"/>
              <w:rPr>
                <w:b/>
                <w:szCs w:val="24"/>
              </w:rPr>
            </w:pPr>
            <w:r w:rsidRPr="00360B2B">
              <w:rPr>
                <w:b/>
                <w:szCs w:val="24"/>
              </w:rPr>
              <w:t>394,4</w:t>
            </w:r>
          </w:p>
        </w:tc>
      </w:tr>
      <w:tr w:rsidR="007D2290" w:rsidRPr="00A7045B" w:rsidTr="00A7045B">
        <w:tc>
          <w:tcPr>
            <w:tcW w:w="8647" w:type="dxa"/>
            <w:gridSpan w:val="2"/>
          </w:tcPr>
          <w:p w:rsidR="007D2290" w:rsidRPr="00360B2B" w:rsidRDefault="007D2290" w:rsidP="00E45125">
            <w:pPr>
              <w:ind w:right="601"/>
              <w:rPr>
                <w:b/>
                <w:szCs w:val="24"/>
              </w:rPr>
            </w:pPr>
            <w:r w:rsidRPr="00360B2B">
              <w:rPr>
                <w:b/>
                <w:szCs w:val="24"/>
              </w:rPr>
              <w:t>Savivaldybės biudžeto lėšos</w:t>
            </w:r>
          </w:p>
        </w:tc>
      </w:tr>
      <w:tr w:rsidR="007D2290" w:rsidRPr="00A7045B" w:rsidTr="00A7045B">
        <w:tc>
          <w:tcPr>
            <w:tcW w:w="5670" w:type="dxa"/>
          </w:tcPr>
          <w:p w:rsidR="007D2290" w:rsidRPr="00A7045B" w:rsidRDefault="007D2290" w:rsidP="00E45125">
            <w:pPr>
              <w:rPr>
                <w:szCs w:val="24"/>
              </w:rPr>
            </w:pPr>
            <w:r w:rsidRPr="00A7045B">
              <w:rPr>
                <w:szCs w:val="24"/>
              </w:rPr>
              <w:t>Darbo užmokesčiui su SODRA</w:t>
            </w:r>
          </w:p>
        </w:tc>
        <w:tc>
          <w:tcPr>
            <w:tcW w:w="2977" w:type="dxa"/>
          </w:tcPr>
          <w:p w:rsidR="007D2290" w:rsidRPr="00360B2B" w:rsidRDefault="00360B2B" w:rsidP="00E45125">
            <w:pPr>
              <w:ind w:right="601"/>
              <w:jc w:val="right"/>
              <w:rPr>
                <w:szCs w:val="24"/>
              </w:rPr>
            </w:pPr>
            <w:r w:rsidRPr="00360B2B">
              <w:rPr>
                <w:szCs w:val="24"/>
              </w:rPr>
              <w:t>131,0</w:t>
            </w:r>
          </w:p>
        </w:tc>
      </w:tr>
      <w:tr w:rsidR="007D2290" w:rsidRPr="00A7045B" w:rsidTr="00A7045B">
        <w:tc>
          <w:tcPr>
            <w:tcW w:w="5670" w:type="dxa"/>
          </w:tcPr>
          <w:p w:rsidR="007D2290" w:rsidRPr="00A7045B" w:rsidRDefault="007D2290" w:rsidP="00E45125">
            <w:pPr>
              <w:rPr>
                <w:szCs w:val="24"/>
              </w:rPr>
            </w:pPr>
            <w:r w:rsidRPr="00A7045B">
              <w:rPr>
                <w:szCs w:val="24"/>
              </w:rPr>
              <w:t>Už komunalines paslaugas</w:t>
            </w:r>
          </w:p>
        </w:tc>
        <w:tc>
          <w:tcPr>
            <w:tcW w:w="2977" w:type="dxa"/>
          </w:tcPr>
          <w:p w:rsidR="007D2290" w:rsidRPr="00360B2B" w:rsidRDefault="00360B2B" w:rsidP="00E45125">
            <w:pPr>
              <w:ind w:right="601"/>
              <w:jc w:val="right"/>
              <w:rPr>
                <w:szCs w:val="24"/>
              </w:rPr>
            </w:pPr>
            <w:r w:rsidRPr="00360B2B">
              <w:rPr>
                <w:szCs w:val="24"/>
              </w:rPr>
              <w:t>34,3</w:t>
            </w:r>
          </w:p>
        </w:tc>
      </w:tr>
      <w:tr w:rsidR="007D2290" w:rsidRPr="00A7045B" w:rsidTr="00A7045B">
        <w:tc>
          <w:tcPr>
            <w:tcW w:w="5670" w:type="dxa"/>
          </w:tcPr>
          <w:p w:rsidR="007D2290" w:rsidRPr="00A7045B" w:rsidRDefault="007D2290" w:rsidP="00E45125">
            <w:pPr>
              <w:rPr>
                <w:szCs w:val="24"/>
              </w:rPr>
            </w:pPr>
            <w:r w:rsidRPr="00A7045B">
              <w:rPr>
                <w:szCs w:val="24"/>
              </w:rPr>
              <w:t>Kitoms reikmėms</w:t>
            </w:r>
          </w:p>
        </w:tc>
        <w:tc>
          <w:tcPr>
            <w:tcW w:w="2977" w:type="dxa"/>
          </w:tcPr>
          <w:p w:rsidR="007D2290" w:rsidRPr="00360B2B" w:rsidRDefault="00360B2B" w:rsidP="00E45125">
            <w:pPr>
              <w:ind w:right="601"/>
              <w:jc w:val="right"/>
              <w:rPr>
                <w:szCs w:val="24"/>
              </w:rPr>
            </w:pPr>
            <w:r w:rsidRPr="00360B2B">
              <w:rPr>
                <w:szCs w:val="24"/>
              </w:rPr>
              <w:t>29,0</w:t>
            </w:r>
          </w:p>
        </w:tc>
      </w:tr>
      <w:tr w:rsidR="007D2290" w:rsidRPr="00A7045B" w:rsidTr="00A7045B">
        <w:tc>
          <w:tcPr>
            <w:tcW w:w="5670" w:type="dxa"/>
          </w:tcPr>
          <w:p w:rsidR="007D2290" w:rsidRPr="00A7045B" w:rsidRDefault="007D2290" w:rsidP="00E45125">
            <w:pPr>
              <w:jc w:val="right"/>
              <w:rPr>
                <w:b/>
                <w:szCs w:val="24"/>
              </w:rPr>
            </w:pPr>
            <w:r w:rsidRPr="00A7045B">
              <w:rPr>
                <w:b/>
                <w:szCs w:val="24"/>
              </w:rPr>
              <w:t>Iš viso:</w:t>
            </w:r>
          </w:p>
        </w:tc>
        <w:tc>
          <w:tcPr>
            <w:tcW w:w="2977" w:type="dxa"/>
          </w:tcPr>
          <w:p w:rsidR="007D2290" w:rsidRPr="00360B2B" w:rsidRDefault="00360B2B" w:rsidP="00E45125">
            <w:pPr>
              <w:ind w:right="601"/>
              <w:jc w:val="right"/>
              <w:rPr>
                <w:b/>
                <w:szCs w:val="24"/>
              </w:rPr>
            </w:pPr>
            <w:r w:rsidRPr="00360B2B">
              <w:rPr>
                <w:b/>
                <w:szCs w:val="24"/>
              </w:rPr>
              <w:t>194,3</w:t>
            </w:r>
          </w:p>
        </w:tc>
      </w:tr>
    </w:tbl>
    <w:p w:rsidR="007D2290" w:rsidRDefault="007D2290" w:rsidP="002C5564">
      <w:pPr>
        <w:ind w:firstLine="567"/>
        <w:jc w:val="both"/>
      </w:pPr>
    </w:p>
    <w:p w:rsidR="00594C92" w:rsidRDefault="00594C92" w:rsidP="002C5564">
      <w:pPr>
        <w:ind w:firstLine="567"/>
        <w:jc w:val="both"/>
        <w:rPr>
          <w:b/>
        </w:rPr>
      </w:pPr>
      <w:r w:rsidRPr="000371D2">
        <w:rPr>
          <w:b/>
        </w:rPr>
        <w:t xml:space="preserve">3. </w:t>
      </w:r>
      <w:r w:rsidR="00CA57FC" w:rsidRPr="000371D2">
        <w:rPr>
          <w:b/>
        </w:rPr>
        <w:t>Svarbiausios iniciatyvos ir spręsto</w:t>
      </w:r>
      <w:r w:rsidR="00EF07AB">
        <w:rPr>
          <w:b/>
        </w:rPr>
        <w:t>s</w:t>
      </w:r>
      <w:r w:rsidR="00CA57FC" w:rsidRPr="000371D2">
        <w:rPr>
          <w:b/>
        </w:rPr>
        <w:t xml:space="preserve"> problemos bei keliami nauji einamųjų metų uždaviniai ir laukiantys iššūkiai.</w:t>
      </w:r>
    </w:p>
    <w:p w:rsidR="00136CAA" w:rsidRPr="00136CAA" w:rsidRDefault="00136CAA" w:rsidP="002C5564">
      <w:pPr>
        <w:ind w:firstLine="567"/>
        <w:jc w:val="both"/>
      </w:pPr>
      <w:r>
        <w:t xml:space="preserve">Keitėsi mokytojų suvokimas, kad kiekvieno mokinio pasiekimai ir pažanga priklauso ir nuo mokytojo vidinių nuostatų, noro matuoti savo mokymo poveikį mokinių rezultatams, galvoti apie tai, </w:t>
      </w:r>
      <w:r w:rsidR="00D20FFA">
        <w:t xml:space="preserve">nuolat </w:t>
      </w:r>
      <w:r>
        <w:t>reflektuoti. Kadangi NMPP atkleidė labai konkrečias problemas, mokytojai koncentravosi į mokinių komunikavimo ir bendrųjų gebėjimų ugdymą.</w:t>
      </w:r>
    </w:p>
    <w:p w:rsidR="009F3DB7" w:rsidRDefault="00136CAA" w:rsidP="002C5564">
      <w:pPr>
        <w:ind w:firstLine="567"/>
        <w:jc w:val="both"/>
      </w:pPr>
      <w:r>
        <w:t xml:space="preserve">Rėmėjų lėšomis gimnazijos bibliotekai įsigyta naujų knygų už 1500 eurų. </w:t>
      </w:r>
      <w:r w:rsidR="009F3DB7">
        <w:t>Atnaujint</w:t>
      </w:r>
      <w:r>
        <w:t>os 6 </w:t>
      </w:r>
      <w:r w:rsidR="009F3DB7">
        <w:t>kompiuterizuotos darbo vietos bibliotekoje (kompiuteriai ir kėdės).</w:t>
      </w:r>
    </w:p>
    <w:p w:rsidR="00136CAA" w:rsidRPr="009F3DB7" w:rsidRDefault="00136CAA" w:rsidP="002C5564">
      <w:pPr>
        <w:ind w:firstLine="567"/>
        <w:jc w:val="both"/>
      </w:pPr>
      <w:r>
        <w:t>Atnaujintos 5 kompiuterizuotos darbo vietos mokytojams.</w:t>
      </w:r>
    </w:p>
    <w:p w:rsidR="00CA57FC" w:rsidRDefault="00136CAA" w:rsidP="002C5564">
      <w:pPr>
        <w:ind w:firstLine="567"/>
        <w:jc w:val="both"/>
      </w:pPr>
      <w:r w:rsidRPr="00136CAA">
        <w:t>Sugedus</w:t>
      </w:r>
      <w:r w:rsidR="00CA57FC" w:rsidRPr="00136CAA">
        <w:t xml:space="preserve"> automobil</w:t>
      </w:r>
      <w:r>
        <w:t>iui</w:t>
      </w:r>
      <w:r w:rsidR="00CA57FC" w:rsidRPr="00136CAA">
        <w:t xml:space="preserve"> CITROEN EVASION</w:t>
      </w:r>
      <w:r>
        <w:t>, nupirktas 9 vietų automobilis FORD TRANSIT.</w:t>
      </w:r>
    </w:p>
    <w:p w:rsidR="00136CAA" w:rsidRDefault="00136CAA" w:rsidP="002C5564">
      <w:pPr>
        <w:ind w:firstLine="567"/>
        <w:jc w:val="both"/>
      </w:pPr>
      <w:r>
        <w:t>Gimnazijos valgykloje įsigyta naujų indų, įrankių, puodų, keptuvių.</w:t>
      </w:r>
    </w:p>
    <w:p w:rsidR="00A91F57" w:rsidRDefault="00A91F57" w:rsidP="002C5564">
      <w:pPr>
        <w:ind w:firstLine="567"/>
        <w:jc w:val="both"/>
      </w:pPr>
      <w:r>
        <w:t>Nors naujas mokyklinis autobusas IVECO DAILY gautas tik prieš dvejus metus, bet jis nuolat genda, daug lėšų skiriama jo remontui.</w:t>
      </w:r>
    </w:p>
    <w:p w:rsidR="00F507FD" w:rsidRDefault="00F507FD" w:rsidP="002C5564">
      <w:pPr>
        <w:ind w:firstLine="567"/>
        <w:jc w:val="both"/>
      </w:pPr>
    </w:p>
    <w:p w:rsidR="00CA57FC" w:rsidRDefault="00D20FFA" w:rsidP="00F507FD">
      <w:pPr>
        <w:ind w:firstLine="567"/>
        <w:jc w:val="both"/>
      </w:pPr>
      <w:r>
        <w:lastRenderedPageBreak/>
        <w:t xml:space="preserve">Reikalingos investicijos </w:t>
      </w:r>
      <w:r w:rsidR="00F507FD">
        <w:t>Dubingių skyriaus katilinės remontui.</w:t>
      </w:r>
    </w:p>
    <w:p w:rsidR="00F507FD" w:rsidRDefault="00F507FD" w:rsidP="00F507FD">
      <w:pPr>
        <w:ind w:firstLine="567"/>
        <w:jc w:val="both"/>
      </w:pPr>
    </w:p>
    <w:p w:rsidR="00F507FD" w:rsidRDefault="00F507FD" w:rsidP="00F507FD">
      <w:pPr>
        <w:ind w:firstLine="567"/>
        <w:jc w:val="both"/>
      </w:pPr>
      <w:r>
        <w:t>Vilė Petkūnienė</w:t>
      </w:r>
    </w:p>
    <w:p w:rsidR="00F507FD" w:rsidRDefault="00F507FD" w:rsidP="00F507FD">
      <w:pPr>
        <w:ind w:firstLine="567"/>
        <w:jc w:val="both"/>
      </w:pPr>
      <w:r>
        <w:t>Molėtų r. Giedraičių Antano Jaroševičiaus gimnazijos direktorė</w:t>
      </w:r>
      <w:bookmarkStart w:id="0" w:name="_GoBack"/>
      <w:bookmarkEnd w:id="0"/>
    </w:p>
    <w:p w:rsidR="00F507FD" w:rsidRDefault="00F507FD" w:rsidP="00F507FD">
      <w:pPr>
        <w:ind w:firstLine="567"/>
        <w:jc w:val="both"/>
      </w:pPr>
    </w:p>
    <w:p w:rsidR="00CA57FC" w:rsidRDefault="00CA57FC" w:rsidP="002C5564">
      <w:pPr>
        <w:ind w:firstLine="567"/>
        <w:jc w:val="both"/>
      </w:pPr>
    </w:p>
    <w:sectPr w:rsidR="00CA57FC" w:rsidSect="00A7045B">
      <w:headerReference w:type="default" r:id="rId7"/>
      <w:footerReference w:type="default" r:id="rId8"/>
      <w:headerReference w:type="first" r:id="rId9"/>
      <w:pgSz w:w="11906" w:h="16838"/>
      <w:pgMar w:top="567" w:right="567" w:bottom="567" w:left="1701" w:header="284" w:footer="125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408" w:rsidRDefault="00302408" w:rsidP="000371D2">
      <w:pPr>
        <w:spacing w:line="240" w:lineRule="auto"/>
      </w:pPr>
      <w:r>
        <w:separator/>
      </w:r>
    </w:p>
  </w:endnote>
  <w:endnote w:type="continuationSeparator" w:id="0">
    <w:p w:rsidR="00302408" w:rsidRDefault="00302408" w:rsidP="0003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1D2" w:rsidRDefault="000371D2">
    <w:pPr>
      <w:pStyle w:val="Porat"/>
      <w:jc w:val="center"/>
    </w:pPr>
  </w:p>
  <w:p w:rsidR="000371D2" w:rsidRDefault="000371D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408" w:rsidRDefault="00302408" w:rsidP="000371D2">
      <w:pPr>
        <w:spacing w:line="240" w:lineRule="auto"/>
      </w:pPr>
      <w:r>
        <w:separator/>
      </w:r>
    </w:p>
  </w:footnote>
  <w:footnote w:type="continuationSeparator" w:id="0">
    <w:p w:rsidR="00302408" w:rsidRDefault="00302408" w:rsidP="0003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40427"/>
      <w:docPartObj>
        <w:docPartGallery w:val="Page Numbers (Top of Page)"/>
        <w:docPartUnique/>
      </w:docPartObj>
    </w:sdtPr>
    <w:sdtEndPr/>
    <w:sdtContent>
      <w:p w:rsidR="000371D2" w:rsidRDefault="000371D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7FD">
          <w:rPr>
            <w:noProof/>
          </w:rPr>
          <w:t>5</w:t>
        </w:r>
        <w:r>
          <w:fldChar w:fldCharType="end"/>
        </w:r>
      </w:p>
    </w:sdtContent>
  </w:sdt>
  <w:p w:rsidR="000371D2" w:rsidRDefault="000371D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1D2" w:rsidRDefault="000371D2">
    <w:pPr>
      <w:pStyle w:val="Antrats"/>
      <w:jc w:val="center"/>
    </w:pPr>
  </w:p>
  <w:p w:rsidR="000371D2" w:rsidRDefault="000371D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81EF4"/>
    <w:multiLevelType w:val="hybridMultilevel"/>
    <w:tmpl w:val="68805C14"/>
    <w:lvl w:ilvl="0" w:tplc="65A6F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F9"/>
    <w:rsid w:val="000305A6"/>
    <w:rsid w:val="000371D2"/>
    <w:rsid w:val="00093793"/>
    <w:rsid w:val="000D29EE"/>
    <w:rsid w:val="00111E37"/>
    <w:rsid w:val="00136CAA"/>
    <w:rsid w:val="002B7F97"/>
    <w:rsid w:val="002C5564"/>
    <w:rsid w:val="00302408"/>
    <w:rsid w:val="00351CD3"/>
    <w:rsid w:val="00360B2B"/>
    <w:rsid w:val="003C1E41"/>
    <w:rsid w:val="0041378A"/>
    <w:rsid w:val="00427A85"/>
    <w:rsid w:val="00431B58"/>
    <w:rsid w:val="00480A43"/>
    <w:rsid w:val="004B5A95"/>
    <w:rsid w:val="004D5891"/>
    <w:rsid w:val="004E48E4"/>
    <w:rsid w:val="004F3E55"/>
    <w:rsid w:val="00501E59"/>
    <w:rsid w:val="005343F9"/>
    <w:rsid w:val="00537A85"/>
    <w:rsid w:val="00594C92"/>
    <w:rsid w:val="005F4155"/>
    <w:rsid w:val="00627794"/>
    <w:rsid w:val="006A289C"/>
    <w:rsid w:val="006C47E1"/>
    <w:rsid w:val="006E32CE"/>
    <w:rsid w:val="00765DA1"/>
    <w:rsid w:val="007D2290"/>
    <w:rsid w:val="00811519"/>
    <w:rsid w:val="0081675E"/>
    <w:rsid w:val="00817225"/>
    <w:rsid w:val="0083359A"/>
    <w:rsid w:val="0088271F"/>
    <w:rsid w:val="008915EC"/>
    <w:rsid w:val="00895052"/>
    <w:rsid w:val="008B2B11"/>
    <w:rsid w:val="008B4CF0"/>
    <w:rsid w:val="009840F9"/>
    <w:rsid w:val="009F3DB7"/>
    <w:rsid w:val="00A05A50"/>
    <w:rsid w:val="00A574F0"/>
    <w:rsid w:val="00A7045B"/>
    <w:rsid w:val="00A91F57"/>
    <w:rsid w:val="00AC6802"/>
    <w:rsid w:val="00AF2522"/>
    <w:rsid w:val="00B36FB6"/>
    <w:rsid w:val="00B4195F"/>
    <w:rsid w:val="00B42548"/>
    <w:rsid w:val="00C05A91"/>
    <w:rsid w:val="00C976DC"/>
    <w:rsid w:val="00CA57FC"/>
    <w:rsid w:val="00CC2B33"/>
    <w:rsid w:val="00CE161D"/>
    <w:rsid w:val="00CF5583"/>
    <w:rsid w:val="00CF799B"/>
    <w:rsid w:val="00D20FFA"/>
    <w:rsid w:val="00D27625"/>
    <w:rsid w:val="00DA238E"/>
    <w:rsid w:val="00DB3CF5"/>
    <w:rsid w:val="00E0020D"/>
    <w:rsid w:val="00E20B86"/>
    <w:rsid w:val="00E45FE1"/>
    <w:rsid w:val="00E64384"/>
    <w:rsid w:val="00EC18EB"/>
    <w:rsid w:val="00EF07AB"/>
    <w:rsid w:val="00F507FD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EE77"/>
  <w15:docId w15:val="{6FDE82AC-00D6-42B1-9941-0B2F9021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371D2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71D2"/>
  </w:style>
  <w:style w:type="paragraph" w:styleId="Porat">
    <w:name w:val="footer"/>
    <w:basedOn w:val="prastasis"/>
    <w:link w:val="PoratDiagrama"/>
    <w:uiPriority w:val="99"/>
    <w:unhideWhenUsed/>
    <w:rsid w:val="000371D2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71D2"/>
  </w:style>
  <w:style w:type="table" w:styleId="Lentelstinklelis">
    <w:name w:val="Table Grid"/>
    <w:basedOn w:val="prastojilentel"/>
    <w:rsid w:val="007D22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D2290"/>
    <w:pPr>
      <w:ind w:left="720"/>
      <w:contextualSpacing/>
    </w:pPr>
  </w:style>
  <w:style w:type="paragraph" w:customStyle="1" w:styleId="tekstas">
    <w:name w:val="tekstas"/>
    <w:basedOn w:val="prastasis"/>
    <w:qFormat/>
    <w:rsid w:val="00811519"/>
    <w:pPr>
      <w:jc w:val="both"/>
    </w:pPr>
    <w:rPr>
      <w:rFonts w:eastAsia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0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7454</Words>
  <Characters>4249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Alicija</dc:creator>
  <cp:lastModifiedBy>Kimbartienė Nijolė</cp:lastModifiedBy>
  <cp:revision>2</cp:revision>
  <cp:lastPrinted>2018-03-08T06:51:00Z</cp:lastPrinted>
  <dcterms:created xsi:type="dcterms:W3CDTF">2018-04-16T14:26:00Z</dcterms:created>
  <dcterms:modified xsi:type="dcterms:W3CDTF">2018-04-16T14:26:00Z</dcterms:modified>
</cp:coreProperties>
</file>