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8077AF" w:rsidRDefault="008077AF" w:rsidP="008077AF">
      <w:pPr>
        <w:tabs>
          <w:tab w:val="left" w:pos="720"/>
          <w:tab w:val="num" w:pos="3960"/>
        </w:tabs>
        <w:jc w:val="center"/>
      </w:pPr>
      <w:r>
        <w:rPr>
          <w:noProof/>
        </w:rPr>
        <w:t xml:space="preserve">Dėl </w:t>
      </w:r>
      <w:r w:rsidR="00D6369D">
        <w:rPr>
          <w:noProof/>
        </w:rPr>
        <w:t>S</w:t>
      </w:r>
      <w:r>
        <w:rPr>
          <w:noProof/>
        </w:rPr>
        <w:t>avivaldybės turto perdavimo Molėtų rajono savivaldybės administracijai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077AF" w:rsidRDefault="008077AF" w:rsidP="000076D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D6369D" w:rsidRDefault="00540AA6" w:rsidP="004E23DD">
      <w:pPr>
        <w:spacing w:line="360" w:lineRule="auto"/>
        <w:ind w:firstLine="709"/>
        <w:jc w:val="both"/>
      </w:pPr>
      <w:r w:rsidRPr="00540AA6">
        <w:t xml:space="preserve">Molėtų </w:t>
      </w:r>
      <w:r w:rsidR="004E23DD">
        <w:t>progimnazija</w:t>
      </w:r>
      <w:r w:rsidRPr="00540AA6">
        <w:t xml:space="preserve"> </w:t>
      </w:r>
      <w:r>
        <w:t xml:space="preserve">(toliau – </w:t>
      </w:r>
      <w:r w:rsidR="004E23DD">
        <w:t>Progimnazija</w:t>
      </w:r>
      <w:r>
        <w:t xml:space="preserve">) </w:t>
      </w:r>
      <w:r w:rsidR="004E23DD">
        <w:t>2018 m. kovo 16</w:t>
      </w:r>
      <w:r w:rsidRPr="00540AA6">
        <w:t xml:space="preserve"> d. rašt</w:t>
      </w:r>
      <w:r>
        <w:t>u</w:t>
      </w:r>
      <w:r w:rsidRPr="00540AA6">
        <w:t xml:space="preserve"> Nr. </w:t>
      </w:r>
      <w:r w:rsidR="004E23DD">
        <w:t>Sd-29</w:t>
      </w:r>
      <w:r w:rsidRPr="00540AA6">
        <w:t xml:space="preserve"> „</w:t>
      </w:r>
      <w:r w:rsidR="004E23DD">
        <w:t>Dėl Savivaldybės netinkamu naudoti turto pripažinimo Molėtų progimnazijos funkcijoms vykdyti įsakymo ir transporto priemonės vertinimo ataskaitos kopijų pateikimo</w:t>
      </w:r>
      <w:r w:rsidRPr="00540AA6">
        <w:t xml:space="preserve">“ </w:t>
      </w:r>
      <w:r>
        <w:t>kreipėsi į Molėtų rajono savivaldybės administraciją ir pateikė</w:t>
      </w:r>
      <w:r w:rsidR="004E23DD">
        <w:t xml:space="preserve"> Molėtų progimnazijos</w:t>
      </w:r>
      <w:r w:rsidRPr="00540AA6">
        <w:t xml:space="preserve"> </w:t>
      </w:r>
      <w:r>
        <w:t xml:space="preserve">direktoriaus </w:t>
      </w:r>
      <w:r w:rsidRPr="00540AA6">
        <w:t xml:space="preserve">2018 m. </w:t>
      </w:r>
      <w:r w:rsidR="004E23DD">
        <w:t>kovo 1</w:t>
      </w:r>
      <w:r w:rsidRPr="00540AA6">
        <w:t xml:space="preserve"> d. įsakymą </w:t>
      </w:r>
      <w:r w:rsidR="004E23DD">
        <w:t xml:space="preserve">Nr. VP-2 </w:t>
      </w:r>
      <w:r w:rsidR="004E23DD" w:rsidRPr="0075534F">
        <w:t xml:space="preserve">„Dėl savivaldybės </w:t>
      </w:r>
      <w:r w:rsidR="0075534F" w:rsidRPr="0075534F">
        <w:t xml:space="preserve">turto </w:t>
      </w:r>
      <w:r w:rsidR="004E23DD" w:rsidRPr="0075534F">
        <w:t xml:space="preserve">pripažinimo </w:t>
      </w:r>
      <w:r w:rsidR="0075534F" w:rsidRPr="0075534F">
        <w:t xml:space="preserve">netinkamu naudoti </w:t>
      </w:r>
      <w:r w:rsidR="004E23DD" w:rsidRPr="0075534F">
        <w:t>Molėtų progimnazijos funkcijoms vykdyti“</w:t>
      </w:r>
      <w:r w:rsidRPr="0075534F">
        <w:t>,</w:t>
      </w:r>
      <w:r w:rsidRPr="00540AA6">
        <w:t xml:space="preserve"> </w:t>
      </w:r>
      <w:r>
        <w:t>kuriuo pripažino šiuo metu patikėjimo teise valdom</w:t>
      </w:r>
      <w:r w:rsidR="004E23DD">
        <w:t>ą mokykl</w:t>
      </w:r>
      <w:r w:rsidR="0075534F">
        <w:t>inį</w:t>
      </w:r>
      <w:r w:rsidR="004E23DD">
        <w:t xml:space="preserve"> autobusą </w:t>
      </w:r>
      <w:r w:rsidR="00382105">
        <w:t>„</w:t>
      </w:r>
      <w:r w:rsidR="004E23DD">
        <w:t xml:space="preserve">VW </w:t>
      </w:r>
      <w:proofErr w:type="spellStart"/>
      <w:r w:rsidR="004E23DD">
        <w:t>C</w:t>
      </w:r>
      <w:r w:rsidR="004808D7">
        <w:t>rafter</w:t>
      </w:r>
      <w:proofErr w:type="spellEnd"/>
      <w:r w:rsidR="004E23DD">
        <w:t xml:space="preserve"> 35</w:t>
      </w:r>
      <w:r w:rsidR="00382105">
        <w:t>“</w:t>
      </w:r>
      <w:r w:rsidR="004E23DD">
        <w:t xml:space="preserve"> netinkamu</w:t>
      </w:r>
      <w:r>
        <w:t xml:space="preserve"> įstaigos funkcijoms </w:t>
      </w:r>
      <w:r w:rsidRPr="007B0AA1">
        <w:t>vykdyti</w:t>
      </w:r>
      <w:r w:rsidR="004E23DD" w:rsidRPr="007B0AA1">
        <w:t>, nes autobusas 20</w:t>
      </w:r>
      <w:r w:rsidR="004808D7" w:rsidRPr="007B0AA1">
        <w:t>10</w:t>
      </w:r>
      <w:r w:rsidR="004E23DD" w:rsidRPr="007B0AA1">
        <w:t xml:space="preserve"> m.</w:t>
      </w:r>
      <w:r w:rsidR="004808D7" w:rsidRPr="007B0AA1">
        <w:t xml:space="preserve"> vasario 12 d.</w:t>
      </w:r>
      <w:r w:rsidR="004E23DD" w:rsidRPr="007B0AA1">
        <w:t xml:space="preserve"> pa</w:t>
      </w:r>
      <w:r w:rsidR="00382105">
        <w:t>teko</w:t>
      </w:r>
      <w:r w:rsidR="004E23DD" w:rsidRPr="007B0AA1">
        <w:t xml:space="preserve"> į </w:t>
      </w:r>
      <w:r w:rsidR="004808D7" w:rsidRPr="007B0AA1">
        <w:t>eismo įvykį</w:t>
      </w:r>
      <w:r w:rsidR="004E23DD" w:rsidRPr="007B0AA1">
        <w:t>,</w:t>
      </w:r>
      <w:r w:rsidR="004808D7" w:rsidRPr="007B0AA1">
        <w:t xml:space="preserve"> kurio metu apgadinta trans</w:t>
      </w:r>
      <w:r w:rsidR="007B0AA1" w:rsidRPr="007B0AA1">
        <w:t xml:space="preserve">porto priemonės kairioji dalis. Transporto priemonės 2012 m. ataskaitoje nurodyta rinkos vertė - 26413,35 </w:t>
      </w:r>
      <w:proofErr w:type="spellStart"/>
      <w:r w:rsidR="007B0AA1" w:rsidRPr="007B0AA1">
        <w:t>Eur</w:t>
      </w:r>
      <w:proofErr w:type="spellEnd"/>
      <w:r w:rsidR="007B0AA1" w:rsidRPr="007B0AA1">
        <w:t xml:space="preserve">, atkūrimo kaštai -  26529,17 </w:t>
      </w:r>
      <w:proofErr w:type="spellStart"/>
      <w:r w:rsidR="007B0AA1" w:rsidRPr="007B0AA1">
        <w:t>Eur</w:t>
      </w:r>
      <w:proofErr w:type="spellEnd"/>
      <w:r w:rsidR="007B0AA1" w:rsidRPr="007B0AA1">
        <w:t xml:space="preserve">. Transporto priemonės atstatymas ekonominiu ir finansiniu požiūriu yra netikslingas. </w:t>
      </w:r>
      <w:r w:rsidR="007B0AA1" w:rsidRPr="0049154D">
        <w:t>2012 m. transporto priemonė išregistruota. Progimnazija</w:t>
      </w:r>
      <w:r w:rsidRPr="0049154D">
        <w:t xml:space="preserve"> siūlo</w:t>
      </w:r>
      <w:r w:rsidR="007B0AA1" w:rsidRPr="0049154D">
        <w:t xml:space="preserve"> transporto p</w:t>
      </w:r>
      <w:r w:rsidR="0075534F">
        <w:t>r</w:t>
      </w:r>
      <w:bookmarkStart w:id="0" w:name="_GoBack"/>
      <w:bookmarkEnd w:id="0"/>
      <w:r w:rsidR="007B0AA1" w:rsidRPr="0049154D">
        <w:t>iemonę</w:t>
      </w:r>
      <w:r w:rsidRPr="0049154D">
        <w:t xml:space="preserve"> perduoti Molėtų rajono savivaldybės</w:t>
      </w:r>
      <w:r w:rsidRPr="007B0AA1">
        <w:t xml:space="preserve"> administracijai</w:t>
      </w:r>
      <w:r>
        <w:t>.</w:t>
      </w:r>
      <w:r w:rsidRPr="00540AA6">
        <w:t xml:space="preserve"> </w:t>
      </w:r>
    </w:p>
    <w:p w:rsidR="008077AF" w:rsidRDefault="008077AF" w:rsidP="005F299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FE517D">
        <w:t xml:space="preserve">šiuo metu </w:t>
      </w:r>
      <w:r w:rsidR="004E23DD">
        <w:t>Progimnazijos</w:t>
      </w:r>
      <w:r w:rsidR="00D6369D">
        <w:t xml:space="preserve"> </w:t>
      </w:r>
      <w:r w:rsidR="005F2998" w:rsidRPr="005F2998">
        <w:t xml:space="preserve">patikėjimo teise valdomą </w:t>
      </w:r>
      <w:r w:rsidR="00D6369D">
        <w:t>turtą</w:t>
      </w:r>
      <w:r w:rsidR="005F2998">
        <w:t xml:space="preserve"> </w:t>
      </w:r>
      <w:r>
        <w:t xml:space="preserve">Molėtų rajono savivaldybės administracijai patikėjimo teise valdyti, naudoti ir disponuoti </w:t>
      </w:r>
      <w:r w:rsidR="005F2998">
        <w:t xml:space="preserve">juo.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16 straipsnio 2 dalies 26 </w:t>
      </w:r>
      <w:r w:rsidR="00382105">
        <w:t>punktas,</w:t>
      </w:r>
      <w:r>
        <w:t xml:space="preserve"> 4 dalis;</w:t>
      </w:r>
    </w:p>
    <w:p w:rsidR="00FE517D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12 straipsnio 1, 2, 4 dalys</w:t>
      </w:r>
      <w:r w:rsidR="00FE517D">
        <w:t>;</w:t>
      </w:r>
    </w:p>
    <w:p w:rsidR="00FE517D" w:rsidRDefault="00FE517D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E517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3.1. papunk</w:t>
      </w:r>
      <w:r>
        <w:t>tis</w:t>
      </w:r>
      <w:r w:rsidRPr="00FE517D">
        <w:t>, 20 punkt</w:t>
      </w:r>
      <w:r>
        <w:t>as.</w:t>
      </w:r>
      <w:r w:rsidRPr="00FE517D"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 savivaldybės turtas bus perduotas Molėtų rajono savivaldybės administracijai ir bus sprendžiama, kaip šį turtą panaudoti.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D6369D" w:rsidP="00C23368">
      <w:pPr>
        <w:spacing w:line="360" w:lineRule="auto"/>
        <w:ind w:firstLine="720"/>
        <w:jc w:val="both"/>
      </w:pPr>
      <w:r>
        <w:t xml:space="preserve">Molėtų </w:t>
      </w:r>
      <w:r w:rsidR="004E23DD">
        <w:t>progimnazija</w:t>
      </w:r>
      <w:r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E9" w:rsidRDefault="00B556E9" w:rsidP="00382105">
      <w:r>
        <w:separator/>
      </w:r>
    </w:p>
  </w:endnote>
  <w:endnote w:type="continuationSeparator" w:id="0">
    <w:p w:rsidR="00B556E9" w:rsidRDefault="00B556E9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E9" w:rsidRDefault="00B556E9" w:rsidP="00382105">
      <w:r>
        <w:separator/>
      </w:r>
    </w:p>
  </w:footnote>
  <w:footnote w:type="continuationSeparator" w:id="0">
    <w:p w:rsidR="00B556E9" w:rsidRDefault="00B556E9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4F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C10F1"/>
    <w:rsid w:val="000E259E"/>
    <w:rsid w:val="002E3142"/>
    <w:rsid w:val="00382105"/>
    <w:rsid w:val="00404C8C"/>
    <w:rsid w:val="004808D7"/>
    <w:rsid w:val="0049154D"/>
    <w:rsid w:val="004C21C3"/>
    <w:rsid w:val="004E23DD"/>
    <w:rsid w:val="00540AA6"/>
    <w:rsid w:val="005F2998"/>
    <w:rsid w:val="0064757C"/>
    <w:rsid w:val="0075534F"/>
    <w:rsid w:val="007B0AA1"/>
    <w:rsid w:val="008077AF"/>
    <w:rsid w:val="00891F46"/>
    <w:rsid w:val="00B556E9"/>
    <w:rsid w:val="00BD6A8A"/>
    <w:rsid w:val="00C23368"/>
    <w:rsid w:val="00D6369D"/>
    <w:rsid w:val="00DE4F16"/>
    <w:rsid w:val="00E04BE5"/>
    <w:rsid w:val="00FA7C46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7E1A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2018-03-20T14:23:00Z</dcterms:created>
  <dcterms:modified xsi:type="dcterms:W3CDTF">2018-03-20T15:12:00Z</dcterms:modified>
</cp:coreProperties>
</file>