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C7" w:rsidRDefault="00C40AB1">
      <w:pPr>
        <w:ind w:left="4800"/>
        <w:rPr>
          <w:b/>
        </w:rPr>
      </w:pPr>
      <w:r>
        <w:rPr>
          <w:b/>
        </w:rPr>
        <w:t xml:space="preserve">Projekto </w:t>
      </w:r>
    </w:p>
    <w:p w:rsidR="00C40AB1" w:rsidRDefault="00C40AB1">
      <w:pPr>
        <w:ind w:left="4800"/>
        <w:rPr>
          <w:b/>
        </w:rPr>
      </w:pPr>
      <w:r>
        <w:rPr>
          <w:b/>
        </w:rPr>
        <w:t>lyginamasis</w:t>
      </w:r>
    </w:p>
    <w:p w:rsidR="00C40AB1" w:rsidRDefault="00C40AB1">
      <w:pPr>
        <w:ind w:left="4800"/>
        <w:rPr>
          <w:b/>
        </w:rPr>
      </w:pPr>
      <w:r>
        <w:rPr>
          <w:b/>
        </w:rPr>
        <w:t>variantas</w:t>
      </w:r>
    </w:p>
    <w:p w:rsidR="00C40AB1" w:rsidRPr="00C40AB1" w:rsidRDefault="00C40AB1">
      <w:pPr>
        <w:ind w:left="4800"/>
        <w:rPr>
          <w:b/>
        </w:rPr>
      </w:pPr>
    </w:p>
    <w:p w:rsidR="005133C7" w:rsidRDefault="00C40AB1">
      <w:pPr>
        <w:ind w:left="4800"/>
        <w:rPr>
          <w:szCs w:val="24"/>
        </w:rPr>
      </w:pPr>
      <w:r>
        <w:rPr>
          <w:szCs w:val="24"/>
        </w:rPr>
        <w:lastRenderedPageBreak/>
        <w:t>PATVIRTINTA</w:t>
      </w:r>
    </w:p>
    <w:p w:rsidR="005133C7" w:rsidRDefault="00C40AB1">
      <w:pPr>
        <w:ind w:left="4800"/>
        <w:rPr>
          <w:szCs w:val="24"/>
        </w:rPr>
      </w:pPr>
      <w:r>
        <w:rPr>
          <w:szCs w:val="24"/>
        </w:rPr>
        <w:t>Molėtų rajono savivaldybės tarybos</w:t>
      </w:r>
    </w:p>
    <w:p w:rsidR="005133C7" w:rsidRDefault="00C40AB1">
      <w:pPr>
        <w:ind w:left="4800"/>
        <w:rPr>
          <w:szCs w:val="24"/>
        </w:rPr>
      </w:pPr>
      <w:r>
        <w:rPr>
          <w:szCs w:val="24"/>
        </w:rPr>
        <w:t>2016 m. sausio  28  d. sprendimu Nr. B1-7</w:t>
      </w:r>
    </w:p>
    <w:p w:rsidR="005133C7" w:rsidRDefault="005133C7">
      <w:pPr>
        <w:ind w:left="4800"/>
        <w:rPr>
          <w:szCs w:val="24"/>
        </w:rPr>
      </w:pPr>
    </w:p>
    <w:p w:rsidR="005133C7" w:rsidRDefault="005133C7">
      <w:pPr>
        <w:jc w:val="center"/>
        <w:rPr>
          <w:b/>
          <w:bCs/>
          <w:szCs w:val="24"/>
        </w:rPr>
      </w:pPr>
    </w:p>
    <w:p w:rsidR="005133C7" w:rsidRDefault="00C40AB1">
      <w:pPr>
        <w:jc w:val="center"/>
        <w:rPr>
          <w:b/>
          <w:bCs/>
          <w:szCs w:val="24"/>
        </w:rPr>
      </w:pPr>
      <w:r>
        <w:rPr>
          <w:b/>
          <w:bCs/>
          <w:szCs w:val="24"/>
        </w:rPr>
        <w:t>MOLĖTŲ RAJONO SAVIVALDYBĖS MOKINIO KREPŠELIO LĖŠŲ PASKIRSTYMO, NAUDOJIMO IR PERSKIRSTYMO TVARKOS APRAŠAS</w:t>
      </w:r>
    </w:p>
    <w:p w:rsidR="005133C7" w:rsidRDefault="005133C7">
      <w:pPr>
        <w:rPr>
          <w:szCs w:val="24"/>
        </w:rPr>
      </w:pPr>
    </w:p>
    <w:p w:rsidR="005133C7" w:rsidRDefault="00C40AB1">
      <w:pPr>
        <w:jc w:val="center"/>
        <w:rPr>
          <w:b/>
          <w:szCs w:val="24"/>
        </w:rPr>
      </w:pPr>
      <w:r>
        <w:rPr>
          <w:b/>
          <w:szCs w:val="24"/>
        </w:rPr>
        <w:t>I SKYRIUS</w:t>
      </w:r>
    </w:p>
    <w:p w:rsidR="005133C7" w:rsidRDefault="00C40AB1">
      <w:pPr>
        <w:jc w:val="center"/>
        <w:rPr>
          <w:b/>
          <w:bCs/>
          <w:szCs w:val="24"/>
        </w:rPr>
      </w:pPr>
      <w:r>
        <w:rPr>
          <w:b/>
          <w:bCs/>
          <w:szCs w:val="24"/>
        </w:rPr>
        <w:t>BENDROSIOS NUOSTATOS</w:t>
      </w:r>
    </w:p>
    <w:p w:rsidR="005133C7" w:rsidRDefault="005133C7">
      <w:pPr>
        <w:jc w:val="center"/>
        <w:rPr>
          <w:b/>
          <w:bCs/>
          <w:szCs w:val="24"/>
        </w:rPr>
      </w:pPr>
    </w:p>
    <w:p w:rsidR="005133C7" w:rsidRDefault="00C40AB1">
      <w:pPr>
        <w:tabs>
          <w:tab w:val="left" w:pos="900"/>
        </w:tabs>
        <w:ind w:firstLine="720"/>
        <w:jc w:val="both"/>
        <w:rPr>
          <w:szCs w:val="24"/>
        </w:rPr>
      </w:pPr>
      <w:r>
        <w:rPr>
          <w:szCs w:val="24"/>
        </w:rPr>
        <w:t>1. Molėtų rajono savivaldybės mokinio krepšelio lėšų paskirstymo, naudojimo ir perskirstymo tvarkos aprašas (toliau – aprašas) parengtas vadovaujantis Mokinio krepšelio lėšų apskaičiavimo ir paskirstymo metodika, patvirtint</w:t>
      </w:r>
      <w:r>
        <w:rPr>
          <w:szCs w:val="24"/>
        </w:rPr>
        <w:t xml:space="preserve">a Lietuvos Respublikos Vyriausybės </w:t>
      </w:r>
      <w:smartTag w:uri="urn:schemas-microsoft-com:office:smarttags" w:element="metricconverter">
        <w:smartTagPr>
          <w:attr w:name="ProductID" w:val="2001 m"/>
        </w:smartTagPr>
        <w:r>
          <w:rPr>
            <w:szCs w:val="24"/>
          </w:rPr>
          <w:t>2001 m</w:t>
        </w:r>
      </w:smartTag>
      <w:r>
        <w:rPr>
          <w:szCs w:val="24"/>
        </w:rPr>
        <w:t>. birželio 27 d. nutarimu Nr. 785 „Dėl Mokinio krepšelio lėšų apskaičiavimo ir paskirstymo metodikos patvirtinimo“.</w:t>
      </w:r>
    </w:p>
    <w:p w:rsidR="005133C7" w:rsidRDefault="00C40AB1">
      <w:pPr>
        <w:tabs>
          <w:tab w:val="left" w:pos="993"/>
          <w:tab w:val="left" w:pos="1206"/>
        </w:tabs>
        <w:ind w:firstLine="675"/>
        <w:jc w:val="both"/>
        <w:rPr>
          <w:szCs w:val="24"/>
        </w:rPr>
      </w:pPr>
      <w:r>
        <w:rPr>
          <w:szCs w:val="24"/>
        </w:rPr>
        <w:t>2. Aprašas reglamentuoja Molėtų rajono savivaldybei (toliau – savivaldybė) skirtų mokinio krepšelio</w:t>
      </w:r>
      <w:r>
        <w:rPr>
          <w:szCs w:val="24"/>
        </w:rPr>
        <w:t xml:space="preserve"> lėšų paskirstymo, naudojimo ir perskirstymo principus mokinių, besimokančių pagal ikimokyklinio, priešmokyklinio, formalųjį švietimą papildančio, pradinio, pagrindinio arba vidurinio ugdymo programą (toliau – mokiniai), mokymo reikmėms tenkinti. Pagal apr</w:t>
      </w:r>
      <w:r>
        <w:rPr>
          <w:szCs w:val="24"/>
        </w:rPr>
        <w:t>ašą paskirstomos mokinio krepšelio lėšos savivaldybės mokykloms, įstaigoms, kurių dalininkė yra savivaldybė,  teikiančioms bendrąjį ugdymą, ikimokyklinį ir priešmokyklinį ugdymą (toliau – mokyklos), neformaliojo vaikų švietimo mokykloms, formalųjį švietimą</w:t>
      </w:r>
      <w:r>
        <w:rPr>
          <w:szCs w:val="24"/>
        </w:rPr>
        <w:t xml:space="preserve"> papildančio ugdymo mokykloms ir kitiems švietimo teikėjams (toliau – neformaliojo vaikų švietimo teikėjams), taip pat pedagoginei psichologinei tarnybai.</w:t>
      </w:r>
      <w:r>
        <w:t xml:space="preserve"> </w:t>
      </w:r>
    </w:p>
    <w:p w:rsidR="005133C7" w:rsidRDefault="00C40AB1">
      <w:pPr>
        <w:rPr>
          <w:rFonts w:eastAsia="MS Mincho"/>
          <w:i/>
          <w:iCs/>
          <w:sz w:val="20"/>
        </w:rPr>
      </w:pPr>
      <w:r>
        <w:rPr>
          <w:rFonts w:eastAsia="MS Mincho"/>
          <w:i/>
          <w:iCs/>
          <w:sz w:val="20"/>
        </w:rPr>
        <w:t>Punkto pakeitimai:</w:t>
      </w:r>
    </w:p>
    <w:p w:rsidR="005133C7" w:rsidRDefault="00C40AB1">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B1-135</w:t>
        </w:r>
      </w:hyperlink>
      <w:r>
        <w:rPr>
          <w:rFonts w:eastAsia="MS Mincho"/>
          <w:i/>
          <w:iCs/>
          <w:sz w:val="20"/>
        </w:rPr>
        <w:t>, 2016-06-27, paskelbta TAR 2016-07-07, i. k. 2016-19334</w:t>
      </w:r>
    </w:p>
    <w:p w:rsidR="005133C7" w:rsidRDefault="00C40AB1">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B1-178</w:t>
        </w:r>
      </w:hyperlink>
      <w:r>
        <w:rPr>
          <w:rFonts w:eastAsia="MS Mincho"/>
          <w:i/>
          <w:iCs/>
          <w:sz w:val="20"/>
        </w:rPr>
        <w:t>, 2016-08-25, paskelbta TAR 2016-09-05, i. k. 2016-23223</w:t>
      </w:r>
    </w:p>
    <w:p w:rsidR="005133C7" w:rsidRDefault="005133C7"/>
    <w:p w:rsidR="005133C7" w:rsidRDefault="00C40AB1">
      <w:pPr>
        <w:ind w:firstLine="720"/>
        <w:jc w:val="both"/>
        <w:rPr>
          <w:szCs w:val="24"/>
        </w:rPr>
      </w:pPr>
      <w:r>
        <w:rPr>
          <w:szCs w:val="24"/>
        </w:rPr>
        <w:t xml:space="preserve">3. </w:t>
      </w:r>
      <w:r>
        <w:rPr>
          <w:szCs w:val="24"/>
        </w:rPr>
        <w:t>Aprašo tikslas – užtikrinti efektyvų mokinio krepšeliui finansuoti skirtų valstybės biudžeto specialiųjų tikslinių dotacijų lėšų naudojimą, taikant mokymo lėšų skyrimo vienam mokiniui principą, ir ugdymo paslaugų kokybės gerinimą.</w:t>
      </w:r>
    </w:p>
    <w:p w:rsidR="005133C7" w:rsidRDefault="00C40AB1">
      <w:pPr>
        <w:tabs>
          <w:tab w:val="left" w:pos="680"/>
          <w:tab w:val="left" w:pos="1206"/>
        </w:tabs>
        <w:ind w:firstLine="709"/>
        <w:jc w:val="both"/>
        <w:rPr>
          <w:szCs w:val="24"/>
        </w:rPr>
      </w:pPr>
      <w:r>
        <w:rPr>
          <w:szCs w:val="24"/>
        </w:rPr>
        <w:t>4. Mokinio krepšelio lėšo</w:t>
      </w:r>
      <w:r>
        <w:rPr>
          <w:szCs w:val="24"/>
        </w:rPr>
        <w:t>s skiriamos ugdymo procesui užtikrinti -  darbo užmokesčiui pagal ugdymo planą (ir apmokėti už ikimokyklinio ir priešmokyklinio ugdymo valandas, finansuojamas iš mokinio krepšelio lėšų), mokyklos ugdymo procesui organizuoti ir valdyti (ne daugiau kaip 10 p</w:t>
      </w:r>
      <w:r>
        <w:rPr>
          <w:szCs w:val="24"/>
        </w:rPr>
        <w:t>rocentų lėšų, skirtų ugdymo planui įgyvendinti, išskyrus kaimo gyvenamojoje vietovėje esančias mokyklas, turinčias iki 120 mokinių, kurioms numatoma ne daugiau kaip 13 procentų lėšų, skirtų ugdymo planui įgyvendinti), mokyklos bibliotekos darbuotojams išla</w:t>
      </w:r>
      <w:r>
        <w:rPr>
          <w:szCs w:val="24"/>
        </w:rPr>
        <w:t>ikyti, priemokoms už laikinai nesančių darbuotojų funkcijų (pareigų) arba papildomų darbų atlikimą (jeigu dėl papildomo darbo nesulygstama darbo sutartyje), taip pat darbo užmokesčiui ir paslaugoms, susijusioms su psichologine, specialiąja pedagogine, spec</w:t>
      </w:r>
      <w:r>
        <w:rPr>
          <w:szCs w:val="24"/>
        </w:rPr>
        <w:t xml:space="preserve">ialiąja ir socialine pedagogine pagalba, prevencinių programų įgyvendinimu; ne mažiau kaip 4 procentai šių lėšų turi būti skiriama psichologinei, specialiajai pedagoginei, specialiajai ir socialinei pedagoginei pagalbai organizuoti ir paslaugoms apmokėti. </w:t>
      </w:r>
      <w:r>
        <w:rPr>
          <w:szCs w:val="24"/>
        </w:rPr>
        <w:t>Iš šiame papunktyje nurodytų mokinio krepšelio lėšų gali būti mokama už darbą pedagoginiams darbuotojams, nurodytiems švietimo ir mokslo ministro patvirtintame Pareigybių, kurias atliekant darbas yra laikomas pedagoginiu, sąraše, išskyrus užmokestį už darb</w:t>
      </w:r>
      <w:r>
        <w:rPr>
          <w:szCs w:val="24"/>
        </w:rPr>
        <w:t xml:space="preserve">ą, kai mokinių tėvų (globėjų, rūpintojų) pageidavimu teikiamos papildomos paslaugos (pailgintos dienos grupės, </w:t>
      </w:r>
      <w:proofErr w:type="spellStart"/>
      <w:r>
        <w:rPr>
          <w:szCs w:val="24"/>
        </w:rPr>
        <w:t>popamokinė</w:t>
      </w:r>
      <w:proofErr w:type="spellEnd"/>
      <w:r>
        <w:rPr>
          <w:szCs w:val="24"/>
        </w:rPr>
        <w:t xml:space="preserve"> mokinių priežiūra, klubai, būreliai, stovyklos, ekskursijos ir kita), taip pat už darbą mokyklos bibliotekos darbuotojams, gestų kalbo</w:t>
      </w:r>
      <w:r>
        <w:rPr>
          <w:szCs w:val="24"/>
        </w:rPr>
        <w:t>s vertėjams, mokytojų padėjėjams ir darbuotojams, kurių funkcijoms priskiriamas mokyklų veiklos kokybės įsivertinimas.</w:t>
      </w:r>
      <w:r>
        <w:t xml:space="preserve"> </w:t>
      </w:r>
    </w:p>
    <w:p w:rsidR="005133C7" w:rsidRDefault="00C40AB1">
      <w:pPr>
        <w:rPr>
          <w:rFonts w:eastAsia="MS Mincho"/>
          <w:i/>
          <w:iCs/>
          <w:sz w:val="20"/>
        </w:rPr>
      </w:pPr>
      <w:r>
        <w:rPr>
          <w:rFonts w:eastAsia="MS Mincho"/>
          <w:i/>
          <w:iCs/>
          <w:sz w:val="20"/>
        </w:rPr>
        <w:t>Punkto pakeitimai:</w:t>
      </w:r>
    </w:p>
    <w:p w:rsidR="005133C7" w:rsidRDefault="00C40AB1">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B1-135</w:t>
        </w:r>
      </w:hyperlink>
      <w:r>
        <w:rPr>
          <w:rFonts w:eastAsia="MS Mincho"/>
          <w:i/>
          <w:iCs/>
          <w:sz w:val="20"/>
        </w:rPr>
        <w:t>, 2016-06</w:t>
      </w:r>
      <w:r>
        <w:rPr>
          <w:rFonts w:eastAsia="MS Mincho"/>
          <w:i/>
          <w:iCs/>
          <w:sz w:val="20"/>
        </w:rPr>
        <w:t>-27, paskelbta TAR 2016-07-07, i. k. 2016-19334</w:t>
      </w:r>
    </w:p>
    <w:p w:rsidR="005133C7" w:rsidRDefault="00C40AB1">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B1-33</w:t>
        </w:r>
      </w:hyperlink>
      <w:r>
        <w:rPr>
          <w:rFonts w:eastAsia="MS Mincho"/>
          <w:i/>
          <w:iCs/>
          <w:sz w:val="20"/>
        </w:rPr>
        <w:t>, 2018-02-22, paskelbta TAR 2018-02-27, i. k. 2018-03054</w:t>
      </w:r>
    </w:p>
    <w:p w:rsidR="005133C7" w:rsidRDefault="005133C7"/>
    <w:p w:rsidR="005133C7" w:rsidRDefault="00C40AB1">
      <w:pPr>
        <w:ind w:firstLine="720"/>
        <w:jc w:val="both"/>
        <w:rPr>
          <w:szCs w:val="24"/>
        </w:rPr>
      </w:pPr>
      <w:r>
        <w:rPr>
          <w:szCs w:val="24"/>
        </w:rPr>
        <w:t>5. Skiriant mokinio krepšelio lėšas švietim</w:t>
      </w:r>
      <w:r>
        <w:rPr>
          <w:szCs w:val="24"/>
        </w:rPr>
        <w:t>o įstaigoms siekiama:</w:t>
      </w:r>
    </w:p>
    <w:p w:rsidR="005133C7" w:rsidRDefault="00C40AB1">
      <w:pPr>
        <w:ind w:firstLine="720"/>
        <w:jc w:val="both"/>
        <w:rPr>
          <w:szCs w:val="24"/>
        </w:rPr>
      </w:pPr>
      <w:r>
        <w:rPr>
          <w:szCs w:val="24"/>
        </w:rPr>
        <w:t>5.1.</w:t>
      </w:r>
      <w:r>
        <w:rPr>
          <w:b/>
          <w:szCs w:val="24"/>
        </w:rPr>
        <w:t xml:space="preserve"> </w:t>
      </w:r>
      <w:r>
        <w:rPr>
          <w:szCs w:val="24"/>
        </w:rPr>
        <w:t>užtikrinti efektyvų mokinio krepšeliui finansuoti skirtų valstybės biudžeto lėšų panaudojimą;</w:t>
      </w:r>
    </w:p>
    <w:p w:rsidR="005133C7" w:rsidRDefault="00C40AB1">
      <w:pPr>
        <w:ind w:firstLine="720"/>
        <w:jc w:val="both"/>
        <w:rPr>
          <w:szCs w:val="24"/>
        </w:rPr>
      </w:pPr>
      <w:r>
        <w:rPr>
          <w:szCs w:val="24"/>
        </w:rPr>
        <w:t>5.2. sukurti skaidrią finansavimo sistemą;</w:t>
      </w:r>
    </w:p>
    <w:p w:rsidR="005133C7" w:rsidRDefault="00C40AB1">
      <w:pPr>
        <w:ind w:firstLine="720"/>
        <w:jc w:val="both"/>
        <w:rPr>
          <w:szCs w:val="24"/>
        </w:rPr>
      </w:pPr>
      <w:r>
        <w:rPr>
          <w:szCs w:val="24"/>
        </w:rPr>
        <w:t>5.3.</w:t>
      </w:r>
      <w:r>
        <w:rPr>
          <w:b/>
          <w:szCs w:val="24"/>
        </w:rPr>
        <w:t xml:space="preserve"> </w:t>
      </w:r>
      <w:r>
        <w:rPr>
          <w:szCs w:val="24"/>
        </w:rPr>
        <w:t>didinti švietimo įstaigų vadovų atsakomybę už realiais finansiniais ištekliais grindžia</w:t>
      </w:r>
      <w:r>
        <w:rPr>
          <w:szCs w:val="24"/>
        </w:rPr>
        <w:t>mų sprendimų vykdymą;</w:t>
      </w:r>
    </w:p>
    <w:p w:rsidR="005133C7" w:rsidRDefault="00C40AB1">
      <w:pPr>
        <w:ind w:firstLine="720"/>
        <w:jc w:val="both"/>
        <w:rPr>
          <w:szCs w:val="24"/>
        </w:rPr>
      </w:pPr>
      <w:r>
        <w:rPr>
          <w:szCs w:val="24"/>
        </w:rPr>
        <w:t>5.4.</w:t>
      </w:r>
      <w:r>
        <w:rPr>
          <w:b/>
          <w:szCs w:val="24"/>
        </w:rPr>
        <w:t xml:space="preserve"> </w:t>
      </w:r>
      <w:r>
        <w:rPr>
          <w:szCs w:val="24"/>
        </w:rPr>
        <w:t>racionaliau sutvarkyti mokyklų tinklą, skatinti mokyklų konkurenciją, sudaryti vienodas galimybes kaimo ir miesto mokiniams įgyti geros kokybės išsilavinimą;</w:t>
      </w:r>
    </w:p>
    <w:p w:rsidR="005133C7" w:rsidRDefault="00C40AB1">
      <w:pPr>
        <w:ind w:firstLine="720"/>
        <w:jc w:val="both"/>
        <w:rPr>
          <w:szCs w:val="24"/>
        </w:rPr>
      </w:pPr>
      <w:r>
        <w:rPr>
          <w:szCs w:val="24"/>
        </w:rPr>
        <w:t>5.5.</w:t>
      </w:r>
      <w:r>
        <w:rPr>
          <w:b/>
          <w:szCs w:val="24"/>
        </w:rPr>
        <w:t xml:space="preserve"> </w:t>
      </w:r>
      <w:r>
        <w:rPr>
          <w:szCs w:val="24"/>
        </w:rPr>
        <w:t>mažinti vaikų, nelankančių ugdymo įstaigų, skaičių;</w:t>
      </w:r>
    </w:p>
    <w:p w:rsidR="005133C7" w:rsidRDefault="00C40AB1">
      <w:pPr>
        <w:ind w:firstLine="720"/>
        <w:jc w:val="both"/>
        <w:rPr>
          <w:szCs w:val="24"/>
        </w:rPr>
      </w:pPr>
      <w:r>
        <w:rPr>
          <w:szCs w:val="24"/>
        </w:rPr>
        <w:t>5.6. stiprinti</w:t>
      </w:r>
      <w:r>
        <w:rPr>
          <w:szCs w:val="24"/>
        </w:rPr>
        <w:t xml:space="preserve"> ugdymo įstaigų finansinį savarankiškumą.</w:t>
      </w:r>
    </w:p>
    <w:p w:rsidR="005133C7" w:rsidRDefault="005133C7">
      <w:pPr>
        <w:ind w:left="360"/>
        <w:jc w:val="center"/>
        <w:rPr>
          <w:bCs/>
          <w:szCs w:val="24"/>
        </w:rPr>
      </w:pPr>
    </w:p>
    <w:p w:rsidR="005133C7" w:rsidRDefault="00C40AB1">
      <w:pPr>
        <w:tabs>
          <w:tab w:val="left" w:pos="284"/>
        </w:tabs>
        <w:ind w:left="360"/>
        <w:jc w:val="center"/>
        <w:rPr>
          <w:b/>
          <w:bCs/>
          <w:szCs w:val="24"/>
        </w:rPr>
      </w:pPr>
      <w:r>
        <w:rPr>
          <w:b/>
          <w:bCs/>
          <w:szCs w:val="24"/>
        </w:rPr>
        <w:t>II SKYRIUS</w:t>
      </w:r>
    </w:p>
    <w:p w:rsidR="005133C7" w:rsidRDefault="00C40AB1">
      <w:pPr>
        <w:jc w:val="center"/>
        <w:rPr>
          <w:b/>
          <w:bCs/>
          <w:szCs w:val="24"/>
        </w:rPr>
      </w:pPr>
      <w:r>
        <w:rPr>
          <w:b/>
          <w:bCs/>
          <w:szCs w:val="24"/>
        </w:rPr>
        <w:t>MOKINIO KREPŠELIO LĖŠŲ PASKIRSTYMAS</w:t>
      </w:r>
    </w:p>
    <w:p w:rsidR="005133C7" w:rsidRDefault="005133C7">
      <w:pPr>
        <w:ind w:left="360"/>
        <w:jc w:val="center"/>
        <w:rPr>
          <w:b/>
          <w:bCs/>
          <w:szCs w:val="24"/>
        </w:rPr>
      </w:pPr>
    </w:p>
    <w:p w:rsidR="005133C7" w:rsidRDefault="00C40AB1">
      <w:pPr>
        <w:ind w:firstLine="720"/>
        <w:jc w:val="both"/>
        <w:rPr>
          <w:szCs w:val="24"/>
        </w:rPr>
      </w:pPr>
      <w:r>
        <w:rPr>
          <w:bCs/>
          <w:szCs w:val="24"/>
        </w:rPr>
        <w:t>6.</w:t>
      </w:r>
      <w:r>
        <w:rPr>
          <w:b/>
          <w:bCs/>
          <w:szCs w:val="24"/>
        </w:rPr>
        <w:t xml:space="preserve"> </w:t>
      </w:r>
      <w:r>
        <w:rPr>
          <w:szCs w:val="24"/>
        </w:rPr>
        <w:t xml:space="preserve">Vadovaujantis Mokinio krepšelio lėšų  apskaičiavimo ir paskirstymo metodika (toliau -metodika), patvirtinta Lietuvos Respublikos Vyriausybės </w:t>
      </w:r>
      <w:smartTag w:uri="urn:schemas-microsoft-com:office:smarttags" w:element="metricconverter">
        <w:smartTagPr>
          <w:attr w:name="ProductID" w:val="2001 m"/>
        </w:smartTagPr>
        <w:r>
          <w:rPr>
            <w:szCs w:val="24"/>
          </w:rPr>
          <w:t>2001 m</w:t>
        </w:r>
      </w:smartTag>
      <w:r>
        <w:rPr>
          <w:szCs w:val="24"/>
        </w:rPr>
        <w:t>. birželio 27 d</w:t>
      </w:r>
      <w:r>
        <w:rPr>
          <w:szCs w:val="24"/>
        </w:rPr>
        <w:t>. nutarimu Nr. 785 „Dėl Mokinio krepšelio lėšų apskaičiavimo ir paskirstymo metodikos patvirtinimo“, apskaičiuojamas kiekvienos švietimo įstaigos sutartinių mokinių skaičius.</w:t>
      </w:r>
    </w:p>
    <w:p w:rsidR="005133C7" w:rsidRDefault="00C40AB1">
      <w:pPr>
        <w:ind w:firstLine="720"/>
        <w:jc w:val="both"/>
        <w:rPr>
          <w:szCs w:val="24"/>
        </w:rPr>
      </w:pPr>
      <w:r>
        <w:rPr>
          <w:szCs w:val="24"/>
        </w:rPr>
        <w:t>7.</w:t>
      </w:r>
      <w:r>
        <w:rPr>
          <w:b/>
          <w:szCs w:val="24"/>
        </w:rPr>
        <w:t xml:space="preserve"> </w:t>
      </w:r>
      <w:r>
        <w:rPr>
          <w:szCs w:val="24"/>
        </w:rPr>
        <w:t>Skaičiuojant mokinio krepšelio lėšas ateinantiems biudžetiniams metams, mokini</w:t>
      </w:r>
      <w:r>
        <w:rPr>
          <w:szCs w:val="24"/>
        </w:rPr>
        <w:t>ų skaičius fiksuojamas pagal mokyklų einamųjų metų rugsėjo 1 d. mokinių registro duomenis.</w:t>
      </w:r>
    </w:p>
    <w:p w:rsidR="005133C7" w:rsidRDefault="00C40AB1">
      <w:pPr>
        <w:ind w:firstLine="720"/>
        <w:jc w:val="both"/>
        <w:rPr>
          <w:szCs w:val="24"/>
        </w:rPr>
      </w:pPr>
      <w:r>
        <w:rPr>
          <w:szCs w:val="24"/>
        </w:rPr>
        <w:t>8.</w:t>
      </w:r>
      <w:r>
        <w:rPr>
          <w:b/>
          <w:szCs w:val="24"/>
        </w:rPr>
        <w:t xml:space="preserve"> </w:t>
      </w:r>
      <w:r>
        <w:rPr>
          <w:szCs w:val="24"/>
        </w:rPr>
        <w:t>Vienam sutartiniam mokiniui pagal metodiką skiriama vienoda lėšų suma – bazinis mokinio krepšelis, nustatomas kiekvienais metais Lietuvos Respublikos valstybės bi</w:t>
      </w:r>
      <w:r>
        <w:rPr>
          <w:szCs w:val="24"/>
        </w:rPr>
        <w:t>udžeto ir savivaldybių biudžetų finansinių rodiklių patvirtinimo įstatymu.</w:t>
      </w:r>
    </w:p>
    <w:p w:rsidR="005133C7" w:rsidRDefault="00C40AB1">
      <w:pPr>
        <w:ind w:firstLine="720"/>
        <w:jc w:val="both"/>
        <w:rPr>
          <w:szCs w:val="24"/>
        </w:rPr>
      </w:pPr>
      <w:r>
        <w:rPr>
          <w:szCs w:val="24"/>
        </w:rPr>
        <w:t>9. Prieš tvirtinant Molėtų rajono savivaldybės biudžetą, Savivaldybės administracijos Kultūros ir švietimo skyriaus atsakingas asmuo apskaičiuoja mokinio krepšelio lėšų, priklausanč</w:t>
      </w:r>
      <w:r>
        <w:rPr>
          <w:szCs w:val="24"/>
        </w:rPr>
        <w:t>ių pagal metodiką Savivaldybei ir kiekvienai švietimo įstaigai, sumą:</w:t>
      </w:r>
    </w:p>
    <w:p w:rsidR="005133C7" w:rsidRDefault="00C40AB1">
      <w:pPr>
        <w:tabs>
          <w:tab w:val="left" w:pos="1206"/>
        </w:tabs>
        <w:ind w:left="675" w:firstLine="60"/>
        <w:jc w:val="both"/>
        <w:rPr>
          <w:szCs w:val="24"/>
        </w:rPr>
      </w:pPr>
      <w:r>
        <w:rPr>
          <w:szCs w:val="24"/>
        </w:rPr>
        <w:t>9.1. 7 procentai lėšų skiriami Savivaldybei mokymo reikmėms tenkinti;</w:t>
      </w:r>
      <w:r>
        <w:t xml:space="preserve"> </w:t>
      </w:r>
    </w:p>
    <w:p w:rsidR="005133C7" w:rsidRDefault="00C40AB1">
      <w:pPr>
        <w:rPr>
          <w:rFonts w:eastAsia="MS Mincho"/>
          <w:i/>
          <w:iCs/>
          <w:sz w:val="20"/>
        </w:rPr>
      </w:pPr>
      <w:r>
        <w:rPr>
          <w:rFonts w:eastAsia="MS Mincho"/>
          <w:i/>
          <w:iCs/>
          <w:sz w:val="20"/>
        </w:rPr>
        <w:t>Papunkčio pakeitimai:</w:t>
      </w:r>
    </w:p>
    <w:p w:rsidR="005133C7" w:rsidRDefault="00C40AB1">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B1-135</w:t>
        </w:r>
      </w:hyperlink>
      <w:r>
        <w:rPr>
          <w:rFonts w:eastAsia="MS Mincho"/>
          <w:i/>
          <w:iCs/>
          <w:sz w:val="20"/>
        </w:rPr>
        <w:t>, 2016-06-27, paskelbta TAR 2016-07-07, i. k. 2016-19334</w:t>
      </w:r>
    </w:p>
    <w:p w:rsidR="005133C7" w:rsidRDefault="005133C7"/>
    <w:p w:rsidR="005133C7" w:rsidRDefault="00C40AB1">
      <w:pPr>
        <w:ind w:left="675" w:firstLine="34"/>
        <w:jc w:val="both"/>
        <w:rPr>
          <w:szCs w:val="24"/>
        </w:rPr>
      </w:pPr>
      <w:r>
        <w:rPr>
          <w:szCs w:val="24"/>
        </w:rPr>
        <w:t>9.2. likusieji 93 procentai lėšų paskirstomi ugdymo įstaigoms.</w:t>
      </w:r>
      <w:r>
        <w:t xml:space="preserve"> </w:t>
      </w:r>
    </w:p>
    <w:p w:rsidR="005133C7" w:rsidRDefault="00C40AB1">
      <w:pPr>
        <w:rPr>
          <w:rFonts w:eastAsia="MS Mincho"/>
          <w:i/>
          <w:iCs/>
          <w:sz w:val="20"/>
        </w:rPr>
      </w:pPr>
      <w:r>
        <w:rPr>
          <w:rFonts w:eastAsia="MS Mincho"/>
          <w:i/>
          <w:iCs/>
          <w:sz w:val="20"/>
        </w:rPr>
        <w:t>Papunkčio pakeitimai:</w:t>
      </w:r>
    </w:p>
    <w:p w:rsidR="005133C7" w:rsidRDefault="00C40AB1">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B1-135</w:t>
        </w:r>
      </w:hyperlink>
      <w:r>
        <w:rPr>
          <w:rFonts w:eastAsia="MS Mincho"/>
          <w:i/>
          <w:iCs/>
          <w:sz w:val="20"/>
        </w:rPr>
        <w:t>, 2016-06-27, paskelbta TAR 2016-07-07, i. k. 2016-19334</w:t>
      </w:r>
    </w:p>
    <w:p w:rsidR="005133C7" w:rsidRDefault="005133C7"/>
    <w:p w:rsidR="005133C7" w:rsidRDefault="00C40AB1">
      <w:pPr>
        <w:ind w:firstLine="567"/>
        <w:jc w:val="both"/>
        <w:rPr>
          <w:b/>
          <w:bCs/>
          <w:sz w:val="22"/>
        </w:rPr>
      </w:pPr>
      <w:r>
        <w:rPr>
          <w:sz w:val="22"/>
        </w:rPr>
        <w:t>9.3.</w:t>
      </w:r>
      <w:r>
        <w:rPr>
          <w:rFonts w:eastAsia="MS Mincho"/>
          <w:i/>
          <w:iCs/>
          <w:sz w:val="20"/>
        </w:rPr>
        <w:t xml:space="preserve"> Neteko galios nuo 2016-07-08</w:t>
      </w:r>
    </w:p>
    <w:p w:rsidR="005133C7" w:rsidRDefault="00C40AB1">
      <w:pPr>
        <w:rPr>
          <w:rFonts w:eastAsia="MS Mincho"/>
          <w:i/>
          <w:iCs/>
          <w:sz w:val="20"/>
        </w:rPr>
      </w:pPr>
      <w:r>
        <w:rPr>
          <w:rFonts w:eastAsia="MS Mincho"/>
          <w:i/>
          <w:iCs/>
          <w:sz w:val="20"/>
        </w:rPr>
        <w:t>Papunkčio naikinimas:</w:t>
      </w:r>
    </w:p>
    <w:p w:rsidR="005133C7" w:rsidRDefault="00C40AB1">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B1-135</w:t>
        </w:r>
      </w:hyperlink>
      <w:r>
        <w:rPr>
          <w:rFonts w:eastAsia="MS Mincho"/>
          <w:i/>
          <w:iCs/>
          <w:sz w:val="20"/>
        </w:rPr>
        <w:t>, 2016-06-27, paskelbta TAR 2016-07-07, i. k. 2016-19334</w:t>
      </w:r>
    </w:p>
    <w:p w:rsidR="005133C7" w:rsidRDefault="005133C7"/>
    <w:p w:rsidR="005133C7" w:rsidRDefault="00C40AB1">
      <w:pPr>
        <w:rPr>
          <w:rFonts w:eastAsia="MS Mincho"/>
          <w:i/>
          <w:iCs/>
          <w:sz w:val="20"/>
        </w:rPr>
      </w:pPr>
      <w:r>
        <w:rPr>
          <w:rFonts w:eastAsia="MS Mincho"/>
          <w:i/>
          <w:iCs/>
          <w:sz w:val="20"/>
        </w:rPr>
        <w:t>Punkto pakeitimai:</w:t>
      </w:r>
    </w:p>
    <w:p w:rsidR="005133C7" w:rsidRDefault="00C40AB1">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B1-135</w:t>
        </w:r>
      </w:hyperlink>
      <w:r>
        <w:rPr>
          <w:rFonts w:eastAsia="MS Mincho"/>
          <w:i/>
          <w:iCs/>
          <w:sz w:val="20"/>
        </w:rPr>
        <w:t>, 2016-06-27, paskelbta TAR 2016-07-07, i. k. 2016-19334</w:t>
      </w:r>
    </w:p>
    <w:p w:rsidR="005133C7" w:rsidRDefault="005133C7"/>
    <w:p w:rsidR="005133C7" w:rsidRDefault="00C40AB1">
      <w:pPr>
        <w:ind w:firstLine="720"/>
        <w:jc w:val="both"/>
        <w:rPr>
          <w:szCs w:val="24"/>
        </w:rPr>
      </w:pPr>
      <w:r>
        <w:rPr>
          <w:szCs w:val="24"/>
        </w:rPr>
        <w:t>10.</w:t>
      </w:r>
      <w:r>
        <w:rPr>
          <w:b/>
          <w:szCs w:val="24"/>
        </w:rPr>
        <w:t xml:space="preserve"> </w:t>
      </w:r>
      <w:r>
        <w:rPr>
          <w:szCs w:val="24"/>
        </w:rPr>
        <w:t>Savivaldybė, vadovaudamasi metodikos 9 punktu, 7 procentus atitinkamiems metams skirtų mokinio krepšelio lėšų paskirsto šioms mokymo reikmėms tenkinti:</w:t>
      </w:r>
    </w:p>
    <w:p w:rsidR="005133C7" w:rsidRDefault="00C40AB1">
      <w:pPr>
        <w:tabs>
          <w:tab w:val="left" w:pos="680"/>
          <w:tab w:val="left" w:pos="1206"/>
        </w:tabs>
        <w:ind w:firstLine="709"/>
        <w:jc w:val="both"/>
        <w:rPr>
          <w:bCs/>
          <w:szCs w:val="24"/>
        </w:rPr>
      </w:pPr>
      <w:r>
        <w:rPr>
          <w:szCs w:val="24"/>
        </w:rPr>
        <w:t>10.1. pedag</w:t>
      </w:r>
      <w:r>
        <w:rPr>
          <w:szCs w:val="24"/>
        </w:rPr>
        <w:t>oginei psichologinei pagalbai organizuoti, prevencinėms programoms įgyvendinti;</w:t>
      </w:r>
      <w:r>
        <w:t xml:space="preserve"> </w:t>
      </w:r>
    </w:p>
    <w:p w:rsidR="005133C7" w:rsidRDefault="00C40AB1">
      <w:pPr>
        <w:rPr>
          <w:rFonts w:eastAsia="MS Mincho"/>
          <w:i/>
          <w:iCs/>
          <w:sz w:val="20"/>
        </w:rPr>
      </w:pPr>
      <w:r>
        <w:rPr>
          <w:rFonts w:eastAsia="MS Mincho"/>
          <w:i/>
          <w:iCs/>
          <w:sz w:val="20"/>
        </w:rPr>
        <w:t>Papunkčio pakeitimai:</w:t>
      </w:r>
    </w:p>
    <w:p w:rsidR="005133C7" w:rsidRDefault="00C40AB1">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B1-33</w:t>
        </w:r>
      </w:hyperlink>
      <w:r>
        <w:rPr>
          <w:rFonts w:eastAsia="MS Mincho"/>
          <w:i/>
          <w:iCs/>
          <w:sz w:val="20"/>
        </w:rPr>
        <w:t xml:space="preserve">, 2018-02-22, paskelbta TAR 2018-02-27, i. k. </w:t>
      </w:r>
      <w:r>
        <w:rPr>
          <w:rFonts w:eastAsia="MS Mincho"/>
          <w:i/>
          <w:iCs/>
          <w:sz w:val="20"/>
        </w:rPr>
        <w:t>2018-03054</w:t>
      </w:r>
    </w:p>
    <w:p w:rsidR="005133C7" w:rsidRDefault="005133C7"/>
    <w:p w:rsidR="005133C7" w:rsidRDefault="00C40AB1">
      <w:pPr>
        <w:ind w:firstLine="720"/>
        <w:jc w:val="both"/>
        <w:rPr>
          <w:bCs/>
          <w:szCs w:val="24"/>
        </w:rPr>
      </w:pPr>
      <w:r>
        <w:rPr>
          <w:bCs/>
          <w:szCs w:val="24"/>
        </w:rPr>
        <w:t>10.2.</w:t>
      </w:r>
      <w:r>
        <w:rPr>
          <w:b/>
          <w:bCs/>
          <w:szCs w:val="24"/>
        </w:rPr>
        <w:t xml:space="preserve"> </w:t>
      </w:r>
      <w:r>
        <w:rPr>
          <w:bCs/>
          <w:szCs w:val="24"/>
        </w:rPr>
        <w:t>brandos egzaminams organizuoti ir vykdyti;</w:t>
      </w:r>
    </w:p>
    <w:p w:rsidR="005133C7" w:rsidRDefault="00C40AB1">
      <w:pPr>
        <w:ind w:firstLine="720"/>
        <w:jc w:val="both"/>
        <w:rPr>
          <w:bCs/>
          <w:szCs w:val="24"/>
        </w:rPr>
      </w:pPr>
      <w:r>
        <w:rPr>
          <w:bCs/>
          <w:szCs w:val="24"/>
        </w:rPr>
        <w:t>10.3.</w:t>
      </w:r>
      <w:r>
        <w:rPr>
          <w:b/>
          <w:bCs/>
          <w:szCs w:val="24"/>
        </w:rPr>
        <w:t xml:space="preserve"> </w:t>
      </w:r>
      <w:r>
        <w:rPr>
          <w:bCs/>
          <w:szCs w:val="24"/>
        </w:rPr>
        <w:t>profesinės linkmės moduliams neformaliojo švietimo mokyklose finansuoti;</w:t>
      </w:r>
    </w:p>
    <w:p w:rsidR="005133C7" w:rsidRDefault="00C40AB1">
      <w:pPr>
        <w:ind w:left="709"/>
        <w:jc w:val="both"/>
        <w:rPr>
          <w:bCs/>
          <w:szCs w:val="24"/>
        </w:rPr>
      </w:pPr>
      <w:r>
        <w:rPr>
          <w:szCs w:val="24"/>
        </w:rPr>
        <w:t>10.4. formalųjį švietimą papildančio ugdymo programoms finansuoti;</w:t>
      </w:r>
      <w:r>
        <w:t xml:space="preserve"> </w:t>
      </w:r>
    </w:p>
    <w:p w:rsidR="005133C7" w:rsidRDefault="00C40AB1">
      <w:pPr>
        <w:rPr>
          <w:rFonts w:eastAsia="MS Mincho"/>
          <w:i/>
          <w:iCs/>
          <w:sz w:val="20"/>
        </w:rPr>
      </w:pPr>
      <w:r>
        <w:rPr>
          <w:rFonts w:eastAsia="MS Mincho"/>
          <w:i/>
          <w:iCs/>
          <w:sz w:val="20"/>
        </w:rPr>
        <w:t>Papunkčio pakeitimai:</w:t>
      </w:r>
    </w:p>
    <w:p w:rsidR="005133C7" w:rsidRDefault="00C40AB1">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B1-135</w:t>
        </w:r>
      </w:hyperlink>
      <w:r>
        <w:rPr>
          <w:rFonts w:eastAsia="MS Mincho"/>
          <w:i/>
          <w:iCs/>
          <w:sz w:val="20"/>
        </w:rPr>
        <w:t>, 2016-06-27, paskelbta TAR 2016-07-07, i. k. 2016-19334</w:t>
      </w:r>
    </w:p>
    <w:p w:rsidR="005133C7" w:rsidRDefault="005133C7"/>
    <w:p w:rsidR="005133C7" w:rsidRDefault="00C40AB1">
      <w:pPr>
        <w:ind w:firstLine="720"/>
        <w:jc w:val="both"/>
        <w:rPr>
          <w:szCs w:val="24"/>
        </w:rPr>
      </w:pPr>
      <w:r>
        <w:rPr>
          <w:bCs/>
          <w:szCs w:val="24"/>
        </w:rPr>
        <w:t xml:space="preserve">10.5. </w:t>
      </w:r>
      <w:r>
        <w:rPr>
          <w:szCs w:val="24"/>
        </w:rPr>
        <w:t>pedagoginių darbuotojų tarifinių atlygių koeficientų skirtumams išlyginti mokyklose, priem</w:t>
      </w:r>
      <w:r>
        <w:rPr>
          <w:szCs w:val="24"/>
        </w:rPr>
        <w:t>okoms už laikinai nesančių darbuotojų funkcijų (pareigų) arba papildomų darbų atlikimą (jeigu dėl papildomo darbo nesulygstama darbo sutartyje), bendrojo ugdymo, ikimokyklinio ir priešmokyklinio ugdymo prieinamumui užtikrinti, ikimokyklinio ir priešmokykli</w:t>
      </w:r>
      <w:r>
        <w:rPr>
          <w:szCs w:val="24"/>
        </w:rPr>
        <w:t>nio ugdymo formų įvairovei įgyvendinti;</w:t>
      </w:r>
    </w:p>
    <w:p w:rsidR="005133C7" w:rsidRDefault="00C40AB1">
      <w:pPr>
        <w:ind w:firstLine="720"/>
        <w:jc w:val="both"/>
        <w:rPr>
          <w:szCs w:val="24"/>
        </w:rPr>
      </w:pPr>
      <w:r>
        <w:rPr>
          <w:szCs w:val="24"/>
        </w:rPr>
        <w:t>10.6.</w:t>
      </w:r>
      <w:r>
        <w:rPr>
          <w:b/>
          <w:szCs w:val="24"/>
        </w:rPr>
        <w:t xml:space="preserve"> </w:t>
      </w:r>
      <w:r>
        <w:rPr>
          <w:szCs w:val="24"/>
        </w:rPr>
        <w:t xml:space="preserve">finansuoti mažiau pasirenkamų užsienio kalbų (prancūzų, vokiečių ir kitų) mokymuisi mobiliosiose grupėse, mažesnėse už numatytąsias švietimo ir mokslo ministro tvirtinamuose bendruosiuose pradinio, pagrindinio </w:t>
      </w:r>
      <w:r>
        <w:rPr>
          <w:szCs w:val="24"/>
        </w:rPr>
        <w:t>ir vidurinio ugdymo programų ugdymo planuose.</w:t>
      </w:r>
    </w:p>
    <w:p w:rsidR="005133C7" w:rsidRDefault="00C40AB1">
      <w:pPr>
        <w:ind w:firstLine="720"/>
        <w:jc w:val="both"/>
        <w:rPr>
          <w:szCs w:val="24"/>
        </w:rPr>
      </w:pPr>
      <w:r>
        <w:rPr>
          <w:szCs w:val="24"/>
        </w:rPr>
        <w:t>11.</w:t>
      </w:r>
      <w:r>
        <w:rPr>
          <w:b/>
          <w:szCs w:val="24"/>
        </w:rPr>
        <w:t xml:space="preserve"> </w:t>
      </w:r>
      <w:r>
        <w:rPr>
          <w:szCs w:val="24"/>
        </w:rPr>
        <w:t>Savivaldybė 93 procentus atitinkamiems metams jai skirtų mokinio krepšelio lėšų paskirsto ugdymo įstaigoms pagal sutartinių mokinių skaičių. Ugdymo įstaigos mokinio krepšelio lėšas naudoja vadovaudamosi met</w:t>
      </w:r>
      <w:r>
        <w:rPr>
          <w:szCs w:val="24"/>
        </w:rPr>
        <w:t>odikos nuostatomis.</w:t>
      </w:r>
    </w:p>
    <w:p w:rsidR="005133C7" w:rsidRDefault="005133C7">
      <w:pPr>
        <w:ind w:firstLine="720"/>
        <w:jc w:val="both"/>
        <w:rPr>
          <w:szCs w:val="24"/>
        </w:rPr>
      </w:pPr>
    </w:p>
    <w:p w:rsidR="005133C7" w:rsidRDefault="00C40AB1">
      <w:pPr>
        <w:tabs>
          <w:tab w:val="left" w:pos="426"/>
        </w:tabs>
        <w:contextualSpacing/>
        <w:jc w:val="center"/>
        <w:rPr>
          <w:b/>
          <w:szCs w:val="24"/>
        </w:rPr>
      </w:pPr>
      <w:r>
        <w:rPr>
          <w:b/>
          <w:szCs w:val="24"/>
        </w:rPr>
        <w:t>III SKYRIUS</w:t>
      </w:r>
    </w:p>
    <w:p w:rsidR="005133C7" w:rsidRDefault="00C40AB1">
      <w:pPr>
        <w:jc w:val="center"/>
        <w:rPr>
          <w:b/>
          <w:szCs w:val="24"/>
        </w:rPr>
      </w:pPr>
      <w:r>
        <w:rPr>
          <w:b/>
          <w:szCs w:val="24"/>
        </w:rPr>
        <w:t>SAVIVALDYBEI SKIRTŲ MOKINIO KREPŠELIO LĖŠŲ NAUDOJIMAS</w:t>
      </w:r>
    </w:p>
    <w:p w:rsidR="005133C7" w:rsidRDefault="005133C7">
      <w:pPr>
        <w:jc w:val="center"/>
        <w:rPr>
          <w:szCs w:val="24"/>
        </w:rPr>
      </w:pPr>
    </w:p>
    <w:p w:rsidR="005133C7" w:rsidRDefault="00C40AB1">
      <w:pPr>
        <w:ind w:firstLine="567"/>
        <w:jc w:val="both"/>
        <w:rPr>
          <w:b/>
          <w:bCs/>
          <w:sz w:val="22"/>
        </w:rPr>
      </w:pPr>
      <w:r>
        <w:rPr>
          <w:sz w:val="22"/>
        </w:rPr>
        <w:t>12.</w:t>
      </w:r>
      <w:r>
        <w:rPr>
          <w:rFonts w:eastAsia="MS Mincho"/>
          <w:i/>
          <w:iCs/>
          <w:sz w:val="20"/>
        </w:rPr>
        <w:t xml:space="preserve"> Neteko galios nuo 2016-07-08</w:t>
      </w:r>
    </w:p>
    <w:p w:rsidR="005133C7" w:rsidRDefault="00C40AB1">
      <w:pPr>
        <w:rPr>
          <w:rFonts w:eastAsia="MS Mincho"/>
          <w:i/>
          <w:iCs/>
          <w:sz w:val="20"/>
        </w:rPr>
      </w:pPr>
      <w:r>
        <w:rPr>
          <w:rFonts w:eastAsia="MS Mincho"/>
          <w:i/>
          <w:iCs/>
          <w:sz w:val="20"/>
        </w:rPr>
        <w:t>Punkto naikinimas:</w:t>
      </w:r>
    </w:p>
    <w:p w:rsidR="005133C7" w:rsidRDefault="00C40AB1">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B1-135</w:t>
        </w:r>
      </w:hyperlink>
      <w:r>
        <w:rPr>
          <w:rFonts w:eastAsia="MS Mincho"/>
          <w:i/>
          <w:iCs/>
          <w:sz w:val="20"/>
        </w:rPr>
        <w:t xml:space="preserve">, </w:t>
      </w:r>
      <w:r>
        <w:rPr>
          <w:rFonts w:eastAsia="MS Mincho"/>
          <w:i/>
          <w:iCs/>
          <w:sz w:val="20"/>
        </w:rPr>
        <w:t>2016-06-27, paskelbta TAR 2016-07-07, i. k. 2016-19334</w:t>
      </w:r>
    </w:p>
    <w:p w:rsidR="005133C7" w:rsidRDefault="005133C7"/>
    <w:p w:rsidR="005133C7" w:rsidRDefault="00C40AB1">
      <w:pPr>
        <w:ind w:firstLine="720"/>
        <w:jc w:val="both"/>
        <w:rPr>
          <w:szCs w:val="24"/>
        </w:rPr>
      </w:pPr>
      <w:r>
        <w:rPr>
          <w:szCs w:val="24"/>
        </w:rPr>
        <w:t>13. Savivaldybė 7 procentus atitinkamiems metams skirtų mokinio krepšelio lėšų naudoja šioms mokymo reikmėms tenkinti:</w:t>
      </w:r>
    </w:p>
    <w:p w:rsidR="005133C7" w:rsidRDefault="00C40AB1">
      <w:pPr>
        <w:ind w:firstLine="720"/>
        <w:jc w:val="both"/>
        <w:rPr>
          <w:bCs/>
          <w:szCs w:val="24"/>
        </w:rPr>
      </w:pPr>
      <w:r>
        <w:rPr>
          <w:szCs w:val="24"/>
        </w:rPr>
        <w:t>13.1.</w:t>
      </w:r>
      <w:r>
        <w:rPr>
          <w:b/>
          <w:szCs w:val="24"/>
        </w:rPr>
        <w:t xml:space="preserve"> </w:t>
      </w:r>
      <w:r>
        <w:rPr>
          <w:bCs/>
          <w:szCs w:val="24"/>
        </w:rPr>
        <w:t>pedagoginei psichologinei pagalbai organizuoti:</w:t>
      </w:r>
    </w:p>
    <w:p w:rsidR="005133C7" w:rsidRDefault="00C40AB1">
      <w:pPr>
        <w:tabs>
          <w:tab w:val="num" w:pos="1080"/>
        </w:tabs>
        <w:ind w:firstLine="720"/>
        <w:jc w:val="both"/>
        <w:rPr>
          <w:szCs w:val="24"/>
        </w:rPr>
      </w:pPr>
      <w:r>
        <w:rPr>
          <w:bCs/>
          <w:szCs w:val="24"/>
        </w:rPr>
        <w:t>13.1.1.</w:t>
      </w:r>
      <w:r>
        <w:rPr>
          <w:b/>
          <w:bCs/>
          <w:szCs w:val="24"/>
        </w:rPr>
        <w:t xml:space="preserve"> </w:t>
      </w:r>
      <w:r>
        <w:rPr>
          <w:bCs/>
          <w:szCs w:val="24"/>
        </w:rPr>
        <w:t xml:space="preserve">Molėtų pedagoginei </w:t>
      </w:r>
      <w:r>
        <w:rPr>
          <w:bCs/>
          <w:szCs w:val="24"/>
        </w:rPr>
        <w:t xml:space="preserve">- psichologinei tarnybai skiriama </w:t>
      </w:r>
      <w:r>
        <w:rPr>
          <w:szCs w:val="24"/>
        </w:rPr>
        <w:t>ne mažiau kaip 80 proc. pagal metodiką paskaičiuotų lėšų;</w:t>
      </w:r>
    </w:p>
    <w:p w:rsidR="005133C7" w:rsidRDefault="00C40AB1">
      <w:pPr>
        <w:tabs>
          <w:tab w:val="num" w:pos="1080"/>
        </w:tabs>
        <w:ind w:firstLine="720"/>
        <w:jc w:val="both"/>
        <w:rPr>
          <w:szCs w:val="24"/>
        </w:rPr>
      </w:pPr>
      <w:r>
        <w:rPr>
          <w:szCs w:val="24"/>
        </w:rPr>
        <w:t>13.1.2.</w:t>
      </w:r>
      <w:r>
        <w:rPr>
          <w:b/>
          <w:szCs w:val="24"/>
        </w:rPr>
        <w:t xml:space="preserve"> </w:t>
      </w:r>
      <w:r>
        <w:rPr>
          <w:szCs w:val="24"/>
        </w:rPr>
        <w:t>skirtos lėšos naudojamos specialistų darbo užmokesčiui, socialinio draudimo įmokoms, mokymo priemonėms ir specialistų kvalifikacijai tobulinti;</w:t>
      </w:r>
    </w:p>
    <w:p w:rsidR="005133C7" w:rsidRDefault="00C40AB1">
      <w:pPr>
        <w:tabs>
          <w:tab w:val="num" w:pos="1080"/>
        </w:tabs>
        <w:ind w:firstLine="720"/>
        <w:jc w:val="both"/>
        <w:rPr>
          <w:bCs/>
          <w:szCs w:val="24"/>
        </w:rPr>
      </w:pPr>
      <w:r>
        <w:rPr>
          <w:szCs w:val="24"/>
        </w:rPr>
        <w:t>13.2.</w:t>
      </w:r>
      <w:r>
        <w:rPr>
          <w:b/>
          <w:szCs w:val="24"/>
        </w:rPr>
        <w:t xml:space="preserve"> </w:t>
      </w:r>
      <w:r>
        <w:rPr>
          <w:bCs/>
          <w:szCs w:val="24"/>
        </w:rPr>
        <w:t>brando</w:t>
      </w:r>
      <w:r>
        <w:rPr>
          <w:bCs/>
          <w:szCs w:val="24"/>
        </w:rPr>
        <w:t>s egzaminams organizuoti ir vykdyti:</w:t>
      </w:r>
    </w:p>
    <w:p w:rsidR="005133C7" w:rsidRDefault="00C40AB1">
      <w:pPr>
        <w:tabs>
          <w:tab w:val="num" w:pos="1080"/>
        </w:tabs>
        <w:ind w:firstLine="720"/>
        <w:jc w:val="both"/>
        <w:rPr>
          <w:szCs w:val="24"/>
        </w:rPr>
      </w:pPr>
      <w:r>
        <w:rPr>
          <w:bCs/>
          <w:szCs w:val="24"/>
        </w:rPr>
        <w:t>13.2.1.</w:t>
      </w:r>
      <w:r>
        <w:rPr>
          <w:b/>
          <w:bCs/>
          <w:szCs w:val="24"/>
        </w:rPr>
        <w:t xml:space="preserve"> </w:t>
      </w:r>
      <w:r>
        <w:rPr>
          <w:bCs/>
          <w:szCs w:val="24"/>
        </w:rPr>
        <w:t>lė</w:t>
      </w:r>
      <w:r>
        <w:rPr>
          <w:szCs w:val="24"/>
        </w:rPr>
        <w:t>šų skiriama pagal poreikį;</w:t>
      </w:r>
    </w:p>
    <w:p w:rsidR="005133C7" w:rsidRDefault="00C40AB1">
      <w:pPr>
        <w:tabs>
          <w:tab w:val="num" w:pos="1080"/>
        </w:tabs>
        <w:ind w:firstLine="720"/>
        <w:jc w:val="both"/>
        <w:rPr>
          <w:szCs w:val="24"/>
        </w:rPr>
      </w:pPr>
      <w:r>
        <w:rPr>
          <w:szCs w:val="24"/>
        </w:rPr>
        <w:t>13.2.2.</w:t>
      </w:r>
      <w:r>
        <w:rPr>
          <w:b/>
          <w:szCs w:val="24"/>
        </w:rPr>
        <w:t xml:space="preserve"> </w:t>
      </w:r>
      <w:r>
        <w:rPr>
          <w:szCs w:val="24"/>
        </w:rPr>
        <w:t>lėšos apskaitomos Molėtų rajono savivaldybės administracijoje;</w:t>
      </w:r>
    </w:p>
    <w:p w:rsidR="005133C7" w:rsidRDefault="00C40AB1">
      <w:pPr>
        <w:tabs>
          <w:tab w:val="num" w:pos="1080"/>
        </w:tabs>
        <w:ind w:firstLine="720"/>
        <w:jc w:val="both"/>
        <w:rPr>
          <w:szCs w:val="24"/>
        </w:rPr>
      </w:pPr>
      <w:r>
        <w:rPr>
          <w:szCs w:val="24"/>
        </w:rPr>
        <w:t>13.2.3.</w:t>
      </w:r>
      <w:r>
        <w:rPr>
          <w:b/>
          <w:szCs w:val="24"/>
        </w:rPr>
        <w:t xml:space="preserve"> </w:t>
      </w:r>
      <w:r>
        <w:rPr>
          <w:szCs w:val="24"/>
        </w:rPr>
        <w:t>Molėtų rajono savivaldybės administracijos Kultūros ir švietimo skyrius:</w:t>
      </w:r>
    </w:p>
    <w:p w:rsidR="005133C7" w:rsidRDefault="00C40AB1">
      <w:pPr>
        <w:tabs>
          <w:tab w:val="num" w:pos="1080"/>
        </w:tabs>
        <w:ind w:firstLine="720"/>
        <w:jc w:val="both"/>
        <w:rPr>
          <w:szCs w:val="24"/>
        </w:rPr>
      </w:pPr>
      <w:r>
        <w:rPr>
          <w:szCs w:val="24"/>
        </w:rPr>
        <w:t>13.2.3.1.</w:t>
      </w:r>
      <w:r>
        <w:rPr>
          <w:b/>
          <w:szCs w:val="24"/>
        </w:rPr>
        <w:t xml:space="preserve"> </w:t>
      </w:r>
      <w:r>
        <w:rPr>
          <w:szCs w:val="24"/>
        </w:rPr>
        <w:t xml:space="preserve">koordinuoja brandos egzaminų organizavimą ir vykdymą; </w:t>
      </w:r>
    </w:p>
    <w:p w:rsidR="005133C7" w:rsidRDefault="00C40AB1">
      <w:pPr>
        <w:tabs>
          <w:tab w:val="num" w:pos="1080"/>
        </w:tabs>
        <w:ind w:firstLine="720"/>
        <w:jc w:val="both"/>
        <w:rPr>
          <w:szCs w:val="24"/>
        </w:rPr>
      </w:pPr>
      <w:r>
        <w:rPr>
          <w:szCs w:val="24"/>
        </w:rPr>
        <w:t>13.2.3.2. pasibaigus brandos egzaminų pagrindinėms ir pakartotinėms sesijoms, vadovaudamasis Lietuvos Respublikos švietimo ir mokslo ministro įsakymu patvirtintais rekomendaciniais įkainiais už pagrind</w:t>
      </w:r>
      <w:r>
        <w:rPr>
          <w:szCs w:val="24"/>
        </w:rPr>
        <w:t>inės sesijos valstybinių ir mokyklinių brandos egzaminų vykdymą, mokyklinių brandos egzaminų kandidatų darbų vertinimą, pakartotinės sesijos mokyklinių brandos egzaminų vykdymą, kandidatų darbų vertinimą ir apeliacijų nagrinėjimą bei atsižvelgdamas į egzam</w:t>
      </w:r>
      <w:r>
        <w:rPr>
          <w:szCs w:val="24"/>
        </w:rPr>
        <w:t>inus vykdžiusių mokyklų pateiktus duomenis pagal Pagrindinės sesijos valstybinių, pagrindinės ir pakartotinės sesijų mokyklinių brandos egzaminų vykdymo, mokyklinių brandos egzaminų kandidatų darbų vertinimo ir apeliacijų nagrinėjimo lėšų poreikio apskaiči</w:t>
      </w:r>
      <w:r>
        <w:rPr>
          <w:szCs w:val="24"/>
        </w:rPr>
        <w:t>avimo lentelę (1 priedas),</w:t>
      </w:r>
      <w:r>
        <w:rPr>
          <w:b/>
          <w:szCs w:val="24"/>
        </w:rPr>
        <w:t xml:space="preserve"> </w:t>
      </w:r>
      <w:r>
        <w:rPr>
          <w:szCs w:val="24"/>
        </w:rPr>
        <w:t xml:space="preserve"> apskaičiuoja ir paruošia švietimo įstaigoms, kurių pedagogai dalyvavo organizuojant ir vykdant brandos egzaminus, suvestines apie lėšas, skiriamas atsiskaitymui už brandos egzaminų organizavimą, vykdymą ir</w:t>
      </w:r>
      <w:r>
        <w:rPr>
          <w:b/>
          <w:szCs w:val="24"/>
        </w:rPr>
        <w:t xml:space="preserve"> </w:t>
      </w:r>
      <w:r>
        <w:rPr>
          <w:szCs w:val="24"/>
        </w:rPr>
        <w:t>vertinimą bei parengia</w:t>
      </w:r>
      <w:r>
        <w:rPr>
          <w:b/>
          <w:szCs w:val="24"/>
        </w:rPr>
        <w:t xml:space="preserve"> </w:t>
      </w:r>
      <w:r>
        <w:rPr>
          <w:szCs w:val="24"/>
        </w:rPr>
        <w:t>administracijos direktoriaus įsakymo projektą;</w:t>
      </w:r>
      <w:r>
        <w:t xml:space="preserve"> </w:t>
      </w:r>
    </w:p>
    <w:p w:rsidR="005133C7" w:rsidRDefault="00C40AB1">
      <w:pPr>
        <w:rPr>
          <w:rFonts w:eastAsia="MS Mincho"/>
          <w:i/>
          <w:iCs/>
          <w:sz w:val="20"/>
        </w:rPr>
      </w:pPr>
      <w:r>
        <w:rPr>
          <w:rFonts w:eastAsia="MS Mincho"/>
          <w:i/>
          <w:iCs/>
          <w:sz w:val="20"/>
        </w:rPr>
        <w:t>Papunkčio pakeitimai:</w:t>
      </w:r>
    </w:p>
    <w:p w:rsidR="005133C7" w:rsidRDefault="00C40AB1">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B1-135</w:t>
        </w:r>
      </w:hyperlink>
      <w:r>
        <w:rPr>
          <w:rFonts w:eastAsia="MS Mincho"/>
          <w:i/>
          <w:iCs/>
          <w:sz w:val="20"/>
        </w:rPr>
        <w:t>, 2016-06-27, paskelbta TAR 2016-07-07, i. k. 2016-19334</w:t>
      </w:r>
    </w:p>
    <w:p w:rsidR="005133C7" w:rsidRDefault="005133C7"/>
    <w:p w:rsidR="005133C7" w:rsidRPr="00C40AB1" w:rsidRDefault="00C40AB1">
      <w:pPr>
        <w:tabs>
          <w:tab w:val="left" w:pos="993"/>
          <w:tab w:val="left" w:pos="1206"/>
        </w:tabs>
        <w:ind w:firstLine="709"/>
        <w:jc w:val="both"/>
        <w:rPr>
          <w:strike/>
          <w:szCs w:val="24"/>
        </w:rPr>
      </w:pPr>
      <w:r>
        <w:rPr>
          <w:szCs w:val="24"/>
        </w:rPr>
        <w:t xml:space="preserve">13.2.3.3. </w:t>
      </w:r>
      <w:r w:rsidRPr="00C40AB1">
        <w:rPr>
          <w:strike/>
          <w:szCs w:val="24"/>
        </w:rPr>
        <w:t>pagrindin</w:t>
      </w:r>
      <w:r w:rsidRPr="00C40AB1">
        <w:rPr>
          <w:strike/>
          <w:szCs w:val="24"/>
        </w:rPr>
        <w:t xml:space="preserve">ės ir pakartotinės sesijų valstybinių bei mokyklinių brandos egzaminų vykdytojams darbo užmokestį skaičiuoja, atsižvelgdamas į egzaminų trukmę. Vyresniesiems vykdytojams ir administratoriams - atsižvelgdamas į egzaminų trukmę ir  pridėdamas vieną valandą. </w:t>
      </w:r>
    </w:p>
    <w:p w:rsidR="005133C7" w:rsidRDefault="00C40AB1">
      <w:pPr>
        <w:rPr>
          <w:rFonts w:eastAsia="MS Mincho"/>
          <w:i/>
          <w:iCs/>
          <w:sz w:val="20"/>
        </w:rPr>
      </w:pPr>
      <w:r>
        <w:rPr>
          <w:rFonts w:eastAsia="MS Mincho"/>
          <w:i/>
          <w:iCs/>
          <w:sz w:val="20"/>
        </w:rPr>
        <w:t>Papildyta papunkčiu:</w:t>
      </w:r>
    </w:p>
    <w:p w:rsidR="005133C7" w:rsidRDefault="00C40AB1">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B1-178</w:t>
        </w:r>
      </w:hyperlink>
      <w:r>
        <w:rPr>
          <w:rFonts w:eastAsia="MS Mincho"/>
          <w:i/>
          <w:iCs/>
          <w:sz w:val="20"/>
        </w:rPr>
        <w:t>, 2016-08-25, paskelbta TAR 2016-09-05, i. k. 2016-23223</w:t>
      </w:r>
    </w:p>
    <w:p w:rsidR="005133C7" w:rsidRDefault="00C40AB1">
      <w:r>
        <w:tab/>
      </w:r>
    </w:p>
    <w:p w:rsidR="00C40AB1" w:rsidRPr="00C40AB1" w:rsidRDefault="00C40AB1" w:rsidP="00C40AB1">
      <w:pPr>
        <w:jc w:val="both"/>
        <w:rPr>
          <w:b/>
        </w:rPr>
      </w:pPr>
      <w:r w:rsidRPr="00C40AB1">
        <w:rPr>
          <w:b/>
        </w:rPr>
        <w:tab/>
        <w:t>13.2.3.3. pagrindinės ir pakartotinės sesijų valstybinių bei mokyklinių brandos egzaminų vykdytojams darbo užmokestį skaičiuoja, atsižvelgdamas į egzaminų trukmę. Vyresniesiems vykdytojams – atsižvelgdamas į egzaminų trukmę ir pridėdamas užmokestį už dvi valandas, administratoriams -  atsižve</w:t>
      </w:r>
      <w:bookmarkStart w:id="0" w:name="_GoBack"/>
      <w:bookmarkEnd w:id="0"/>
      <w:r w:rsidRPr="00C40AB1">
        <w:rPr>
          <w:b/>
        </w:rPr>
        <w:t>lgdamas į egzaminų trukmę ir pridėdamas darbo užmokestį už vieną valandą. Už valstybinių ir mokyklinių brandos egzaminų vykdymą poilsio dienomis darbo užmokestį skaičiuoja pagal dvigubus įkainius“.</w:t>
      </w:r>
    </w:p>
    <w:p w:rsidR="00C40AB1" w:rsidRDefault="00C40AB1" w:rsidP="00C40AB1">
      <w:pPr>
        <w:jc w:val="both"/>
      </w:pPr>
    </w:p>
    <w:p w:rsidR="005133C7" w:rsidRDefault="00C40AB1">
      <w:pPr>
        <w:tabs>
          <w:tab w:val="num" w:pos="1080"/>
        </w:tabs>
        <w:ind w:firstLine="720"/>
        <w:jc w:val="both"/>
        <w:rPr>
          <w:szCs w:val="24"/>
        </w:rPr>
      </w:pPr>
      <w:r>
        <w:rPr>
          <w:szCs w:val="24"/>
        </w:rPr>
        <w:t>13.2.4.</w:t>
      </w:r>
      <w:r>
        <w:rPr>
          <w:b/>
          <w:szCs w:val="24"/>
        </w:rPr>
        <w:t xml:space="preserve"> </w:t>
      </w:r>
      <w:r>
        <w:rPr>
          <w:szCs w:val="24"/>
        </w:rPr>
        <w:t>Molėtų rajono savivaldybės administracija, vykdydama adminis</w:t>
      </w:r>
      <w:r>
        <w:rPr>
          <w:szCs w:val="24"/>
        </w:rPr>
        <w:t>tracijos direktoriaus įsakymą, perveda lėšas švietimo įstaigoms, kurių pedagogai dalyvavo organizuojant ir vykdant brandos egzaminus;</w:t>
      </w:r>
    </w:p>
    <w:p w:rsidR="005133C7" w:rsidRDefault="00C40AB1">
      <w:pPr>
        <w:tabs>
          <w:tab w:val="num" w:pos="1080"/>
        </w:tabs>
        <w:ind w:firstLine="720"/>
        <w:jc w:val="both"/>
        <w:rPr>
          <w:szCs w:val="24"/>
        </w:rPr>
      </w:pPr>
      <w:r>
        <w:rPr>
          <w:szCs w:val="24"/>
        </w:rPr>
        <w:t>13.2.5.</w:t>
      </w:r>
      <w:r>
        <w:rPr>
          <w:b/>
          <w:szCs w:val="24"/>
        </w:rPr>
        <w:t xml:space="preserve"> </w:t>
      </w:r>
      <w:r>
        <w:rPr>
          <w:szCs w:val="24"/>
        </w:rPr>
        <w:t>skirtos lėšos naudojamos darbo užmokesčiui, socialinio draudimo įmokoms;</w:t>
      </w:r>
    </w:p>
    <w:p w:rsidR="005133C7" w:rsidRDefault="00C40AB1">
      <w:pPr>
        <w:ind w:firstLine="720"/>
        <w:jc w:val="both"/>
        <w:rPr>
          <w:bCs/>
          <w:szCs w:val="24"/>
        </w:rPr>
      </w:pPr>
      <w:r>
        <w:rPr>
          <w:szCs w:val="24"/>
        </w:rPr>
        <w:t>13.3.</w:t>
      </w:r>
      <w:r>
        <w:rPr>
          <w:b/>
          <w:szCs w:val="24"/>
        </w:rPr>
        <w:t xml:space="preserve"> </w:t>
      </w:r>
      <w:r>
        <w:rPr>
          <w:szCs w:val="24"/>
        </w:rPr>
        <w:t xml:space="preserve">profesinės linkmės moduliams </w:t>
      </w:r>
      <w:r>
        <w:rPr>
          <w:bCs/>
          <w:szCs w:val="24"/>
        </w:rPr>
        <w:t>neform</w:t>
      </w:r>
      <w:r>
        <w:rPr>
          <w:bCs/>
          <w:szCs w:val="24"/>
        </w:rPr>
        <w:t>aliojo švietimo mokyklose finansuoti:</w:t>
      </w:r>
    </w:p>
    <w:p w:rsidR="005133C7" w:rsidRDefault="00C40AB1">
      <w:pPr>
        <w:ind w:firstLine="720"/>
        <w:jc w:val="both"/>
        <w:rPr>
          <w:szCs w:val="24"/>
        </w:rPr>
      </w:pPr>
      <w:r>
        <w:rPr>
          <w:bCs/>
          <w:szCs w:val="24"/>
        </w:rPr>
        <w:t>13.3.1.</w:t>
      </w:r>
      <w:r>
        <w:rPr>
          <w:b/>
          <w:bCs/>
          <w:szCs w:val="24"/>
        </w:rPr>
        <w:t xml:space="preserve"> </w:t>
      </w:r>
      <w:r>
        <w:rPr>
          <w:szCs w:val="24"/>
        </w:rPr>
        <w:t>lėšų skiriama pagal poreikį;</w:t>
      </w:r>
    </w:p>
    <w:p w:rsidR="005133C7" w:rsidRDefault="00C40AB1">
      <w:pPr>
        <w:ind w:firstLine="720"/>
        <w:jc w:val="both"/>
        <w:rPr>
          <w:szCs w:val="24"/>
        </w:rPr>
      </w:pPr>
      <w:r>
        <w:rPr>
          <w:szCs w:val="24"/>
        </w:rPr>
        <w:t>13.3.2.</w:t>
      </w:r>
      <w:r>
        <w:rPr>
          <w:b/>
          <w:szCs w:val="24"/>
        </w:rPr>
        <w:t xml:space="preserve"> </w:t>
      </w:r>
      <w:r>
        <w:rPr>
          <w:szCs w:val="24"/>
        </w:rPr>
        <w:t xml:space="preserve">lėšos apskaitomos Molėtų rajono savivaldybės administracijoje; </w:t>
      </w:r>
    </w:p>
    <w:p w:rsidR="005133C7" w:rsidRDefault="00C40AB1">
      <w:pPr>
        <w:ind w:firstLine="720"/>
        <w:jc w:val="both"/>
        <w:rPr>
          <w:szCs w:val="24"/>
        </w:rPr>
      </w:pPr>
      <w:r>
        <w:rPr>
          <w:szCs w:val="24"/>
        </w:rPr>
        <w:t>13.3.3. pagal poreikį lėšų skiriama Molėtų menų mokyklai, dirbančiai pagal Profesinės linkmės muzikinio ugdym</w:t>
      </w:r>
      <w:r>
        <w:rPr>
          <w:szCs w:val="24"/>
        </w:rPr>
        <w:t xml:space="preserve">o modulį, patvirtintą Lietuvos Respublikos švietimo ir mokslo ministro </w:t>
      </w:r>
      <w:smartTag w:uri="urn:schemas-microsoft-com:office:smarttags" w:element="metricconverter">
        <w:smartTagPr>
          <w:attr w:name="ProductID" w:val="2009 m"/>
        </w:smartTagPr>
        <w:r>
          <w:rPr>
            <w:szCs w:val="24"/>
          </w:rPr>
          <w:t>2009 m</w:t>
        </w:r>
      </w:smartTag>
      <w:r>
        <w:rPr>
          <w:szCs w:val="24"/>
        </w:rPr>
        <w:t>. vasario 24 d. įsakymu Nr. ISAK-354 „Dėl Profesinės linkmės muzikinio ugdymo modulio aprašo patvirtinimo“;</w:t>
      </w:r>
    </w:p>
    <w:p w:rsidR="005133C7" w:rsidRDefault="00C40AB1">
      <w:pPr>
        <w:ind w:firstLine="720"/>
        <w:jc w:val="both"/>
        <w:rPr>
          <w:szCs w:val="24"/>
        </w:rPr>
      </w:pPr>
      <w:r>
        <w:rPr>
          <w:szCs w:val="24"/>
        </w:rPr>
        <w:t>13.3.4.</w:t>
      </w:r>
      <w:r>
        <w:rPr>
          <w:b/>
          <w:szCs w:val="24"/>
        </w:rPr>
        <w:t xml:space="preserve"> </w:t>
      </w:r>
      <w:r>
        <w:rPr>
          <w:szCs w:val="24"/>
        </w:rPr>
        <w:t>skirtos lėšos naudojamos pedagogų darbo užmokesčiui, socialinio</w:t>
      </w:r>
      <w:r>
        <w:rPr>
          <w:szCs w:val="24"/>
        </w:rPr>
        <w:t xml:space="preserve"> draudimo įmokoms.</w:t>
      </w:r>
    </w:p>
    <w:p w:rsidR="005133C7" w:rsidRDefault="00C40AB1">
      <w:pPr>
        <w:ind w:firstLine="720"/>
        <w:jc w:val="both"/>
        <w:rPr>
          <w:bCs/>
          <w:szCs w:val="24"/>
        </w:rPr>
      </w:pPr>
      <w:r>
        <w:rPr>
          <w:szCs w:val="24"/>
        </w:rPr>
        <w:t>13.4.</w:t>
      </w:r>
      <w:r>
        <w:rPr>
          <w:bCs/>
          <w:szCs w:val="24"/>
        </w:rPr>
        <w:t xml:space="preserve"> </w:t>
      </w:r>
      <w:r>
        <w:rPr>
          <w:szCs w:val="24"/>
        </w:rPr>
        <w:t>formalųjį švietimą papildančio ugdymo programoms finansuoti</w:t>
      </w:r>
      <w:r>
        <w:rPr>
          <w:bCs/>
          <w:szCs w:val="24"/>
        </w:rPr>
        <w:t>:</w:t>
      </w:r>
    </w:p>
    <w:p w:rsidR="005133C7" w:rsidRDefault="00C40AB1">
      <w:pPr>
        <w:ind w:firstLine="720"/>
        <w:jc w:val="both"/>
        <w:rPr>
          <w:szCs w:val="24"/>
        </w:rPr>
      </w:pPr>
      <w:r>
        <w:rPr>
          <w:bCs/>
          <w:szCs w:val="24"/>
        </w:rPr>
        <w:t xml:space="preserve">13.4.1. skiriama </w:t>
      </w:r>
      <w:r>
        <w:rPr>
          <w:szCs w:val="24"/>
        </w:rPr>
        <w:t>ne mažiau kaip 100 procentų metodikos 2 priede atitinkamai mokymo reikmei nurodytos rekomenduojamos mokinio krepšelio lėšų sumos;</w:t>
      </w:r>
    </w:p>
    <w:p w:rsidR="005133C7" w:rsidRDefault="00C40AB1">
      <w:pPr>
        <w:tabs>
          <w:tab w:val="num" w:pos="1080"/>
        </w:tabs>
        <w:ind w:firstLine="720"/>
        <w:jc w:val="both"/>
        <w:rPr>
          <w:szCs w:val="24"/>
        </w:rPr>
      </w:pPr>
      <w:r>
        <w:rPr>
          <w:szCs w:val="24"/>
        </w:rPr>
        <w:t>13.4.2. lėšos skiriamos</w:t>
      </w:r>
      <w:r>
        <w:rPr>
          <w:szCs w:val="24"/>
        </w:rPr>
        <w:t xml:space="preserve"> neformaliojo vaikų švietimo mokykloms vadovaujantis metodikos 2 priedu proporcingai pagal besimokančių mokinių skaičių;</w:t>
      </w:r>
    </w:p>
    <w:p w:rsidR="005133C7" w:rsidRDefault="00C40AB1">
      <w:pPr>
        <w:rPr>
          <w:rFonts w:eastAsia="MS Mincho"/>
          <w:i/>
          <w:iCs/>
          <w:sz w:val="20"/>
        </w:rPr>
      </w:pPr>
      <w:r>
        <w:rPr>
          <w:rFonts w:eastAsia="MS Mincho"/>
          <w:i/>
          <w:iCs/>
          <w:sz w:val="20"/>
        </w:rPr>
        <w:t>Papunkčio pakeitimai:</w:t>
      </w:r>
    </w:p>
    <w:p w:rsidR="005133C7" w:rsidRDefault="00C40AB1">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B1-135</w:t>
        </w:r>
      </w:hyperlink>
      <w:r>
        <w:rPr>
          <w:rFonts w:eastAsia="MS Mincho"/>
          <w:i/>
          <w:iCs/>
          <w:sz w:val="20"/>
        </w:rPr>
        <w:t xml:space="preserve">, </w:t>
      </w:r>
      <w:r>
        <w:rPr>
          <w:rFonts w:eastAsia="MS Mincho"/>
          <w:i/>
          <w:iCs/>
          <w:sz w:val="20"/>
        </w:rPr>
        <w:t>2016-06-27, paskelbta TAR 2016-07-07, i. k. 2016-19334</w:t>
      </w:r>
    </w:p>
    <w:p w:rsidR="005133C7" w:rsidRDefault="005133C7"/>
    <w:p w:rsidR="005133C7" w:rsidRDefault="00C40AB1">
      <w:pPr>
        <w:tabs>
          <w:tab w:val="num" w:pos="1080"/>
        </w:tabs>
        <w:ind w:firstLine="720"/>
        <w:jc w:val="both"/>
        <w:rPr>
          <w:szCs w:val="24"/>
        </w:rPr>
      </w:pPr>
      <w:r>
        <w:rPr>
          <w:bCs/>
          <w:szCs w:val="24"/>
        </w:rPr>
        <w:t xml:space="preserve">13.5. </w:t>
      </w:r>
      <w:r>
        <w:rPr>
          <w:szCs w:val="24"/>
        </w:rPr>
        <w:t xml:space="preserve">pedagoginių darbuotojų tarifinių atlygių koeficientų skirtumams išlyginti mokyklose, priemokoms už laikinai nesančių darbuotojų funkcijų (pareigų) arba papildomų darbų atlikimą (jeigu dėl </w:t>
      </w:r>
      <w:r>
        <w:rPr>
          <w:szCs w:val="24"/>
        </w:rPr>
        <w:t>papildomo darbo nesulygstama darbo sutartyje), bendrojo ugdymo, ikimokyklinio ir priešmokyklinio ugdymo prieinamumui užtikrinti, ikimokyklinio ir priešmokyklinio ugdymo formų įvairovei įgyvendinti (iš Savivaldybės 7 procentų likusi dalis atitinkamiems meta</w:t>
      </w:r>
      <w:r>
        <w:rPr>
          <w:szCs w:val="24"/>
        </w:rPr>
        <w:t>ms skirtų mokinio krepšelio lėšų atėmus 13.1. – 13.4. ir 13.6. punktuose apskaičiuotas lėšų sumas):</w:t>
      </w:r>
    </w:p>
    <w:p w:rsidR="005133C7" w:rsidRDefault="00C40AB1">
      <w:pPr>
        <w:tabs>
          <w:tab w:val="num" w:pos="1080"/>
        </w:tabs>
        <w:ind w:firstLine="720"/>
        <w:jc w:val="both"/>
        <w:rPr>
          <w:szCs w:val="24"/>
        </w:rPr>
      </w:pPr>
      <w:r>
        <w:rPr>
          <w:szCs w:val="24"/>
        </w:rPr>
        <w:t>13.5.1. priemokoms už laikinai nesančių darbuotojų funkcijų (pareigų) arba papildomų darbų atlikimą (jeigu dėl papildomo darbo nesulygstama darbo sutartyje)</w:t>
      </w:r>
      <w:r>
        <w:rPr>
          <w:szCs w:val="24"/>
        </w:rPr>
        <w:t>:</w:t>
      </w:r>
    </w:p>
    <w:p w:rsidR="005133C7" w:rsidRDefault="00C40AB1">
      <w:pPr>
        <w:tabs>
          <w:tab w:val="num" w:pos="1080"/>
        </w:tabs>
        <w:ind w:firstLine="720"/>
        <w:jc w:val="both"/>
        <w:rPr>
          <w:szCs w:val="24"/>
        </w:rPr>
      </w:pPr>
      <w:r>
        <w:rPr>
          <w:szCs w:val="24"/>
        </w:rPr>
        <w:t>13.5.1.1. lėšos apskaitomos Molėtų rajono savivaldybės administracijoje;</w:t>
      </w:r>
    </w:p>
    <w:p w:rsidR="005133C7" w:rsidRDefault="00C40AB1">
      <w:pPr>
        <w:tabs>
          <w:tab w:val="num" w:pos="1080"/>
        </w:tabs>
        <w:ind w:firstLine="720"/>
        <w:jc w:val="both"/>
        <w:rPr>
          <w:szCs w:val="24"/>
        </w:rPr>
      </w:pPr>
      <w:r>
        <w:rPr>
          <w:szCs w:val="24"/>
        </w:rPr>
        <w:t>13.5.1.2. Molėtų rajono savivaldybės administracijos Kultūros ir švietimo skyrius:</w:t>
      </w:r>
    </w:p>
    <w:p w:rsidR="005133C7" w:rsidRDefault="00C40AB1">
      <w:pPr>
        <w:tabs>
          <w:tab w:val="num" w:pos="1080"/>
        </w:tabs>
        <w:ind w:firstLine="720"/>
        <w:jc w:val="both"/>
        <w:rPr>
          <w:szCs w:val="24"/>
        </w:rPr>
      </w:pPr>
      <w:r>
        <w:rPr>
          <w:szCs w:val="24"/>
        </w:rPr>
        <w:t>13.5.1.2.1. pasibaigus mokslo metams, pagal mokyklų pateiktus duomenis apie panaudotas lėšas priem</w:t>
      </w:r>
      <w:r>
        <w:rPr>
          <w:szCs w:val="24"/>
        </w:rPr>
        <w:t>okoms už laikinai nesančių darbuotojų funkcijų (pareigų) arba papildomų darbų atlikimą (jeigu dėl papildomo darbo nesulygstama darbo sutartyje), apskaičiuoja kompensuojamų lėšų dydį kiekvienai mokyklai ir parengia administracijos direktoriaus įsakymo proje</w:t>
      </w:r>
      <w:r>
        <w:rPr>
          <w:szCs w:val="24"/>
        </w:rPr>
        <w:t>ktą;</w:t>
      </w:r>
    </w:p>
    <w:p w:rsidR="005133C7" w:rsidRDefault="00C40AB1">
      <w:pPr>
        <w:tabs>
          <w:tab w:val="num" w:pos="1080"/>
        </w:tabs>
        <w:ind w:firstLine="720"/>
        <w:jc w:val="both"/>
        <w:rPr>
          <w:szCs w:val="24"/>
        </w:rPr>
      </w:pPr>
      <w:r>
        <w:rPr>
          <w:szCs w:val="24"/>
        </w:rPr>
        <w:t>13.5.1.2.2. Molėtų rajono savivaldybės administracija, vykdydama administracijos direktoriaus įsakymą, perveda lėšas mokykloms kompensuoti priemokoms už laikinai nesančių darbuotojų funkcijų (pareigų) arba papildomų darbų atlikimą (jeigu dėl papildomo</w:t>
      </w:r>
      <w:r>
        <w:rPr>
          <w:szCs w:val="24"/>
        </w:rPr>
        <w:t xml:space="preserve"> darbo nesulygstama darbo sutartyje).</w:t>
      </w:r>
    </w:p>
    <w:p w:rsidR="005133C7" w:rsidRDefault="00C40AB1">
      <w:pPr>
        <w:tabs>
          <w:tab w:val="num" w:pos="1080"/>
        </w:tabs>
        <w:ind w:firstLine="720"/>
        <w:jc w:val="both"/>
        <w:rPr>
          <w:szCs w:val="24"/>
        </w:rPr>
      </w:pPr>
      <w:r>
        <w:rPr>
          <w:szCs w:val="24"/>
        </w:rPr>
        <w:t xml:space="preserve">13.5.2. mokykloms, teikiančioms ikimokyklinį ir priešmokyklinį ugdymą – ikimokyklinio ir priešmokyklinio ugdymo prieinamumui ir formų įvairovei įgyvendinti lėšos paskirstomos taip, kad būtų užtikrintas finansavimas iš </w:t>
      </w:r>
      <w:r>
        <w:rPr>
          <w:szCs w:val="24"/>
        </w:rPr>
        <w:t>mokinio krepšelio lėšų kiekvienai ikimokyklinio ir priešmokyklinio ugdymo grupei po 20 kontaktinių valandų per savaitę;</w:t>
      </w:r>
    </w:p>
    <w:p w:rsidR="005133C7" w:rsidRDefault="00C40AB1">
      <w:pPr>
        <w:tabs>
          <w:tab w:val="num" w:pos="1080"/>
        </w:tabs>
        <w:ind w:firstLine="720"/>
        <w:jc w:val="both"/>
        <w:rPr>
          <w:szCs w:val="24"/>
        </w:rPr>
      </w:pPr>
      <w:r>
        <w:rPr>
          <w:szCs w:val="24"/>
        </w:rPr>
        <w:t>13.5.3. pedagoginių darbuotojų tarifinių atlygių koeficientų skirtumams išlyginti mokyklose:</w:t>
      </w:r>
    </w:p>
    <w:p w:rsidR="005133C7" w:rsidRDefault="00C40AB1">
      <w:pPr>
        <w:tabs>
          <w:tab w:val="num" w:pos="1080"/>
        </w:tabs>
        <w:ind w:firstLine="720"/>
        <w:jc w:val="both"/>
        <w:rPr>
          <w:szCs w:val="24"/>
        </w:rPr>
      </w:pPr>
      <w:r>
        <w:rPr>
          <w:szCs w:val="24"/>
        </w:rPr>
        <w:t>13.5.3.1. lėšų trūkumas apskaičiuojamas pal</w:t>
      </w:r>
      <w:r>
        <w:rPr>
          <w:szCs w:val="24"/>
        </w:rPr>
        <w:t>yginus faktišką lėšų poreikį mokymo reikmėms, užtikrinant minimalų ugdymo plano valandų panaudojimą, ir pagal metodiką priklausančias lėšas bei įvertinus lėšų taupymo galimybes;</w:t>
      </w:r>
    </w:p>
    <w:p w:rsidR="005133C7" w:rsidRDefault="00C40AB1">
      <w:pPr>
        <w:tabs>
          <w:tab w:val="num" w:pos="1080"/>
        </w:tabs>
        <w:ind w:firstLine="720"/>
        <w:jc w:val="both"/>
        <w:rPr>
          <w:szCs w:val="24"/>
        </w:rPr>
      </w:pPr>
      <w:r>
        <w:rPr>
          <w:szCs w:val="24"/>
        </w:rPr>
        <w:t>13.5.3.2. įvertinus faktišką lėšų poreikį mokymo reikmėms, užtikrinant minimal</w:t>
      </w:r>
      <w:r>
        <w:rPr>
          <w:szCs w:val="24"/>
        </w:rPr>
        <w:t>ų ugdymo plano valandų panaudojimą, bei lėšų taupymo galimybes, lėšos paskirstomos kiekvienai mokyklai;</w:t>
      </w:r>
    </w:p>
    <w:p w:rsidR="005133C7" w:rsidRDefault="00C40AB1">
      <w:pPr>
        <w:ind w:firstLine="720"/>
        <w:jc w:val="both"/>
        <w:rPr>
          <w:szCs w:val="24"/>
        </w:rPr>
      </w:pPr>
      <w:r>
        <w:rPr>
          <w:szCs w:val="24"/>
        </w:rPr>
        <w:t>13.5.3.3. skirtos lėšos naudojamos pedagogų darbo užmokesčiui, socialinio draudimo įmokoms.</w:t>
      </w:r>
    </w:p>
    <w:p w:rsidR="005133C7" w:rsidRDefault="00C40AB1">
      <w:pPr>
        <w:ind w:firstLine="720"/>
        <w:jc w:val="both"/>
        <w:rPr>
          <w:szCs w:val="24"/>
        </w:rPr>
      </w:pPr>
      <w:r>
        <w:rPr>
          <w:szCs w:val="24"/>
        </w:rPr>
        <w:t>13.6.</w:t>
      </w:r>
      <w:r>
        <w:rPr>
          <w:b/>
          <w:szCs w:val="24"/>
        </w:rPr>
        <w:t xml:space="preserve"> </w:t>
      </w:r>
      <w:r>
        <w:rPr>
          <w:szCs w:val="24"/>
        </w:rPr>
        <w:t>finansuoti mažiau pasirenkamų užsienio kalbų (prancūzų</w:t>
      </w:r>
      <w:r>
        <w:rPr>
          <w:szCs w:val="24"/>
        </w:rPr>
        <w:t>, vokiečių ir kitų) mokymuisi mobiliose grupėse, mažesnėse už numatytąsias švietimo ir mokslo ministro tvirtinamuose bendruosiuose pradinio, pagrindinio ir vidurinio ugdymo programų ugdymo planuose:</w:t>
      </w:r>
    </w:p>
    <w:p w:rsidR="005133C7" w:rsidRDefault="00C40AB1">
      <w:pPr>
        <w:ind w:firstLine="720"/>
        <w:jc w:val="both"/>
        <w:rPr>
          <w:szCs w:val="24"/>
        </w:rPr>
      </w:pPr>
      <w:r>
        <w:rPr>
          <w:szCs w:val="24"/>
        </w:rPr>
        <w:t>13.6.1.</w:t>
      </w:r>
      <w:r>
        <w:rPr>
          <w:b/>
          <w:szCs w:val="24"/>
        </w:rPr>
        <w:t xml:space="preserve"> </w:t>
      </w:r>
      <w:r>
        <w:rPr>
          <w:szCs w:val="24"/>
        </w:rPr>
        <w:t xml:space="preserve">mažiau pasirenkamų užsienio kalbų mokymuisi lėšų </w:t>
      </w:r>
      <w:r>
        <w:rPr>
          <w:szCs w:val="24"/>
        </w:rPr>
        <w:t>skiriama pagal poreikį ;</w:t>
      </w:r>
    </w:p>
    <w:p w:rsidR="005133C7" w:rsidRDefault="00C40AB1">
      <w:pPr>
        <w:ind w:firstLine="720"/>
        <w:jc w:val="both"/>
        <w:rPr>
          <w:szCs w:val="24"/>
        </w:rPr>
      </w:pPr>
      <w:r>
        <w:rPr>
          <w:szCs w:val="24"/>
        </w:rPr>
        <w:t>13.6.2.</w:t>
      </w:r>
      <w:r>
        <w:rPr>
          <w:b/>
          <w:szCs w:val="24"/>
        </w:rPr>
        <w:t xml:space="preserve"> </w:t>
      </w:r>
      <w:r>
        <w:rPr>
          <w:szCs w:val="24"/>
        </w:rPr>
        <w:t>lėšos apskaitomos Molėtų rajono savivaldybės administracijoje;</w:t>
      </w:r>
    </w:p>
    <w:p w:rsidR="005133C7" w:rsidRDefault="00C40AB1">
      <w:pPr>
        <w:ind w:firstLine="720"/>
        <w:jc w:val="both"/>
        <w:rPr>
          <w:szCs w:val="24"/>
        </w:rPr>
      </w:pPr>
      <w:r>
        <w:rPr>
          <w:szCs w:val="24"/>
        </w:rPr>
        <w:t>13.6.3.</w:t>
      </w:r>
      <w:r>
        <w:rPr>
          <w:b/>
          <w:szCs w:val="24"/>
        </w:rPr>
        <w:t xml:space="preserve"> </w:t>
      </w:r>
      <w:r>
        <w:rPr>
          <w:szCs w:val="24"/>
        </w:rPr>
        <w:t>Molėtų rajono savivaldybės administracijos Kultūros ir švietimo skyriaus vedėjas:</w:t>
      </w:r>
    </w:p>
    <w:p w:rsidR="005133C7" w:rsidRDefault="00C40AB1">
      <w:pPr>
        <w:ind w:firstLine="720"/>
        <w:jc w:val="both"/>
        <w:rPr>
          <w:szCs w:val="24"/>
        </w:rPr>
      </w:pPr>
      <w:r>
        <w:rPr>
          <w:szCs w:val="24"/>
        </w:rPr>
        <w:t>13.6.3.1.</w:t>
      </w:r>
      <w:r>
        <w:rPr>
          <w:b/>
          <w:szCs w:val="24"/>
        </w:rPr>
        <w:t xml:space="preserve"> </w:t>
      </w:r>
      <w:r>
        <w:rPr>
          <w:szCs w:val="24"/>
        </w:rPr>
        <w:t>suderina mokyklos, norinčios vykdyti mažiau pasirenkamų užsi</w:t>
      </w:r>
      <w:r>
        <w:rPr>
          <w:szCs w:val="24"/>
        </w:rPr>
        <w:t xml:space="preserve">enio kalbų mokymą, ugdymo plano papildymą; </w:t>
      </w:r>
    </w:p>
    <w:p w:rsidR="005133C7" w:rsidRDefault="00C40AB1">
      <w:pPr>
        <w:ind w:firstLine="720"/>
        <w:jc w:val="both"/>
        <w:rPr>
          <w:szCs w:val="24"/>
        </w:rPr>
      </w:pPr>
      <w:r>
        <w:rPr>
          <w:szCs w:val="24"/>
        </w:rPr>
        <w:t>13.6.3.2.</w:t>
      </w:r>
      <w:r>
        <w:rPr>
          <w:b/>
          <w:szCs w:val="24"/>
        </w:rPr>
        <w:t xml:space="preserve"> </w:t>
      </w:r>
      <w:r>
        <w:rPr>
          <w:szCs w:val="24"/>
        </w:rPr>
        <w:t>pateikia Molėtų rajono savivaldybės administracijos Finansų skyriui informaciją dėl papildomo konkrečios mokyklos finansavimo.</w:t>
      </w:r>
    </w:p>
    <w:p w:rsidR="005133C7" w:rsidRDefault="00C40AB1">
      <w:pPr>
        <w:ind w:firstLine="720"/>
        <w:jc w:val="both"/>
        <w:rPr>
          <w:szCs w:val="24"/>
        </w:rPr>
      </w:pPr>
      <w:r>
        <w:rPr>
          <w:szCs w:val="24"/>
        </w:rPr>
        <w:t>14. Nesant galimybių, prieš tvirtinant atitinkamų metų savivaldybės biudžet</w:t>
      </w:r>
      <w:r>
        <w:rPr>
          <w:szCs w:val="24"/>
        </w:rPr>
        <w:t xml:space="preserve">ą, iš savivaldybei skirtų mokinio krepšelio lėšų 7 proc. (arba jų dalies) paskirstyti pagal aprašo 13.1 – 13.6 punktus, asignavimai paskiriami Molėtų rajono savivaldybės administracijai, šias lėšas mokykloms paskirstant tikslinant savivaldybės biudžetą. </w:t>
      </w:r>
    </w:p>
    <w:p w:rsidR="005133C7" w:rsidRDefault="005133C7">
      <w:pPr>
        <w:ind w:firstLine="720"/>
        <w:jc w:val="both"/>
        <w:rPr>
          <w:szCs w:val="24"/>
        </w:rPr>
      </w:pPr>
    </w:p>
    <w:p w:rsidR="005133C7" w:rsidRDefault="00C40AB1">
      <w:pPr>
        <w:tabs>
          <w:tab w:val="left" w:pos="426"/>
        </w:tabs>
        <w:contextualSpacing/>
        <w:jc w:val="center"/>
        <w:rPr>
          <w:b/>
          <w:szCs w:val="24"/>
        </w:rPr>
      </w:pPr>
      <w:r>
        <w:rPr>
          <w:b/>
          <w:szCs w:val="24"/>
        </w:rPr>
        <w:t>IV SKYRIUS</w:t>
      </w:r>
    </w:p>
    <w:p w:rsidR="005133C7" w:rsidRDefault="00C40AB1">
      <w:pPr>
        <w:ind w:firstLine="720"/>
        <w:jc w:val="center"/>
        <w:rPr>
          <w:b/>
          <w:szCs w:val="24"/>
        </w:rPr>
      </w:pPr>
      <w:r>
        <w:rPr>
          <w:b/>
          <w:szCs w:val="24"/>
        </w:rPr>
        <w:t>MOKINIO KREPŠELIO LĖŠŲ PERSKIRSTYMAS</w:t>
      </w:r>
    </w:p>
    <w:p w:rsidR="005133C7" w:rsidRDefault="005133C7">
      <w:pPr>
        <w:tabs>
          <w:tab w:val="num" w:pos="1080"/>
        </w:tabs>
        <w:ind w:firstLine="720"/>
        <w:jc w:val="both"/>
        <w:rPr>
          <w:szCs w:val="24"/>
        </w:rPr>
      </w:pPr>
    </w:p>
    <w:p w:rsidR="005133C7" w:rsidRDefault="00C40AB1">
      <w:pPr>
        <w:tabs>
          <w:tab w:val="num" w:pos="1080"/>
        </w:tabs>
        <w:ind w:firstLine="720"/>
        <w:jc w:val="both"/>
        <w:rPr>
          <w:szCs w:val="24"/>
        </w:rPr>
      </w:pPr>
      <w:r>
        <w:rPr>
          <w:szCs w:val="24"/>
        </w:rPr>
        <w:t>15. Mokinio krepšelio lėšos paskirtos mokykloms pagal 13 punktą kalendorinių metų ketvirtą ketvirtį savivaldybės tarybos sprendimu gali būti perskirstytos tarp mokyklų, dėl mokyklų pertvarkos, mokinių skaiči</w:t>
      </w:r>
      <w:r>
        <w:rPr>
          <w:szCs w:val="24"/>
        </w:rPr>
        <w:t xml:space="preserve">au pokyčio, klasių </w:t>
      </w:r>
      <w:proofErr w:type="spellStart"/>
      <w:r>
        <w:rPr>
          <w:szCs w:val="24"/>
        </w:rPr>
        <w:t>užpildomumo</w:t>
      </w:r>
      <w:proofErr w:type="spellEnd"/>
      <w:r>
        <w:rPr>
          <w:szCs w:val="24"/>
        </w:rPr>
        <w:t>.</w:t>
      </w:r>
    </w:p>
    <w:p w:rsidR="005133C7" w:rsidRDefault="00C40AB1">
      <w:pPr>
        <w:tabs>
          <w:tab w:val="num" w:pos="1080"/>
        </w:tabs>
        <w:ind w:firstLine="720"/>
        <w:jc w:val="both"/>
        <w:rPr>
          <w:szCs w:val="24"/>
        </w:rPr>
      </w:pPr>
      <w:r>
        <w:rPr>
          <w:szCs w:val="24"/>
        </w:rPr>
        <w:t>16. Mokinio krepšelio lėšos perskirstomos esant mokinių migracijai tarp savivaldybės mokyklų ir kitų steigėjų mokyklų. Lėšos perskirstomos vadovaujantis švietimo ir mokslo ministro patvirtintomis rekomendacijomis ir atsižvel</w:t>
      </w:r>
      <w:r>
        <w:rPr>
          <w:szCs w:val="24"/>
        </w:rPr>
        <w:t xml:space="preserve">giant į mokinių registro duomenis apie mokinių migraciją. </w:t>
      </w:r>
    </w:p>
    <w:p w:rsidR="005133C7" w:rsidRDefault="00C40AB1">
      <w:pPr>
        <w:tabs>
          <w:tab w:val="num" w:pos="1080"/>
        </w:tabs>
        <w:ind w:firstLine="720"/>
        <w:jc w:val="both"/>
        <w:rPr>
          <w:szCs w:val="24"/>
        </w:rPr>
      </w:pPr>
      <w:r>
        <w:rPr>
          <w:szCs w:val="24"/>
        </w:rPr>
        <w:t>17.</w:t>
      </w:r>
      <w:r>
        <w:rPr>
          <w:b/>
          <w:szCs w:val="24"/>
        </w:rPr>
        <w:t xml:space="preserve"> </w:t>
      </w:r>
      <w:r>
        <w:rPr>
          <w:szCs w:val="24"/>
        </w:rPr>
        <w:t>Įvykdžius bendruosius ugdymo planus ir visiškai patenkinus mokinio krepšelio poreikį, likusi nepanaudota tikslinė dotacija ketvirtąjį ketvirtį naudojama tik mokymo reikmių įsiskolinimui dengti.</w:t>
      </w:r>
    </w:p>
    <w:p w:rsidR="005133C7" w:rsidRDefault="005133C7">
      <w:pPr>
        <w:tabs>
          <w:tab w:val="num" w:pos="1080"/>
        </w:tabs>
        <w:ind w:firstLine="720"/>
        <w:jc w:val="both"/>
        <w:rPr>
          <w:szCs w:val="24"/>
        </w:rPr>
      </w:pPr>
    </w:p>
    <w:p w:rsidR="005133C7" w:rsidRDefault="00C40AB1">
      <w:pPr>
        <w:tabs>
          <w:tab w:val="num" w:pos="1080"/>
        </w:tabs>
        <w:jc w:val="center"/>
        <w:rPr>
          <w:b/>
          <w:szCs w:val="24"/>
        </w:rPr>
      </w:pPr>
      <w:r>
        <w:rPr>
          <w:b/>
          <w:szCs w:val="24"/>
        </w:rPr>
        <w:t>V SKYRIUS</w:t>
      </w:r>
    </w:p>
    <w:p w:rsidR="005133C7" w:rsidRDefault="00C40AB1">
      <w:pPr>
        <w:tabs>
          <w:tab w:val="num" w:pos="1080"/>
        </w:tabs>
        <w:jc w:val="center"/>
        <w:rPr>
          <w:b/>
          <w:szCs w:val="24"/>
        </w:rPr>
      </w:pPr>
      <w:r>
        <w:rPr>
          <w:b/>
          <w:szCs w:val="24"/>
        </w:rPr>
        <w:t>BAIGIAMOSIOS NUOSTATOS</w:t>
      </w:r>
    </w:p>
    <w:p w:rsidR="005133C7" w:rsidRDefault="005133C7">
      <w:pPr>
        <w:tabs>
          <w:tab w:val="num" w:pos="1080"/>
        </w:tabs>
        <w:ind w:firstLine="720"/>
        <w:jc w:val="center"/>
        <w:rPr>
          <w:szCs w:val="24"/>
        </w:rPr>
      </w:pPr>
    </w:p>
    <w:p w:rsidR="005133C7" w:rsidRDefault="00C40AB1">
      <w:pPr>
        <w:tabs>
          <w:tab w:val="num" w:pos="1080"/>
        </w:tabs>
        <w:ind w:firstLine="720"/>
        <w:jc w:val="both"/>
        <w:rPr>
          <w:szCs w:val="24"/>
        </w:rPr>
      </w:pPr>
      <w:r>
        <w:rPr>
          <w:szCs w:val="24"/>
        </w:rPr>
        <w:t>18.</w:t>
      </w:r>
      <w:r>
        <w:rPr>
          <w:b/>
          <w:szCs w:val="24"/>
        </w:rPr>
        <w:t xml:space="preserve"> </w:t>
      </w:r>
      <w:r>
        <w:rPr>
          <w:szCs w:val="24"/>
        </w:rPr>
        <w:t xml:space="preserve">Mokinio krepšelio lėšos naudojamos laikantis teisės aktų, reglamentuojančių Lietuvos Respublikos valstybės biudžeto ir savivaldybių biudžetų sudarymą ir vykdymą, atsižvelgiant į švietimo ir mokslo ministro </w:t>
      </w:r>
      <w:r>
        <w:rPr>
          <w:szCs w:val="24"/>
        </w:rPr>
        <w:t>tvirtinamas mokinio krepšelio lėšų naudojimo rekomendacijas ir šį aprašą.</w:t>
      </w:r>
    </w:p>
    <w:p w:rsidR="005133C7" w:rsidRDefault="00C40AB1">
      <w:pPr>
        <w:tabs>
          <w:tab w:val="num" w:pos="1080"/>
        </w:tabs>
        <w:ind w:firstLine="720"/>
        <w:jc w:val="both"/>
        <w:rPr>
          <w:szCs w:val="24"/>
        </w:rPr>
      </w:pPr>
      <w:r>
        <w:rPr>
          <w:szCs w:val="24"/>
        </w:rPr>
        <w:t>19.</w:t>
      </w:r>
      <w:r>
        <w:rPr>
          <w:b/>
          <w:szCs w:val="24"/>
        </w:rPr>
        <w:t xml:space="preserve"> </w:t>
      </w:r>
      <w:r>
        <w:rPr>
          <w:szCs w:val="24"/>
        </w:rPr>
        <w:t>Asignavimų valdytojai atsako už mokinio krepšelio lėšų naudojimą pagal paskirtį, teisingą lėšų apskaitą bei parengtus finansinių ataskaitų rinkinius.</w:t>
      </w:r>
    </w:p>
    <w:p w:rsidR="005133C7" w:rsidRDefault="00C40AB1">
      <w:pPr>
        <w:tabs>
          <w:tab w:val="num" w:pos="1080"/>
        </w:tabs>
        <w:ind w:firstLine="720"/>
        <w:jc w:val="both"/>
        <w:rPr>
          <w:szCs w:val="24"/>
        </w:rPr>
      </w:pPr>
      <w:r>
        <w:rPr>
          <w:szCs w:val="24"/>
        </w:rPr>
        <w:t>20.</w:t>
      </w:r>
      <w:r>
        <w:rPr>
          <w:b/>
          <w:szCs w:val="24"/>
        </w:rPr>
        <w:t xml:space="preserve"> </w:t>
      </w:r>
      <w:r>
        <w:rPr>
          <w:szCs w:val="24"/>
        </w:rPr>
        <w:t>Nepanaudotas mokinio kre</w:t>
      </w:r>
      <w:r>
        <w:rPr>
          <w:szCs w:val="24"/>
        </w:rPr>
        <w:t>pšelio lėšas asignavimų valdytojai grąžina į savivaldybės biudžeto sąskaitą pakutinę biudžetinių metų darbo dieną.</w:t>
      </w:r>
    </w:p>
    <w:p w:rsidR="005133C7" w:rsidRDefault="005133C7">
      <w:pPr>
        <w:tabs>
          <w:tab w:val="left" w:pos="1674"/>
        </w:tabs>
        <w:rPr>
          <w:szCs w:val="24"/>
        </w:rPr>
      </w:pPr>
    </w:p>
    <w:p w:rsidR="005133C7" w:rsidRDefault="00C40AB1">
      <w:pPr>
        <w:tabs>
          <w:tab w:val="left" w:pos="1674"/>
        </w:tabs>
        <w:jc w:val="center"/>
        <w:rPr>
          <w:szCs w:val="24"/>
        </w:rPr>
      </w:pPr>
      <w:r>
        <w:rPr>
          <w:szCs w:val="24"/>
        </w:rPr>
        <w:t>____________________</w:t>
      </w:r>
    </w:p>
    <w:p w:rsidR="005133C7" w:rsidRDefault="005133C7">
      <w:pPr>
        <w:tabs>
          <w:tab w:val="left" w:pos="1674"/>
        </w:tabs>
        <w:rPr>
          <w:szCs w:val="24"/>
        </w:rPr>
        <w:sectPr w:rsidR="005133C7">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134" w:right="567" w:bottom="1134" w:left="1701" w:header="851" w:footer="454" w:gutter="0"/>
          <w:cols w:space="708"/>
          <w:docGrid w:linePitch="360"/>
        </w:sectPr>
      </w:pPr>
    </w:p>
    <w:p w:rsidR="005133C7" w:rsidRDefault="005133C7">
      <w:pPr>
        <w:tabs>
          <w:tab w:val="left" w:pos="7513"/>
        </w:tabs>
        <w:rPr>
          <w:szCs w:val="24"/>
        </w:rPr>
      </w:pPr>
    </w:p>
    <w:p w:rsidR="005133C7" w:rsidRDefault="00C40AB1">
      <w:pPr>
        <w:rPr>
          <w:szCs w:val="24"/>
        </w:rPr>
      </w:pPr>
      <w:r>
        <w:rPr>
          <w:szCs w:val="24"/>
        </w:rPr>
        <w:br w:type="page"/>
      </w:r>
    </w:p>
    <w:p w:rsidR="005133C7" w:rsidRDefault="00C40AB1">
      <w:pPr>
        <w:ind w:left="5670"/>
        <w:rPr>
          <w:szCs w:val="24"/>
        </w:rPr>
      </w:pPr>
      <w:r>
        <w:rPr>
          <w:szCs w:val="24"/>
        </w:rPr>
        <w:t>Molėtų rajono savivaldybės mokinio</w:t>
      </w:r>
    </w:p>
    <w:p w:rsidR="005133C7" w:rsidRDefault="00C40AB1">
      <w:pPr>
        <w:ind w:left="5670"/>
        <w:rPr>
          <w:szCs w:val="24"/>
        </w:rPr>
      </w:pPr>
      <w:r>
        <w:rPr>
          <w:szCs w:val="24"/>
        </w:rPr>
        <w:t>krepšelio lėšų paskirstymo, naudojimo ir</w:t>
      </w:r>
    </w:p>
    <w:p w:rsidR="005133C7" w:rsidRDefault="00C40AB1">
      <w:pPr>
        <w:ind w:left="5670"/>
        <w:rPr>
          <w:szCs w:val="24"/>
        </w:rPr>
      </w:pPr>
      <w:r>
        <w:rPr>
          <w:szCs w:val="24"/>
        </w:rPr>
        <w:t xml:space="preserve">perskirstymo tvarkos aprašo </w:t>
      </w:r>
    </w:p>
    <w:p w:rsidR="005133C7" w:rsidRDefault="00C40AB1">
      <w:pPr>
        <w:ind w:left="5670"/>
        <w:rPr>
          <w:szCs w:val="24"/>
        </w:rPr>
      </w:pPr>
      <w:r>
        <w:rPr>
          <w:szCs w:val="24"/>
        </w:rPr>
        <w:t>priedas</w:t>
      </w:r>
    </w:p>
    <w:p w:rsidR="005133C7" w:rsidRDefault="005133C7">
      <w:pPr>
        <w:rPr>
          <w:szCs w:val="24"/>
        </w:rPr>
      </w:pPr>
    </w:p>
    <w:p w:rsidR="005133C7" w:rsidRDefault="00C40AB1">
      <w:pPr>
        <w:jc w:val="center"/>
        <w:rPr>
          <w:rFonts w:ascii="TimesLT" w:hAnsi="TimesLT"/>
          <w:b/>
          <w:sz w:val="22"/>
          <w:szCs w:val="22"/>
        </w:rPr>
      </w:pPr>
      <w:r>
        <w:rPr>
          <w:rFonts w:ascii="TimesLT" w:hAnsi="TimesLT"/>
          <w:b/>
          <w:sz w:val="22"/>
          <w:szCs w:val="22"/>
        </w:rPr>
        <w:t>PAGRINDINĖS SESIJOS VALSTYBINIŲ, PAGRINDINĖS IR PAKARTOTINĖS SESIJŲ MOKYKLINIŲ BRANDOS EGZAMINŲ VYKDYMO, MOKYKLINIŲ BRANDOS EGZAMINŲ KANDIDATŲ DARBŲ VERTINIMO IR APELIACIJŲ NAGRINĖJIMO LĖŠŲ POREIKIO APSKAIČIAVIMO LENTE</w:t>
      </w:r>
      <w:r>
        <w:rPr>
          <w:rFonts w:ascii="TimesLT" w:hAnsi="TimesLT"/>
          <w:b/>
          <w:sz w:val="22"/>
          <w:szCs w:val="22"/>
        </w:rPr>
        <w:t>LĖ</w:t>
      </w:r>
    </w:p>
    <w:p w:rsidR="005133C7" w:rsidRDefault="005133C7">
      <w:pPr>
        <w:jc w:val="center"/>
        <w:rPr>
          <w:rFonts w:ascii="TimesLT" w:hAnsi="TimesLT"/>
          <w:b/>
          <w:sz w:val="22"/>
          <w:szCs w:val="22"/>
        </w:rPr>
      </w:pPr>
    </w:p>
    <w:p w:rsidR="005133C7" w:rsidRDefault="005133C7">
      <w:pPr>
        <w:jc w:val="center"/>
        <w:rPr>
          <w:rFonts w:ascii="TimesLT" w:hAnsi="TimesLT"/>
          <w:b/>
          <w:sz w:val="22"/>
          <w:szCs w:val="22"/>
        </w:rPr>
      </w:pPr>
    </w:p>
    <w:p w:rsidR="005133C7" w:rsidRDefault="00C40AB1">
      <w:pPr>
        <w:jc w:val="center"/>
        <w:rPr>
          <w:sz w:val="20"/>
        </w:rPr>
      </w:pPr>
      <w:r>
        <w:rPr>
          <w:sz w:val="20"/>
        </w:rPr>
        <w:t>...............................................................................................................................................................................</w:t>
      </w:r>
    </w:p>
    <w:p w:rsidR="005133C7" w:rsidRDefault="00C40AB1">
      <w:pPr>
        <w:jc w:val="center"/>
        <w:rPr>
          <w:sz w:val="20"/>
        </w:rPr>
      </w:pPr>
      <w:r>
        <w:rPr>
          <w:sz w:val="20"/>
        </w:rPr>
        <w:t>(mokyklos, kurioje įsteigtas egzaminų centras, pavadinimas)</w:t>
      </w:r>
    </w:p>
    <w:p w:rsidR="005133C7" w:rsidRDefault="005133C7">
      <w:pPr>
        <w:jc w:val="center"/>
        <w:rPr>
          <w:sz w:val="20"/>
        </w:rPr>
      </w:pPr>
    </w:p>
    <w:p w:rsidR="005133C7" w:rsidRDefault="00C40AB1">
      <w:pPr>
        <w:jc w:val="center"/>
        <w:rPr>
          <w:sz w:val="20"/>
        </w:rPr>
      </w:pPr>
      <w:r>
        <w:rPr>
          <w:sz w:val="20"/>
        </w:rPr>
        <w:t>..............</w:t>
      </w:r>
      <w:r>
        <w:rPr>
          <w:sz w:val="20"/>
        </w:rPr>
        <w:t>...................................................................................................................................................................</w:t>
      </w:r>
    </w:p>
    <w:p w:rsidR="005133C7" w:rsidRDefault="00C40AB1">
      <w:pPr>
        <w:jc w:val="center"/>
        <w:rPr>
          <w:sz w:val="20"/>
        </w:rPr>
      </w:pPr>
      <w:r>
        <w:rPr>
          <w:sz w:val="20"/>
        </w:rPr>
        <w:t>(egzamino pavadinimas, tipas, egzamino data)</w:t>
      </w:r>
    </w:p>
    <w:p w:rsidR="005133C7" w:rsidRDefault="005133C7">
      <w:pPr>
        <w:jc w:val="center"/>
        <w:rPr>
          <w:sz w:val="20"/>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79"/>
        <w:gridCol w:w="1549"/>
        <w:gridCol w:w="2126"/>
        <w:gridCol w:w="1134"/>
        <w:gridCol w:w="975"/>
        <w:gridCol w:w="1116"/>
      </w:tblGrid>
      <w:tr w:rsidR="005133C7">
        <w:tc>
          <w:tcPr>
            <w:tcW w:w="675" w:type="dxa"/>
            <w:tcBorders>
              <w:top w:val="single" w:sz="4" w:space="0" w:color="auto"/>
              <w:left w:val="single" w:sz="4" w:space="0" w:color="auto"/>
              <w:bottom w:val="single" w:sz="4" w:space="0" w:color="auto"/>
              <w:right w:val="single" w:sz="4" w:space="0" w:color="auto"/>
            </w:tcBorders>
            <w:hideMark/>
          </w:tcPr>
          <w:p w:rsidR="005133C7" w:rsidRDefault="00C40AB1">
            <w:pPr>
              <w:rPr>
                <w:sz w:val="20"/>
              </w:rPr>
            </w:pPr>
            <w:r>
              <w:rPr>
                <w:sz w:val="20"/>
              </w:rPr>
              <w:t>Eil. Nr.</w:t>
            </w:r>
          </w:p>
        </w:tc>
        <w:tc>
          <w:tcPr>
            <w:tcW w:w="2279" w:type="dxa"/>
            <w:tcBorders>
              <w:top w:val="single" w:sz="4" w:space="0" w:color="auto"/>
              <w:left w:val="single" w:sz="4" w:space="0" w:color="auto"/>
              <w:bottom w:val="single" w:sz="4" w:space="0" w:color="auto"/>
              <w:right w:val="single" w:sz="4" w:space="0" w:color="auto"/>
            </w:tcBorders>
            <w:hideMark/>
          </w:tcPr>
          <w:p w:rsidR="005133C7" w:rsidRDefault="00C40AB1">
            <w:pPr>
              <w:rPr>
                <w:sz w:val="20"/>
              </w:rPr>
            </w:pPr>
            <w:r>
              <w:rPr>
                <w:sz w:val="20"/>
              </w:rPr>
              <w:t>Asmens vykdytos funkcijos egzamino me</w:t>
            </w:r>
            <w:r>
              <w:rPr>
                <w:sz w:val="20"/>
              </w:rPr>
              <w:t>tu (vyresnysis vykdytojas, administratorius, vykdytojas, vertinimo komisijos pirmininkas, vertintojas, darbo vadovas, apeliacinės komisijos pirmininkas, apeliacinės komisijos narys)</w:t>
            </w:r>
          </w:p>
        </w:tc>
        <w:tc>
          <w:tcPr>
            <w:tcW w:w="1549" w:type="dxa"/>
            <w:tcBorders>
              <w:top w:val="single" w:sz="4" w:space="0" w:color="auto"/>
              <w:left w:val="single" w:sz="4" w:space="0" w:color="auto"/>
              <w:bottom w:val="single" w:sz="4" w:space="0" w:color="auto"/>
              <w:right w:val="single" w:sz="4" w:space="0" w:color="auto"/>
            </w:tcBorders>
            <w:hideMark/>
          </w:tcPr>
          <w:p w:rsidR="005133C7" w:rsidRDefault="00C40AB1">
            <w:pPr>
              <w:rPr>
                <w:sz w:val="20"/>
              </w:rPr>
            </w:pPr>
            <w:r>
              <w:rPr>
                <w:sz w:val="20"/>
              </w:rPr>
              <w:t>Asmens vardas, pavardė</w:t>
            </w:r>
          </w:p>
        </w:tc>
        <w:tc>
          <w:tcPr>
            <w:tcW w:w="2126" w:type="dxa"/>
            <w:tcBorders>
              <w:top w:val="single" w:sz="4" w:space="0" w:color="auto"/>
              <w:left w:val="single" w:sz="4" w:space="0" w:color="auto"/>
              <w:bottom w:val="single" w:sz="4" w:space="0" w:color="auto"/>
              <w:right w:val="single" w:sz="4" w:space="0" w:color="auto"/>
            </w:tcBorders>
            <w:hideMark/>
          </w:tcPr>
          <w:p w:rsidR="005133C7" w:rsidRDefault="00C40AB1">
            <w:pPr>
              <w:rPr>
                <w:sz w:val="20"/>
              </w:rPr>
            </w:pPr>
            <w:r>
              <w:rPr>
                <w:sz w:val="20"/>
              </w:rPr>
              <w:t>Pagrindinės darbovietės pavadinimas</w:t>
            </w:r>
          </w:p>
        </w:tc>
        <w:tc>
          <w:tcPr>
            <w:tcW w:w="1134" w:type="dxa"/>
            <w:tcBorders>
              <w:top w:val="single" w:sz="4" w:space="0" w:color="auto"/>
              <w:left w:val="single" w:sz="4" w:space="0" w:color="auto"/>
              <w:bottom w:val="single" w:sz="4" w:space="0" w:color="auto"/>
              <w:right w:val="single" w:sz="4" w:space="0" w:color="auto"/>
            </w:tcBorders>
            <w:hideMark/>
          </w:tcPr>
          <w:p w:rsidR="005133C7" w:rsidRDefault="00C40AB1">
            <w:pPr>
              <w:rPr>
                <w:sz w:val="20"/>
              </w:rPr>
            </w:pPr>
            <w:r>
              <w:rPr>
                <w:sz w:val="20"/>
              </w:rPr>
              <w:t>Valandų arba da</w:t>
            </w:r>
            <w:r>
              <w:rPr>
                <w:sz w:val="20"/>
              </w:rPr>
              <w:t>rbų skaičius funkcijoms atlikti</w:t>
            </w:r>
          </w:p>
        </w:tc>
        <w:tc>
          <w:tcPr>
            <w:tcW w:w="975" w:type="dxa"/>
            <w:tcBorders>
              <w:top w:val="single" w:sz="4" w:space="0" w:color="auto"/>
              <w:left w:val="single" w:sz="4" w:space="0" w:color="auto"/>
              <w:bottom w:val="single" w:sz="4" w:space="0" w:color="auto"/>
              <w:right w:val="single" w:sz="4" w:space="0" w:color="auto"/>
            </w:tcBorders>
            <w:hideMark/>
          </w:tcPr>
          <w:p w:rsidR="005133C7" w:rsidRDefault="00C40AB1">
            <w:pPr>
              <w:rPr>
                <w:sz w:val="20"/>
              </w:rPr>
            </w:pPr>
            <w:r>
              <w:rPr>
                <w:sz w:val="20"/>
              </w:rPr>
              <w:t>Valandų arba darbų skaičiaus įkainis</w:t>
            </w:r>
          </w:p>
        </w:tc>
        <w:tc>
          <w:tcPr>
            <w:tcW w:w="1116" w:type="dxa"/>
            <w:tcBorders>
              <w:top w:val="single" w:sz="4" w:space="0" w:color="auto"/>
              <w:left w:val="single" w:sz="4" w:space="0" w:color="auto"/>
              <w:bottom w:val="single" w:sz="4" w:space="0" w:color="auto"/>
              <w:right w:val="single" w:sz="4" w:space="0" w:color="auto"/>
            </w:tcBorders>
            <w:hideMark/>
          </w:tcPr>
          <w:p w:rsidR="005133C7" w:rsidRDefault="00C40AB1">
            <w:pPr>
              <w:rPr>
                <w:sz w:val="20"/>
              </w:rPr>
            </w:pPr>
            <w:r>
              <w:rPr>
                <w:sz w:val="20"/>
              </w:rPr>
              <w:t xml:space="preserve">Suma </w:t>
            </w:r>
          </w:p>
          <w:p w:rsidR="005133C7" w:rsidRDefault="00C40AB1">
            <w:pPr>
              <w:rPr>
                <w:sz w:val="20"/>
              </w:rPr>
            </w:pPr>
            <w:r>
              <w:rPr>
                <w:sz w:val="20"/>
              </w:rPr>
              <w:t>(</w:t>
            </w:r>
            <w:proofErr w:type="spellStart"/>
            <w:r>
              <w:rPr>
                <w:sz w:val="20"/>
              </w:rPr>
              <w:t>Eur</w:t>
            </w:r>
            <w:proofErr w:type="spellEnd"/>
            <w:r>
              <w:rPr>
                <w:sz w:val="20"/>
              </w:rPr>
              <w:t xml:space="preserve">) </w:t>
            </w:r>
          </w:p>
          <w:p w:rsidR="005133C7" w:rsidRDefault="00C40AB1">
            <w:pPr>
              <w:rPr>
                <w:sz w:val="20"/>
              </w:rPr>
            </w:pPr>
            <w:r>
              <w:rPr>
                <w:sz w:val="20"/>
              </w:rPr>
              <w:t>(darbo užmokestis (7 eil.= 5 eil. X 6 eil.)</w:t>
            </w:r>
          </w:p>
        </w:tc>
      </w:tr>
      <w:tr w:rsidR="005133C7">
        <w:tc>
          <w:tcPr>
            <w:tcW w:w="675" w:type="dxa"/>
            <w:tcBorders>
              <w:top w:val="single" w:sz="4" w:space="0" w:color="auto"/>
              <w:left w:val="single" w:sz="4" w:space="0" w:color="auto"/>
              <w:bottom w:val="single" w:sz="4" w:space="0" w:color="auto"/>
              <w:right w:val="single" w:sz="4" w:space="0" w:color="auto"/>
            </w:tcBorders>
            <w:hideMark/>
          </w:tcPr>
          <w:p w:rsidR="005133C7" w:rsidRDefault="00C40AB1">
            <w:pPr>
              <w:jc w:val="center"/>
              <w:rPr>
                <w:sz w:val="20"/>
              </w:rPr>
            </w:pPr>
            <w:r>
              <w:rPr>
                <w:sz w:val="20"/>
              </w:rPr>
              <w:t>1</w:t>
            </w:r>
          </w:p>
        </w:tc>
        <w:tc>
          <w:tcPr>
            <w:tcW w:w="2279" w:type="dxa"/>
            <w:tcBorders>
              <w:top w:val="single" w:sz="4" w:space="0" w:color="auto"/>
              <w:left w:val="single" w:sz="4" w:space="0" w:color="auto"/>
              <w:bottom w:val="single" w:sz="4" w:space="0" w:color="auto"/>
              <w:right w:val="single" w:sz="4" w:space="0" w:color="auto"/>
            </w:tcBorders>
            <w:hideMark/>
          </w:tcPr>
          <w:p w:rsidR="005133C7" w:rsidRDefault="00C40AB1">
            <w:pPr>
              <w:jc w:val="center"/>
              <w:rPr>
                <w:sz w:val="20"/>
              </w:rPr>
            </w:pPr>
            <w:r>
              <w:rPr>
                <w:sz w:val="20"/>
              </w:rPr>
              <w:t>2</w:t>
            </w:r>
          </w:p>
        </w:tc>
        <w:tc>
          <w:tcPr>
            <w:tcW w:w="1549" w:type="dxa"/>
            <w:tcBorders>
              <w:top w:val="single" w:sz="4" w:space="0" w:color="auto"/>
              <w:left w:val="single" w:sz="4" w:space="0" w:color="auto"/>
              <w:bottom w:val="single" w:sz="4" w:space="0" w:color="auto"/>
              <w:right w:val="single" w:sz="4" w:space="0" w:color="auto"/>
            </w:tcBorders>
            <w:hideMark/>
          </w:tcPr>
          <w:p w:rsidR="005133C7" w:rsidRDefault="00C40AB1">
            <w:pPr>
              <w:jc w:val="center"/>
              <w:rPr>
                <w:sz w:val="20"/>
              </w:rPr>
            </w:pPr>
            <w:r>
              <w:rPr>
                <w:sz w:val="20"/>
              </w:rPr>
              <w:t>3</w:t>
            </w:r>
          </w:p>
        </w:tc>
        <w:tc>
          <w:tcPr>
            <w:tcW w:w="2126" w:type="dxa"/>
            <w:tcBorders>
              <w:top w:val="single" w:sz="4" w:space="0" w:color="auto"/>
              <w:left w:val="single" w:sz="4" w:space="0" w:color="auto"/>
              <w:bottom w:val="single" w:sz="4" w:space="0" w:color="auto"/>
              <w:right w:val="single" w:sz="4" w:space="0" w:color="auto"/>
            </w:tcBorders>
            <w:hideMark/>
          </w:tcPr>
          <w:p w:rsidR="005133C7" w:rsidRDefault="00C40AB1">
            <w:pPr>
              <w:jc w:val="center"/>
              <w:rPr>
                <w:sz w:val="20"/>
              </w:rPr>
            </w:pPr>
            <w:r>
              <w:rPr>
                <w:sz w:val="20"/>
              </w:rPr>
              <w:t>4</w:t>
            </w:r>
          </w:p>
        </w:tc>
        <w:tc>
          <w:tcPr>
            <w:tcW w:w="1134" w:type="dxa"/>
            <w:tcBorders>
              <w:top w:val="single" w:sz="4" w:space="0" w:color="auto"/>
              <w:left w:val="single" w:sz="4" w:space="0" w:color="auto"/>
              <w:bottom w:val="single" w:sz="4" w:space="0" w:color="auto"/>
              <w:right w:val="single" w:sz="4" w:space="0" w:color="auto"/>
            </w:tcBorders>
            <w:hideMark/>
          </w:tcPr>
          <w:p w:rsidR="005133C7" w:rsidRDefault="00C40AB1">
            <w:pPr>
              <w:jc w:val="center"/>
              <w:rPr>
                <w:sz w:val="20"/>
              </w:rPr>
            </w:pPr>
            <w:r>
              <w:rPr>
                <w:sz w:val="20"/>
              </w:rPr>
              <w:t>5</w:t>
            </w:r>
          </w:p>
        </w:tc>
        <w:tc>
          <w:tcPr>
            <w:tcW w:w="975" w:type="dxa"/>
            <w:tcBorders>
              <w:top w:val="single" w:sz="4" w:space="0" w:color="auto"/>
              <w:left w:val="single" w:sz="4" w:space="0" w:color="auto"/>
              <w:bottom w:val="single" w:sz="4" w:space="0" w:color="auto"/>
              <w:right w:val="single" w:sz="4" w:space="0" w:color="auto"/>
            </w:tcBorders>
            <w:hideMark/>
          </w:tcPr>
          <w:p w:rsidR="005133C7" w:rsidRDefault="00C40AB1">
            <w:pPr>
              <w:jc w:val="center"/>
              <w:rPr>
                <w:sz w:val="20"/>
              </w:rPr>
            </w:pPr>
            <w:r>
              <w:rPr>
                <w:sz w:val="20"/>
              </w:rPr>
              <w:t>6</w:t>
            </w:r>
          </w:p>
        </w:tc>
        <w:tc>
          <w:tcPr>
            <w:tcW w:w="1116" w:type="dxa"/>
            <w:tcBorders>
              <w:top w:val="single" w:sz="4" w:space="0" w:color="auto"/>
              <w:left w:val="single" w:sz="4" w:space="0" w:color="auto"/>
              <w:bottom w:val="single" w:sz="4" w:space="0" w:color="auto"/>
              <w:right w:val="single" w:sz="4" w:space="0" w:color="auto"/>
            </w:tcBorders>
            <w:hideMark/>
          </w:tcPr>
          <w:p w:rsidR="005133C7" w:rsidRDefault="00C40AB1">
            <w:pPr>
              <w:jc w:val="center"/>
              <w:rPr>
                <w:sz w:val="20"/>
              </w:rPr>
            </w:pPr>
            <w:r>
              <w:rPr>
                <w:sz w:val="20"/>
              </w:rPr>
              <w:t>7</w:t>
            </w:r>
          </w:p>
        </w:tc>
      </w:tr>
      <w:tr w:rsidR="005133C7">
        <w:tc>
          <w:tcPr>
            <w:tcW w:w="675"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2279"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549"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2126"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975"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116"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r>
      <w:tr w:rsidR="005133C7">
        <w:tc>
          <w:tcPr>
            <w:tcW w:w="675"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2279"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549"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2126"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975"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116"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r>
      <w:tr w:rsidR="005133C7">
        <w:tc>
          <w:tcPr>
            <w:tcW w:w="675"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2279"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549"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2126"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975"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116"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r>
      <w:tr w:rsidR="005133C7">
        <w:tc>
          <w:tcPr>
            <w:tcW w:w="675"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2279"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549"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2126"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975"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116"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r>
      <w:tr w:rsidR="005133C7">
        <w:tc>
          <w:tcPr>
            <w:tcW w:w="675"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2279"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549"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2126"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975"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c>
          <w:tcPr>
            <w:tcW w:w="1116"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r>
      <w:tr w:rsidR="005133C7">
        <w:tc>
          <w:tcPr>
            <w:tcW w:w="2954" w:type="dxa"/>
            <w:gridSpan w:val="2"/>
            <w:tcBorders>
              <w:top w:val="single" w:sz="4" w:space="0" w:color="auto"/>
              <w:left w:val="single" w:sz="4" w:space="0" w:color="auto"/>
              <w:bottom w:val="single" w:sz="4" w:space="0" w:color="auto"/>
              <w:right w:val="single" w:sz="4" w:space="0" w:color="auto"/>
            </w:tcBorders>
            <w:hideMark/>
          </w:tcPr>
          <w:p w:rsidR="005133C7" w:rsidRDefault="00C40AB1">
            <w:pPr>
              <w:rPr>
                <w:sz w:val="20"/>
              </w:rPr>
            </w:pPr>
            <w:r>
              <w:rPr>
                <w:sz w:val="20"/>
              </w:rPr>
              <w:t>Iš viso</w:t>
            </w:r>
          </w:p>
        </w:tc>
        <w:tc>
          <w:tcPr>
            <w:tcW w:w="1549" w:type="dxa"/>
            <w:tcBorders>
              <w:top w:val="single" w:sz="4" w:space="0" w:color="auto"/>
              <w:left w:val="single" w:sz="4" w:space="0" w:color="auto"/>
              <w:bottom w:val="single" w:sz="4" w:space="0" w:color="auto"/>
              <w:right w:val="single" w:sz="4" w:space="0" w:color="auto"/>
            </w:tcBorders>
            <w:hideMark/>
          </w:tcPr>
          <w:p w:rsidR="005133C7" w:rsidRDefault="00C40AB1">
            <w:pPr>
              <w:jc w:val="center"/>
              <w:rPr>
                <w:sz w:val="20"/>
              </w:rPr>
            </w:pPr>
            <w:r>
              <w:rPr>
                <w:sz w:val="20"/>
              </w:rPr>
              <w:t>X</w:t>
            </w:r>
          </w:p>
        </w:tc>
        <w:tc>
          <w:tcPr>
            <w:tcW w:w="2126" w:type="dxa"/>
            <w:tcBorders>
              <w:top w:val="single" w:sz="4" w:space="0" w:color="auto"/>
              <w:left w:val="single" w:sz="4" w:space="0" w:color="auto"/>
              <w:bottom w:val="single" w:sz="4" w:space="0" w:color="auto"/>
              <w:right w:val="single" w:sz="4" w:space="0" w:color="auto"/>
            </w:tcBorders>
            <w:hideMark/>
          </w:tcPr>
          <w:p w:rsidR="005133C7" w:rsidRDefault="00C40AB1">
            <w:pPr>
              <w:jc w:val="center"/>
              <w:rPr>
                <w:sz w:val="20"/>
              </w:rPr>
            </w:pPr>
            <w:r>
              <w:rPr>
                <w:sz w:val="20"/>
              </w:rPr>
              <w:t>X</w:t>
            </w:r>
          </w:p>
        </w:tc>
        <w:tc>
          <w:tcPr>
            <w:tcW w:w="1134" w:type="dxa"/>
            <w:tcBorders>
              <w:top w:val="single" w:sz="4" w:space="0" w:color="auto"/>
              <w:left w:val="single" w:sz="4" w:space="0" w:color="auto"/>
              <w:bottom w:val="single" w:sz="4" w:space="0" w:color="auto"/>
              <w:right w:val="single" w:sz="4" w:space="0" w:color="auto"/>
            </w:tcBorders>
            <w:hideMark/>
          </w:tcPr>
          <w:p w:rsidR="005133C7" w:rsidRDefault="00C40AB1">
            <w:pPr>
              <w:jc w:val="center"/>
              <w:rPr>
                <w:sz w:val="20"/>
              </w:rPr>
            </w:pPr>
            <w:r>
              <w:rPr>
                <w:sz w:val="20"/>
              </w:rPr>
              <w:t>X</w:t>
            </w:r>
          </w:p>
        </w:tc>
        <w:tc>
          <w:tcPr>
            <w:tcW w:w="975" w:type="dxa"/>
            <w:tcBorders>
              <w:top w:val="single" w:sz="4" w:space="0" w:color="auto"/>
              <w:left w:val="single" w:sz="4" w:space="0" w:color="auto"/>
              <w:bottom w:val="single" w:sz="4" w:space="0" w:color="auto"/>
              <w:right w:val="single" w:sz="4" w:space="0" w:color="auto"/>
            </w:tcBorders>
            <w:hideMark/>
          </w:tcPr>
          <w:p w:rsidR="005133C7" w:rsidRDefault="00C40AB1">
            <w:pPr>
              <w:jc w:val="center"/>
              <w:rPr>
                <w:sz w:val="20"/>
              </w:rPr>
            </w:pPr>
            <w:r>
              <w:rPr>
                <w:sz w:val="20"/>
              </w:rPr>
              <w:t>X</w:t>
            </w:r>
          </w:p>
        </w:tc>
        <w:tc>
          <w:tcPr>
            <w:tcW w:w="1116" w:type="dxa"/>
            <w:tcBorders>
              <w:top w:val="single" w:sz="4" w:space="0" w:color="auto"/>
              <w:left w:val="single" w:sz="4" w:space="0" w:color="auto"/>
              <w:bottom w:val="single" w:sz="4" w:space="0" w:color="auto"/>
              <w:right w:val="single" w:sz="4" w:space="0" w:color="auto"/>
            </w:tcBorders>
          </w:tcPr>
          <w:p w:rsidR="005133C7" w:rsidRDefault="005133C7">
            <w:pPr>
              <w:jc w:val="center"/>
              <w:rPr>
                <w:sz w:val="20"/>
              </w:rPr>
            </w:pPr>
          </w:p>
        </w:tc>
      </w:tr>
    </w:tbl>
    <w:p w:rsidR="005133C7" w:rsidRDefault="005133C7">
      <w:pPr>
        <w:jc w:val="center"/>
        <w:rPr>
          <w:sz w:val="20"/>
        </w:rPr>
      </w:pPr>
    </w:p>
    <w:p w:rsidR="005133C7" w:rsidRDefault="005133C7">
      <w:pPr>
        <w:jc w:val="center"/>
        <w:rPr>
          <w:sz w:val="20"/>
        </w:rPr>
      </w:pPr>
    </w:p>
    <w:p w:rsidR="005133C7" w:rsidRDefault="00C40AB1">
      <w:pPr>
        <w:rPr>
          <w:sz w:val="20"/>
        </w:rPr>
      </w:pPr>
      <w:r>
        <w:rPr>
          <w:sz w:val="20"/>
        </w:rPr>
        <w:t>________________________________________________</w:t>
      </w:r>
      <w:r>
        <w:rPr>
          <w:sz w:val="20"/>
        </w:rPr>
        <w:tab/>
      </w:r>
      <w:r>
        <w:rPr>
          <w:sz w:val="20"/>
        </w:rPr>
        <w:tab/>
      </w:r>
      <w:r>
        <w:rPr>
          <w:sz w:val="20"/>
        </w:rPr>
        <w:t>_______</w:t>
      </w:r>
      <w:r>
        <w:rPr>
          <w:sz w:val="20"/>
        </w:rPr>
        <w:tab/>
        <w:t>________________</w:t>
      </w:r>
    </w:p>
    <w:p w:rsidR="005133C7" w:rsidRDefault="00C40AB1">
      <w:pPr>
        <w:rPr>
          <w:szCs w:val="24"/>
        </w:rPr>
      </w:pPr>
      <w:r>
        <w:rPr>
          <w:sz w:val="20"/>
        </w:rPr>
        <w:t>(mokyklos, kurioje įsteigtas egzaminų centras, direktorius )</w:t>
      </w:r>
      <w:r>
        <w:rPr>
          <w:sz w:val="20"/>
        </w:rPr>
        <w:tab/>
      </w:r>
      <w:r>
        <w:rPr>
          <w:sz w:val="20"/>
        </w:rPr>
        <w:tab/>
        <w:t xml:space="preserve">             (parašas)</w:t>
      </w:r>
      <w:r>
        <w:rPr>
          <w:sz w:val="20"/>
        </w:rPr>
        <w:tab/>
        <w:t>(vardas, pavardė)</w:t>
      </w:r>
    </w:p>
    <w:p w:rsidR="005133C7" w:rsidRDefault="005133C7">
      <w:pPr>
        <w:tabs>
          <w:tab w:val="left" w:pos="7513"/>
        </w:tabs>
        <w:rPr>
          <w:szCs w:val="24"/>
        </w:rPr>
      </w:pPr>
    </w:p>
    <w:p w:rsidR="005133C7" w:rsidRDefault="00C40AB1">
      <w:pPr>
        <w:rPr>
          <w:rFonts w:eastAsia="MS Mincho"/>
          <w:i/>
          <w:iCs/>
          <w:sz w:val="20"/>
        </w:rPr>
      </w:pPr>
      <w:r>
        <w:rPr>
          <w:rFonts w:eastAsia="MS Mincho"/>
          <w:i/>
          <w:iCs/>
          <w:sz w:val="20"/>
        </w:rPr>
        <w:t>Papildyta priedu:</w:t>
      </w:r>
    </w:p>
    <w:p w:rsidR="005133C7" w:rsidRDefault="00C40AB1">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B1-135</w:t>
        </w:r>
      </w:hyperlink>
      <w:r>
        <w:rPr>
          <w:rFonts w:eastAsia="MS Mincho"/>
          <w:i/>
          <w:iCs/>
          <w:sz w:val="20"/>
        </w:rPr>
        <w:t>,</w:t>
      </w:r>
      <w:r>
        <w:rPr>
          <w:rFonts w:eastAsia="MS Mincho"/>
          <w:i/>
          <w:iCs/>
          <w:sz w:val="20"/>
        </w:rPr>
        <w:t xml:space="preserve"> 2016-06-27, paskelbta TAR 2016-07-07, i. k. 2016-19334</w:t>
      </w:r>
    </w:p>
    <w:p w:rsidR="005133C7" w:rsidRDefault="005133C7"/>
    <w:p w:rsidR="005133C7" w:rsidRDefault="005133C7">
      <w:pPr>
        <w:jc w:val="both"/>
        <w:rPr>
          <w:b/>
          <w:sz w:val="20"/>
        </w:rPr>
      </w:pPr>
    </w:p>
    <w:p w:rsidR="005133C7" w:rsidRDefault="005133C7">
      <w:pPr>
        <w:jc w:val="both"/>
        <w:rPr>
          <w:b/>
          <w:sz w:val="20"/>
        </w:rPr>
      </w:pPr>
    </w:p>
    <w:p w:rsidR="005133C7" w:rsidRDefault="00C40AB1">
      <w:pPr>
        <w:jc w:val="both"/>
        <w:rPr>
          <w:b/>
        </w:rPr>
      </w:pPr>
      <w:r>
        <w:rPr>
          <w:b/>
          <w:sz w:val="20"/>
        </w:rPr>
        <w:t>Pakeitimai:</w:t>
      </w:r>
    </w:p>
    <w:p w:rsidR="005133C7" w:rsidRDefault="005133C7">
      <w:pPr>
        <w:jc w:val="both"/>
        <w:rPr>
          <w:sz w:val="20"/>
        </w:rPr>
      </w:pPr>
    </w:p>
    <w:p w:rsidR="005133C7" w:rsidRDefault="00C40AB1">
      <w:pPr>
        <w:jc w:val="both"/>
      </w:pPr>
      <w:r>
        <w:rPr>
          <w:sz w:val="20"/>
        </w:rPr>
        <w:t>1.</w:t>
      </w:r>
    </w:p>
    <w:p w:rsidR="005133C7" w:rsidRDefault="00C40AB1">
      <w:pPr>
        <w:jc w:val="both"/>
      </w:pPr>
      <w:r>
        <w:rPr>
          <w:sz w:val="20"/>
        </w:rPr>
        <w:t>Molėtų rajono savivaldybės taryba, Sprendimas</w:t>
      </w:r>
    </w:p>
    <w:p w:rsidR="005133C7" w:rsidRDefault="00C40AB1">
      <w:pPr>
        <w:jc w:val="both"/>
      </w:pPr>
      <w:r>
        <w:rPr>
          <w:sz w:val="20"/>
        </w:rPr>
        <w:t xml:space="preserve">Nr. </w:t>
      </w:r>
      <w:hyperlink r:id="rId27" w:history="1">
        <w:r w:rsidRPr="00532B9F">
          <w:rPr>
            <w:rFonts w:eastAsia="MS Mincho"/>
            <w:iCs/>
            <w:color w:val="0563C1" w:themeColor="hyperlink"/>
            <w:sz w:val="20"/>
            <w:u w:val="single"/>
          </w:rPr>
          <w:t>B1-135</w:t>
        </w:r>
      </w:hyperlink>
      <w:r>
        <w:rPr>
          <w:rFonts w:eastAsia="MS Mincho"/>
          <w:iCs/>
          <w:sz w:val="20"/>
        </w:rPr>
        <w:t>, 2016-06-27, paskelbta TAR</w:t>
      </w:r>
      <w:r>
        <w:rPr>
          <w:rFonts w:eastAsia="MS Mincho"/>
          <w:iCs/>
          <w:sz w:val="20"/>
        </w:rPr>
        <w:t xml:space="preserve"> 2016-07-07, i. k. 2016-19334</w:t>
      </w:r>
    </w:p>
    <w:p w:rsidR="005133C7" w:rsidRDefault="00C40AB1">
      <w:pPr>
        <w:jc w:val="both"/>
      </w:pPr>
      <w:r>
        <w:rPr>
          <w:sz w:val="20"/>
        </w:rPr>
        <w:t>Dėl Molėtų rajono savivaldybės tarybos 2016 m. sausio 28 d. sprendimo Nr. B1-7 "Dėl Molėtų rajono savivaldybės mokinio krepšelio lėšų paskirstymo, naudojimo ir perskirstymo tvarkos aprašo patvirtinimo" pakeitimo</w:t>
      </w:r>
    </w:p>
    <w:p w:rsidR="005133C7" w:rsidRDefault="005133C7">
      <w:pPr>
        <w:jc w:val="both"/>
        <w:rPr>
          <w:sz w:val="20"/>
        </w:rPr>
      </w:pPr>
    </w:p>
    <w:p w:rsidR="005133C7" w:rsidRDefault="00C40AB1">
      <w:pPr>
        <w:jc w:val="both"/>
      </w:pPr>
      <w:r>
        <w:rPr>
          <w:sz w:val="20"/>
        </w:rPr>
        <w:t>2.</w:t>
      </w:r>
    </w:p>
    <w:p w:rsidR="005133C7" w:rsidRDefault="00C40AB1">
      <w:pPr>
        <w:jc w:val="both"/>
      </w:pPr>
      <w:r>
        <w:rPr>
          <w:sz w:val="20"/>
        </w:rPr>
        <w:t>Molėtų raj</w:t>
      </w:r>
      <w:r>
        <w:rPr>
          <w:sz w:val="20"/>
        </w:rPr>
        <w:t>ono savivaldybės taryba, Sprendimas</w:t>
      </w:r>
    </w:p>
    <w:p w:rsidR="005133C7" w:rsidRDefault="00C40AB1">
      <w:pPr>
        <w:jc w:val="both"/>
      </w:pPr>
      <w:r>
        <w:rPr>
          <w:sz w:val="20"/>
        </w:rPr>
        <w:t xml:space="preserve">Nr. </w:t>
      </w:r>
      <w:hyperlink r:id="rId28" w:history="1">
        <w:r w:rsidRPr="00532B9F">
          <w:rPr>
            <w:rFonts w:eastAsia="MS Mincho"/>
            <w:iCs/>
            <w:color w:val="0563C1" w:themeColor="hyperlink"/>
            <w:sz w:val="20"/>
            <w:u w:val="single"/>
          </w:rPr>
          <w:t>B1-178</w:t>
        </w:r>
      </w:hyperlink>
      <w:r>
        <w:rPr>
          <w:rFonts w:eastAsia="MS Mincho"/>
          <w:iCs/>
          <w:sz w:val="20"/>
        </w:rPr>
        <w:t>, 2016-08-25, paskelbta TAR 2016-09-05, i. k. 2016-23223</w:t>
      </w:r>
    </w:p>
    <w:p w:rsidR="005133C7" w:rsidRDefault="00C40AB1">
      <w:pPr>
        <w:jc w:val="both"/>
      </w:pPr>
      <w:r>
        <w:rPr>
          <w:sz w:val="20"/>
        </w:rPr>
        <w:t xml:space="preserve">Dėl Molėtų rajono savivaldybės tarybos 2016 m. sausio </w:t>
      </w:r>
      <w:r>
        <w:rPr>
          <w:sz w:val="20"/>
        </w:rPr>
        <w:t>28 d. sprendimo Nr. B1-7 „Dėl Molėtų rajono savivaldybės mokinio krepšelio lėšų paskirstymo, naudojimo ir perskirstymo tvarkos aprašo patvirtinimo“ pakeitimo</w:t>
      </w:r>
    </w:p>
    <w:p w:rsidR="005133C7" w:rsidRDefault="005133C7">
      <w:pPr>
        <w:jc w:val="both"/>
        <w:rPr>
          <w:sz w:val="20"/>
        </w:rPr>
      </w:pPr>
    </w:p>
    <w:p w:rsidR="005133C7" w:rsidRDefault="00C40AB1">
      <w:pPr>
        <w:jc w:val="both"/>
      </w:pPr>
      <w:r>
        <w:rPr>
          <w:sz w:val="20"/>
        </w:rPr>
        <w:t>3.</w:t>
      </w:r>
    </w:p>
    <w:p w:rsidR="005133C7" w:rsidRDefault="00C40AB1">
      <w:pPr>
        <w:jc w:val="both"/>
      </w:pPr>
      <w:r>
        <w:rPr>
          <w:sz w:val="20"/>
        </w:rPr>
        <w:t>Molėtų rajono savivaldybės taryba, Sprendimas</w:t>
      </w:r>
    </w:p>
    <w:p w:rsidR="005133C7" w:rsidRDefault="00C40AB1">
      <w:pPr>
        <w:jc w:val="both"/>
      </w:pPr>
      <w:r>
        <w:rPr>
          <w:sz w:val="20"/>
        </w:rPr>
        <w:t xml:space="preserve">Nr. </w:t>
      </w:r>
      <w:hyperlink r:id="rId29" w:history="1">
        <w:r w:rsidRPr="00532B9F">
          <w:rPr>
            <w:rFonts w:eastAsia="MS Mincho"/>
            <w:iCs/>
            <w:color w:val="0563C1" w:themeColor="hyperlink"/>
            <w:sz w:val="20"/>
            <w:u w:val="single"/>
          </w:rPr>
          <w:t>B1-33</w:t>
        </w:r>
      </w:hyperlink>
      <w:r>
        <w:rPr>
          <w:rFonts w:eastAsia="MS Mincho"/>
          <w:iCs/>
          <w:sz w:val="20"/>
        </w:rPr>
        <w:t>, 2018-02-22, paskelbta TAR 2018-02-27, i. k. 2018-03054</w:t>
      </w:r>
    </w:p>
    <w:p w:rsidR="005133C7" w:rsidRDefault="00C40AB1">
      <w:pPr>
        <w:jc w:val="both"/>
      </w:pPr>
      <w:r>
        <w:rPr>
          <w:sz w:val="20"/>
        </w:rPr>
        <w:t>Dėl Molėtų rajono savivaldybės tarybos 2016 m. sausio 28 d. sprendimo Nr. B1-7 "Dėl Molėtų rajono savivaldybės mokinio krepšelio lėšų paskir</w:t>
      </w:r>
      <w:r>
        <w:rPr>
          <w:sz w:val="20"/>
        </w:rPr>
        <w:t>stymo, naudojimo ir perskirstymo tvarkos aprašo patvirtinimo" pakeitimo</w:t>
      </w:r>
    </w:p>
    <w:p w:rsidR="005133C7" w:rsidRDefault="005133C7">
      <w:pPr>
        <w:jc w:val="both"/>
        <w:rPr>
          <w:sz w:val="20"/>
        </w:rPr>
      </w:pPr>
    </w:p>
    <w:p w:rsidR="005133C7" w:rsidRDefault="005133C7">
      <w:pPr>
        <w:widowControl w:val="0"/>
        <w:rPr>
          <w:snapToGrid w:val="0"/>
        </w:rPr>
      </w:pPr>
    </w:p>
    <w:sectPr w:rsidR="005133C7">
      <w:headerReference w:type="default" r:id="rId30"/>
      <w:type w:val="continuous"/>
      <w:pgSz w:w="11906" w:h="16838" w:code="9"/>
      <w:pgMar w:top="1134" w:right="567" w:bottom="1134"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C7" w:rsidRDefault="00C40AB1">
      <w:pPr>
        <w:rPr>
          <w:szCs w:val="24"/>
        </w:rPr>
      </w:pPr>
      <w:r>
        <w:rPr>
          <w:szCs w:val="24"/>
        </w:rPr>
        <w:separator/>
      </w:r>
    </w:p>
  </w:endnote>
  <w:endnote w:type="continuationSeparator" w:id="0">
    <w:p w:rsidR="005133C7" w:rsidRDefault="00C40AB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C7" w:rsidRDefault="005133C7">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C7" w:rsidRDefault="005133C7">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C7" w:rsidRDefault="005133C7">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C7" w:rsidRDefault="00C40AB1">
      <w:pPr>
        <w:rPr>
          <w:szCs w:val="24"/>
        </w:rPr>
      </w:pPr>
      <w:r>
        <w:rPr>
          <w:szCs w:val="24"/>
        </w:rPr>
        <w:separator/>
      </w:r>
    </w:p>
  </w:footnote>
  <w:footnote w:type="continuationSeparator" w:id="0">
    <w:p w:rsidR="005133C7" w:rsidRDefault="00C40AB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C7" w:rsidRDefault="00C40AB1">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rsidR="005133C7" w:rsidRDefault="005133C7">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C7" w:rsidRDefault="005133C7">
    <w:pPr>
      <w:tabs>
        <w:tab w:val="center" w:pos="4819"/>
        <w:tab w:val="right" w:pos="9638"/>
      </w:tabs>
      <w:spacing w:after="160" w:line="259"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C7" w:rsidRDefault="005133C7">
    <w:pPr>
      <w:tabs>
        <w:tab w:val="center" w:pos="4819"/>
        <w:tab w:val="right" w:pos="9638"/>
      </w:tabs>
      <w:spacing w:after="160" w:line="259" w:lineRule="auto"/>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C7" w:rsidRDefault="005133C7">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B0"/>
    <w:rsid w:val="005133C7"/>
    <w:rsid w:val="00780EB0"/>
    <w:rsid w:val="00C40A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4BAF6132"/>
  <w15:docId w15:val="{F3FF8AE9-24BB-4A84-9022-25CCDED8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dd0f1120440b11e6bd3bfefc575ccac4" TargetMode="External"/><Relationship Id="rId13" Type="http://schemas.openxmlformats.org/officeDocument/2006/relationships/hyperlink" Target="https://www.e-tar.lt/portal/legalAct.html?documentId=dd0f1120440b11e6bd3bfefc575ccac4" TargetMode="External"/><Relationship Id="rId18" Type="http://schemas.openxmlformats.org/officeDocument/2006/relationships/hyperlink" Target="https://www.e-tar.lt/portal/legalAct.html?documentId=880d9390735e11e6a0acad033dc98f28" TargetMode="External"/><Relationship Id="rId26" Type="http://schemas.openxmlformats.org/officeDocument/2006/relationships/hyperlink" Target="https://www.e-tar.lt/portal/legalAct.html?documentId=dd0f1120440b11e6bd3bfefc575ccac4"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e-tar.lt/portal/legalAct.html?documentId=880d9390735e11e6a0acad033dc98f28" TargetMode="External"/><Relationship Id="rId12" Type="http://schemas.openxmlformats.org/officeDocument/2006/relationships/hyperlink" Target="https://www.e-tar.lt/portal/legalAct.html?documentId=dd0f1120440b11e6bd3bfefc575ccac4" TargetMode="External"/><Relationship Id="rId17" Type="http://schemas.openxmlformats.org/officeDocument/2006/relationships/hyperlink" Target="https://www.e-tar.lt/portal/legalAct.html?documentId=dd0f1120440b11e6bd3bfefc575ccac4"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tar.lt/portal/legalAct.html?documentId=dd0f1120440b11e6bd3bfefc575ccac4" TargetMode="External"/><Relationship Id="rId20" Type="http://schemas.openxmlformats.org/officeDocument/2006/relationships/header" Target="header1.xml"/><Relationship Id="rId29" Type="http://schemas.openxmlformats.org/officeDocument/2006/relationships/hyperlink" Target="https://www.e-tar.lt/portal/legalAct.html?documentId=547e44601b8d11e88e8fef3b3f51dc2f" TargetMode="External"/><Relationship Id="rId1" Type="http://schemas.openxmlformats.org/officeDocument/2006/relationships/styles" Target="styles.xml"/><Relationship Id="rId6" Type="http://schemas.openxmlformats.org/officeDocument/2006/relationships/hyperlink" Target="https://www.e-tar.lt/portal/legalAct.html?documentId=dd0f1120440b11e6bd3bfefc575ccac4" TargetMode="External"/><Relationship Id="rId11" Type="http://schemas.openxmlformats.org/officeDocument/2006/relationships/hyperlink" Target="https://www.e-tar.lt/portal/legalAct.html?documentId=dd0f1120440b11e6bd3bfefc575ccac4"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dd0f1120440b11e6bd3bfefc575ccac4" TargetMode="External"/><Relationship Id="rId23" Type="http://schemas.openxmlformats.org/officeDocument/2006/relationships/footer" Target="footer2.xml"/><Relationship Id="rId28" Type="http://schemas.openxmlformats.org/officeDocument/2006/relationships/hyperlink" Target="https://www.e-tar.lt/portal/legalAct.html?documentId=880d9390735e11e6a0acad033dc98f28" TargetMode="External"/><Relationship Id="rId10" Type="http://schemas.openxmlformats.org/officeDocument/2006/relationships/hyperlink" Target="https://www.e-tar.lt/portal/legalAct.html?documentId=dd0f1120440b11e6bd3bfefc575ccac4" TargetMode="External"/><Relationship Id="rId19" Type="http://schemas.openxmlformats.org/officeDocument/2006/relationships/hyperlink" Target="https://www.e-tar.lt/portal/legalAct.html?documentId=dd0f1120440b11e6bd3bfefc575ccac4"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547e44601b8d11e88e8fef3b3f51dc2f" TargetMode="External"/><Relationship Id="rId14" Type="http://schemas.openxmlformats.org/officeDocument/2006/relationships/hyperlink" Target="https://www.e-tar.lt/portal/legalAct.html?documentId=547e44601b8d11e88e8fef3b3f51dc2f" TargetMode="External"/><Relationship Id="rId22" Type="http://schemas.openxmlformats.org/officeDocument/2006/relationships/footer" Target="footer1.xml"/><Relationship Id="rId27" Type="http://schemas.openxmlformats.org/officeDocument/2006/relationships/hyperlink" Target="https://www.e-tar.lt/portal/legalAct.html?documentId=dd0f1120440b11e6bd3bfefc575ccac4" TargetMode="External"/><Relationship Id="rId30"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13238</Words>
  <Characters>7546</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20743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Jurkšaitis Arvydas</cp:lastModifiedBy>
  <cp:revision>2</cp:revision>
  <cp:lastPrinted>2001-06-05T13:05:00Z</cp:lastPrinted>
  <dcterms:created xsi:type="dcterms:W3CDTF">2018-03-20T13:19:00Z</dcterms:created>
  <dcterms:modified xsi:type="dcterms:W3CDTF">2018-03-20T13:19:00Z</dcterms:modified>
</cp:coreProperties>
</file>