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85F76">
        <w:rPr>
          <w:b/>
          <w:caps/>
          <w:noProof/>
        </w:rPr>
        <w:t xml:space="preserve"> molėtų rajono savivaldybės tarybos 2017 m. gruodžio 21 d. spr</w:t>
      </w:r>
      <w:r w:rsidR="005136AA">
        <w:rPr>
          <w:b/>
          <w:caps/>
          <w:noProof/>
        </w:rPr>
        <w:t>e</w:t>
      </w:r>
      <w:r w:rsidR="00485F76">
        <w:rPr>
          <w:b/>
          <w:caps/>
          <w:noProof/>
        </w:rPr>
        <w:t xml:space="preserve">ndimo nr. b1-230 </w:t>
      </w:r>
      <w:r>
        <w:rPr>
          <w:b/>
          <w:caps/>
          <w:noProof/>
        </w:rPr>
        <w:t>„</w:t>
      </w:r>
      <w:r w:rsidR="00485F76">
        <w:rPr>
          <w:b/>
          <w:caps/>
          <w:noProof/>
        </w:rPr>
        <w:t>dėl molėtų rajono savivaldybės mokinių priėmimo į bendrojo ugdymo mokyklas, kurių savininko teises ir pareigas įgyvendina molėtų rajono savivaldybės taryba, tvarkos aprašo patvirtinimo</w:t>
      </w:r>
      <w:r>
        <w:rPr>
          <w:b/>
          <w:caps/>
          <w:noProof/>
        </w:rPr>
        <w:t>“</w:t>
      </w:r>
      <w:r w:rsidR="00485F76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85F7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5F76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5908DC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18 straipsnio 1 dalimi,</w:t>
      </w:r>
      <w:r w:rsidR="001275F2">
        <w:t xml:space="preserve"> Lietuvos Respublikos švietimo įstatymo Nr. I-1489 8,</w:t>
      </w:r>
      <w:r w:rsidR="00771250">
        <w:t xml:space="preserve"> </w:t>
      </w:r>
      <w:r w:rsidR="001275F2">
        <w:t>9</w:t>
      </w:r>
      <w:r w:rsidR="00771250">
        <w:t xml:space="preserve"> ir</w:t>
      </w:r>
      <w:r w:rsidR="001275F2">
        <w:t xml:space="preserve"> 47 straipsnių pakeitimo įstatymu,</w:t>
      </w:r>
      <w:r>
        <w:t xml:space="preserve"> </w:t>
      </w:r>
      <w:r w:rsidR="00484EEE">
        <w:t xml:space="preserve">Lietuvos Respublikos švietimo ir mokslo ministro 2018 m. vasario 5 d. įsakymo Nr. V-100 „Dėl švietimo ir mokslo ministro 2013 m. lapkričio 21 d. įsakymo Nr. V-1106 „Dėl </w:t>
      </w:r>
      <w:r w:rsidR="00771250">
        <w:t>P</w:t>
      </w:r>
      <w:r w:rsidR="00484EEE">
        <w:t>riešmokyklinio ugdymo tvarkos ap</w:t>
      </w:r>
      <w:r w:rsidR="00771250">
        <w:t xml:space="preserve">rašo patvirtinimo“ pakeitimo“ 1, </w:t>
      </w:r>
      <w:r w:rsidR="00484EEE">
        <w:t xml:space="preserve">2 punktu, </w:t>
      </w:r>
      <w:r w:rsidR="005149DE">
        <w:t>Lietuvos Respublikos švietimo ir mokslo ministro 2018 m. sausio 30 d. įsakymu Nr. V-84 „Dėl kai kurių Lietuvos Respublikos švietimo ir mokslo ministro įsakymų pripažinimo ne</w:t>
      </w:r>
      <w:r w:rsidR="00771250">
        <w:t>tekusiais</w:t>
      </w:r>
      <w:r w:rsidR="005149DE">
        <w:t xml:space="preserve"> galios“</w:t>
      </w:r>
      <w:r w:rsidR="00FE5FBA">
        <w:t>, Nuosekliojo</w:t>
      </w:r>
      <w:r w:rsidR="00381F25">
        <w:t xml:space="preserve"> mokymosi pagal bendrojo ugdymo programas tvarkos aprašo, patvirtinto Lietuvos Respublikos </w:t>
      </w:r>
      <w:r w:rsidR="00C14E73">
        <w:t>švietimo ir mokslo ministro 2005</w:t>
      </w:r>
      <w:r w:rsidR="00381F25">
        <w:t xml:space="preserve"> m. </w:t>
      </w:r>
      <w:r w:rsidR="00C14E73">
        <w:t>balandžio</w:t>
      </w:r>
      <w:r w:rsidR="00381F25">
        <w:t xml:space="preserve"> </w:t>
      </w:r>
      <w:r w:rsidR="00C14E73">
        <w:t>5</w:t>
      </w:r>
      <w:r w:rsidR="00381F25">
        <w:t xml:space="preserve"> d. įsakymu Nr. </w:t>
      </w:r>
      <w:r w:rsidR="00C14E73">
        <w:t>ISAK</w:t>
      </w:r>
      <w:r w:rsidR="00381F25">
        <w:t>-</w:t>
      </w:r>
      <w:r w:rsidR="00C14E73">
        <w:t>55</w:t>
      </w:r>
      <w:r w:rsidR="00381F25">
        <w:t xml:space="preserve">6 „Dėl </w:t>
      </w:r>
      <w:r w:rsidR="00771250">
        <w:t>N</w:t>
      </w:r>
      <w:r w:rsidR="00C14E73">
        <w:t>uosekliojo mokymosi pagal bendrojo ugdymo programas tvarkos aprašo patvirtinimo“</w:t>
      </w:r>
      <w:r w:rsidR="00A03B68">
        <w:t>,</w:t>
      </w:r>
      <w:r w:rsidR="00C14E73">
        <w:t xml:space="preserve"> 3 punkt</w:t>
      </w:r>
      <w:r w:rsidR="00A03B68">
        <w:t>u</w:t>
      </w:r>
      <w:r w:rsidR="00C14E73">
        <w:t>,</w:t>
      </w:r>
    </w:p>
    <w:p w:rsidR="005149DE" w:rsidRDefault="005149DE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:rsidR="005149DE" w:rsidRDefault="00007C70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1. </w:t>
      </w:r>
      <w:r w:rsidR="005149DE">
        <w:t>Pakeisti Molėtų rajono savivaldybės mokinių priėmimo į bendrojo ugdymo mokyklas, kurių savininko teises ir pareigas įgyvendina Molėtų rajono sav</w:t>
      </w:r>
      <w:r w:rsidR="00FE5FBA">
        <w:t>ivaldybės taryba, tvark</w:t>
      </w:r>
      <w:r>
        <w:t>os aprašo, patvirtinto</w:t>
      </w:r>
      <w:r w:rsidR="005149DE">
        <w:t xml:space="preserve"> Molėtų rajono savivaldybės tarybos 2017 m. gruodžio 21 d. sprendimu Nr. B1-230 „Dėl Molėtų rajono savivaldybės mokinių priėmimo į bendrojo ugdymo mokyklas, kurių savininko teises ir pareigas įgyvendina Molėtų rajono savivaldybės taryba, tvarkos aprašo patvirtinimo“:</w:t>
      </w:r>
    </w:p>
    <w:p w:rsidR="005149DE" w:rsidRDefault="00007C70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</w:t>
      </w:r>
      <w:r w:rsidR="005149DE">
        <w:t xml:space="preserve">1. </w:t>
      </w:r>
      <w:r w:rsidR="00A03B68">
        <w:t xml:space="preserve"> 10.2</w:t>
      </w:r>
      <w:r w:rsidR="00927D96">
        <w:t xml:space="preserve"> papunktį ir jį išdėstyti taip:</w:t>
      </w:r>
    </w:p>
    <w:p w:rsidR="00927D96" w:rsidRDefault="00927D96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„</w:t>
      </w:r>
      <w:r w:rsidR="00FE5FBA">
        <w:t xml:space="preserve">10.2. </w:t>
      </w:r>
      <w:r w:rsidR="00FE5FBA" w:rsidRPr="00FE5FBA">
        <w:t>gali būti teikiamas anksčiau tėvų (globėjų) sprendimu, bet ne anksčiau, negu vaikui sueina 5 metai. Tėvai (globėjai) turi teisę kreiptis į Molėtų pedagoginę psichologinę tarnybą dėl 5 metų vaiko (rekomenduojama kreiptis ne anksčiau nei vaikui sueina 4 metai 8 mėnesiai) brandumo ugdytis pagal priešmokyklinio ugdymo programą vertinimo ir ne vėliau kaip per 20 darbo dienų nuo kreipimosi dienos gauti rekomendacijas dėl vaiko pasirengimo mokytis;</w:t>
      </w:r>
      <w:r w:rsidR="00FE5FBA">
        <w:t>“;</w:t>
      </w:r>
    </w:p>
    <w:p w:rsidR="00FE5FBA" w:rsidRDefault="00007C70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1.2</w:t>
      </w:r>
      <w:r w:rsidR="00A03B68">
        <w:t>.  11.5</w:t>
      </w:r>
      <w:r w:rsidR="00FE5FBA">
        <w:t xml:space="preserve"> papunktį ir jį išdėstyti taip:</w:t>
      </w:r>
    </w:p>
    <w:p w:rsidR="00FE5FBA" w:rsidRDefault="00FE5FBA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 xml:space="preserve">„11.5. </w:t>
      </w:r>
      <w:r w:rsidRPr="00FE5FBA">
        <w:t>į pirmą klasę priimami vaikai, kai jiems tais kalendoriniais metais sueina 7 metai. Pradinis ugdymas gali būti pradėtas teikti vienais metais anksčiau, kai vaikas tėvų (globėjų) sprendimu buvo ugdomas pagal priešmokyklinio ugdymo programą metais anksčiau, kaip nurodyta aprašo 10.2 papunktyje;</w:t>
      </w:r>
      <w:r w:rsidR="00A03B68">
        <w:t>“;</w:t>
      </w:r>
    </w:p>
    <w:p w:rsidR="00C14E73" w:rsidRDefault="00007C70" w:rsidP="00C14E7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1.3</w:t>
      </w:r>
      <w:r w:rsidR="00A03B68">
        <w:t>.  18.1</w:t>
      </w:r>
      <w:r w:rsidR="00C14E73">
        <w:t xml:space="preserve"> papunktį ir jį išdėstyti taip:</w:t>
      </w:r>
    </w:p>
    <w:p w:rsidR="00C14E73" w:rsidRDefault="00C14E73" w:rsidP="00C14E73">
      <w:pPr>
        <w:shd w:val="clear" w:color="auto" w:fill="FFFFFF"/>
        <w:tabs>
          <w:tab w:val="left" w:pos="1109"/>
        </w:tabs>
        <w:spacing w:line="360" w:lineRule="auto"/>
        <w:ind w:left="11" w:firstLine="709"/>
        <w:jc w:val="both"/>
        <w:rPr>
          <w:color w:val="000000"/>
        </w:rPr>
      </w:pPr>
      <w:r>
        <w:t xml:space="preserve">„18.1. </w:t>
      </w:r>
      <w:r w:rsidRPr="003D4823">
        <w:rPr>
          <w:color w:val="000000"/>
          <w:spacing w:val="2"/>
        </w:rPr>
        <w:t>prašymą, kurį</w:t>
      </w:r>
      <w:r w:rsidRPr="003D4823">
        <w:rPr>
          <w:color w:val="000000"/>
          <w:spacing w:val="1"/>
        </w:rPr>
        <w:t xml:space="preserve"> už vaiką iki 14 metų pateikia vienas iš tėvų (globėjų). Nuo </w:t>
      </w:r>
      <w:r w:rsidRPr="003D4823">
        <w:rPr>
          <w:color w:val="000000"/>
          <w:spacing w:val="5"/>
        </w:rPr>
        <w:t xml:space="preserve">14 iki </w:t>
      </w:r>
      <w:r w:rsidRPr="00C14E73">
        <w:rPr>
          <w:color w:val="000000"/>
          <w:spacing w:val="5"/>
        </w:rPr>
        <w:t>18</w:t>
      </w:r>
      <w:r w:rsidRPr="00392EC0">
        <w:rPr>
          <w:color w:val="000000"/>
          <w:spacing w:val="5"/>
        </w:rPr>
        <w:t xml:space="preserve"> </w:t>
      </w:r>
      <w:r w:rsidRPr="003D4823">
        <w:rPr>
          <w:color w:val="000000"/>
          <w:spacing w:val="5"/>
        </w:rPr>
        <w:t xml:space="preserve">metų - gali ir pats vaikas, turintis vieno iš tėvų (globėjų) raštišką sutikimą. Prašymai </w:t>
      </w:r>
      <w:r w:rsidRPr="003D4823">
        <w:rPr>
          <w:color w:val="000000"/>
        </w:rPr>
        <w:t>priimami mokyklose einamųjų metų balandžio 1 d. - rugpjūčio 31 d. Prašyme nurodomi tikslūs duomenys apie deklaruotą gyvenamąją vietą, telefono numeris. Neturintys telefono, nurodo kitų asmenų telefono numerį, kuriuo būtų galima susisiekti esant skubiems nenumatytiems atvejams;</w:t>
      </w:r>
      <w:r>
        <w:rPr>
          <w:color w:val="000000"/>
        </w:rPr>
        <w:t>“</w:t>
      </w:r>
      <w:r w:rsidR="00A03B68">
        <w:rPr>
          <w:color w:val="000000"/>
        </w:rPr>
        <w:t>;</w:t>
      </w:r>
    </w:p>
    <w:p w:rsidR="00C14E73" w:rsidRDefault="00007C70" w:rsidP="00C14E73">
      <w:pPr>
        <w:shd w:val="clear" w:color="auto" w:fill="FFFFFF"/>
        <w:tabs>
          <w:tab w:val="left" w:pos="1109"/>
        </w:tabs>
        <w:spacing w:line="360" w:lineRule="auto"/>
        <w:ind w:left="11" w:firstLine="709"/>
        <w:jc w:val="both"/>
        <w:rPr>
          <w:color w:val="000000"/>
        </w:rPr>
      </w:pPr>
      <w:r>
        <w:rPr>
          <w:color w:val="000000"/>
        </w:rPr>
        <w:t>1.4</w:t>
      </w:r>
      <w:r w:rsidR="00A03B68">
        <w:rPr>
          <w:color w:val="000000"/>
        </w:rPr>
        <w:t>. 18.6</w:t>
      </w:r>
      <w:r w:rsidR="00C14E73">
        <w:rPr>
          <w:color w:val="000000"/>
        </w:rPr>
        <w:t xml:space="preserve"> papunktį ir jį išdėstyti taip:</w:t>
      </w:r>
    </w:p>
    <w:p w:rsidR="00C14E73" w:rsidRDefault="00C14E73" w:rsidP="00C14E73">
      <w:pPr>
        <w:shd w:val="clear" w:color="auto" w:fill="FFFFFF"/>
        <w:tabs>
          <w:tab w:val="left" w:pos="1109"/>
        </w:tabs>
        <w:spacing w:line="360" w:lineRule="auto"/>
        <w:ind w:left="11" w:firstLine="709"/>
        <w:jc w:val="both"/>
        <w:rPr>
          <w:color w:val="000000"/>
        </w:rPr>
      </w:pPr>
      <w:r>
        <w:rPr>
          <w:color w:val="000000"/>
        </w:rPr>
        <w:t xml:space="preserve">„18.6. </w:t>
      </w:r>
      <w:r w:rsidRPr="00C14E73">
        <w:rPr>
          <w:color w:val="000000"/>
        </w:rPr>
        <w:t>pedagoginės psichologinės tarnybos išduotą brandumo įvertinimą, jeigu</w:t>
      </w:r>
      <w:r>
        <w:rPr>
          <w:color w:val="000000"/>
        </w:rPr>
        <w:t xml:space="preserve"> </w:t>
      </w:r>
      <w:r w:rsidRPr="00C14E73">
        <w:rPr>
          <w:color w:val="000000"/>
        </w:rPr>
        <w:t>tėvai (globėjai) nusprendė 5 metų vaiką leisti ugdytis pagal priešmokyklinio ugdymo programą ir kreipėsi dėl vaiko brandumo ugdytis vertinimo;</w:t>
      </w:r>
      <w:r>
        <w:rPr>
          <w:color w:val="000000"/>
        </w:rPr>
        <w:t>“.</w:t>
      </w:r>
    </w:p>
    <w:p w:rsidR="00007C70" w:rsidRPr="00007C70" w:rsidRDefault="00007C70" w:rsidP="00007C7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 Pripažinti netekusiais galios</w:t>
      </w:r>
      <w:r>
        <w:t xml:space="preserve"> Molėtų rajono savivaldybės mokinių priėmimo į bendrojo ugdymo mokyklas, kurių savininko teises ir pareigas įgyvendina Molėtų rajono savivaldybės taryba, tvarkos aprašo, patvirtinto Molėtų rajono savivaldybės tarybos 2017 m. gruodžio 21 d. sprendimu Nr. B1-230 „Dėl Molėtų rajono savivaldybės mokinių priėmimo į bendrojo ugdymo mokyklas, kurių savininko teises ir pareigas įgyvendina Molėtų rajono savivaldybės taryb</w:t>
      </w:r>
      <w:r w:rsidR="00A03B68">
        <w:t>a, tvarkos aprašo patvirtinimo“,</w:t>
      </w:r>
      <w:bookmarkStart w:id="6" w:name="_GoBack"/>
      <w:bookmarkEnd w:id="6"/>
      <w:r w:rsidR="00D54234">
        <w:rPr>
          <w:color w:val="000000"/>
        </w:rPr>
        <w:t xml:space="preserve"> </w:t>
      </w:r>
      <w:r w:rsidR="00A03B68">
        <w:t xml:space="preserve">10.3 </w:t>
      </w:r>
      <w:r>
        <w:t>papunktį</w:t>
      </w:r>
      <w:r w:rsidR="00A03B68">
        <w:t>,</w:t>
      </w:r>
      <w:r>
        <w:t xml:space="preserve"> </w:t>
      </w:r>
      <w:r w:rsidR="00D54234">
        <w:rPr>
          <w:color w:val="000000"/>
        </w:rPr>
        <w:t>20 punktą.</w:t>
      </w:r>
    </w:p>
    <w:p w:rsidR="00C14E73" w:rsidRPr="003D4823" w:rsidRDefault="00C14E73" w:rsidP="00C14E73">
      <w:pPr>
        <w:shd w:val="clear" w:color="auto" w:fill="FFFFFF"/>
        <w:tabs>
          <w:tab w:val="left" w:pos="1109"/>
        </w:tabs>
        <w:spacing w:line="360" w:lineRule="auto"/>
        <w:ind w:left="11" w:firstLine="709"/>
        <w:jc w:val="both"/>
        <w:rPr>
          <w:color w:val="000000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A8908CB38E4704A691B8BF05F6183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6" w:rsidRDefault="00485F76">
      <w:r>
        <w:separator/>
      </w:r>
    </w:p>
  </w:endnote>
  <w:endnote w:type="continuationSeparator" w:id="0">
    <w:p w:rsidR="00485F76" w:rsidRDefault="004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6" w:rsidRDefault="00485F76">
      <w:r>
        <w:separator/>
      </w:r>
    </w:p>
  </w:footnote>
  <w:footnote w:type="continuationSeparator" w:id="0">
    <w:p w:rsidR="00485F76" w:rsidRDefault="0048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B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6"/>
    <w:rsid w:val="00007C70"/>
    <w:rsid w:val="001156B7"/>
    <w:rsid w:val="0012091C"/>
    <w:rsid w:val="001275F2"/>
    <w:rsid w:val="00132437"/>
    <w:rsid w:val="00211F14"/>
    <w:rsid w:val="002E3D4A"/>
    <w:rsid w:val="00305758"/>
    <w:rsid w:val="00341D56"/>
    <w:rsid w:val="00381F25"/>
    <w:rsid w:val="00384B4D"/>
    <w:rsid w:val="003975CE"/>
    <w:rsid w:val="003A762C"/>
    <w:rsid w:val="00484EEE"/>
    <w:rsid w:val="00485F76"/>
    <w:rsid w:val="004968FC"/>
    <w:rsid w:val="004F285B"/>
    <w:rsid w:val="00503B36"/>
    <w:rsid w:val="00504780"/>
    <w:rsid w:val="005136AA"/>
    <w:rsid w:val="005149DE"/>
    <w:rsid w:val="00561916"/>
    <w:rsid w:val="005908DC"/>
    <w:rsid w:val="005A4424"/>
    <w:rsid w:val="005E395B"/>
    <w:rsid w:val="005F38B6"/>
    <w:rsid w:val="006213AE"/>
    <w:rsid w:val="0077125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7D96"/>
    <w:rsid w:val="0093412A"/>
    <w:rsid w:val="009B4614"/>
    <w:rsid w:val="009E70D9"/>
    <w:rsid w:val="00A03B68"/>
    <w:rsid w:val="00AE325A"/>
    <w:rsid w:val="00BA65BB"/>
    <w:rsid w:val="00BA7468"/>
    <w:rsid w:val="00BB70B1"/>
    <w:rsid w:val="00C14E73"/>
    <w:rsid w:val="00C16EA1"/>
    <w:rsid w:val="00CC1DF9"/>
    <w:rsid w:val="00D03D5A"/>
    <w:rsid w:val="00D54234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342C36"/>
  <w15:chartTrackingRefBased/>
  <w15:docId w15:val="{3C76241B-7ACD-439B-A800-647F4DB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8908CB38E4704A691B8BF05F618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908FA5-2B11-449F-9F4F-F68C5D4C34AA}"/>
      </w:docPartPr>
      <w:docPartBody>
        <w:p w:rsidR="005D15C9" w:rsidRDefault="005D15C9">
          <w:pPr>
            <w:pStyle w:val="3CA8908CB38E4704A691B8BF05F618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C9"/>
    <w:rsid w:val="005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A8908CB38E4704A691B8BF05F6183C">
    <w:name w:val="3CA8908CB38E4704A691B8BF05F61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2</Pages>
  <Words>542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2018-03-15T12:43:00Z</dcterms:created>
  <dcterms:modified xsi:type="dcterms:W3CDTF">2018-03-15T12:43:00Z</dcterms:modified>
</cp:coreProperties>
</file>