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/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4878BB">
        <w:rPr>
          <w:szCs w:val="24"/>
        </w:rPr>
        <w:t>PATVIRTINTA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2018 m. vasario    d. sprendim</w:t>
      </w:r>
      <w:r w:rsidR="004878BB">
        <w:rPr>
          <w:szCs w:val="24"/>
        </w:rPr>
        <w:t>u</w:t>
      </w:r>
      <w:r>
        <w:rPr>
          <w:szCs w:val="24"/>
        </w:rPr>
        <w:t xml:space="preserve">  Nr. B1- </w:t>
      </w:r>
    </w:p>
    <w:p w:rsidR="009D62A3" w:rsidRDefault="009D62A3" w:rsidP="007D7D07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D7D07" w:rsidRDefault="007D7D07" w:rsidP="007D7D07">
      <w:pPr>
        <w:pStyle w:val="Betarp1"/>
        <w:rPr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BŪST</w:t>
      </w:r>
      <w:r w:rsidR="00C96333">
        <w:rPr>
          <w:b/>
          <w:sz w:val="24"/>
          <w:szCs w:val="24"/>
        </w:rPr>
        <w:t>O FONDO SĄRAŠAS</w:t>
      </w:r>
      <w:r>
        <w:rPr>
          <w:b/>
          <w:sz w:val="24"/>
          <w:szCs w:val="24"/>
        </w:rPr>
        <w:t xml:space="preserve"> </w:t>
      </w:r>
    </w:p>
    <w:p w:rsidR="004878BB" w:rsidRDefault="004878BB">
      <w:pPr>
        <w:jc w:val="center"/>
        <w:rPr>
          <w:b/>
          <w:sz w:val="24"/>
          <w:szCs w:val="24"/>
        </w:rPr>
      </w:pPr>
    </w:p>
    <w:p w:rsidR="004878BB" w:rsidRDefault="004878BB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5327"/>
        <w:gridCol w:w="1190"/>
        <w:gridCol w:w="2694"/>
      </w:tblGrid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3C5987" w:rsidRDefault="003C5987">
            <w:pPr>
              <w:rPr>
                <w:sz w:val="24"/>
                <w:szCs w:val="24"/>
              </w:rPr>
            </w:pPr>
          </w:p>
        </w:tc>
      </w:tr>
      <w:tr w:rsidR="003C5987" w:rsidTr="007D7D07">
        <w:trPr>
          <w:trHeight w:val="274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87" w:rsidRDefault="003C5987" w:rsidP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87" w:rsidRDefault="003C5987" w:rsidP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 w:rsidP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 w:rsidP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3-1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6296-0000-2018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11-1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6294-0000-4016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6296-8000-8016:0002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13-6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6296-8000-1013:0008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88,79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6299-8004-7015:0003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71,50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3C598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987" w:rsidRDefault="003C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87" w:rsidRDefault="003C5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7D7D07" w:rsidTr="007D7D07">
        <w:trPr>
          <w:trHeight w:val="15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D07" w:rsidTr="001A7829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71,54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6299-8004-7015:0007</w:t>
            </w:r>
          </w:p>
        </w:tc>
      </w:tr>
      <w:tr w:rsidR="007D7D07" w:rsidTr="001A7829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72,18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6299-8004-7015:0009</w:t>
            </w:r>
          </w:p>
        </w:tc>
      </w:tr>
      <w:tr w:rsidR="007D7D07" w:rsidTr="001A7829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6299-8004-7015:0010</w:t>
            </w:r>
          </w:p>
        </w:tc>
      </w:tr>
      <w:tr w:rsidR="007D7D07" w:rsidTr="001A7829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72,08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57,76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71,75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72,75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7D7D07" w:rsidTr="001A7829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21-27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7D7D07" w:rsidTr="001A7829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Mechanizatorių g. 9-28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6297-6001-4018:0027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6294-1000-1018:0035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6297-5002-9018:0028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5-12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6297-5003-0017:0012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6297-9000-9010:0060 </w:t>
            </w:r>
          </w:p>
        </w:tc>
      </w:tr>
      <w:tr w:rsidR="007D7D07" w:rsidTr="007D7D07">
        <w:trPr>
          <w:trHeight w:val="346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6296-6000-3010:0008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56-2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6294-0007-0012:0006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54,50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6294-0007-3015:0003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50,36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6298-7000-7010:0022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6295-0001-4016:0008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6294-0008-7011:0005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12,96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6294-0008-7011:0006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6294-0008-8010:0003 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</w:rPr>
              <w:t>Gėliogalių</w:t>
            </w:r>
            <w:proofErr w:type="spellEnd"/>
            <w:r>
              <w:rPr>
                <w:sz w:val="24"/>
                <w:szCs w:val="24"/>
              </w:rPr>
              <w:t xml:space="preserve"> k., Liepų g. 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6299-5003-4013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6299-2004-4018:0002</w:t>
            </w:r>
          </w:p>
        </w:tc>
      </w:tr>
      <w:tr w:rsidR="007D7D07" w:rsidTr="007D7D07">
        <w:trPr>
          <w:trHeight w:val="24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6290-0001-8010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mstl., Širvintų g. 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6290-0001-8010</w:t>
            </w:r>
          </w:p>
        </w:tc>
      </w:tr>
      <w:tr w:rsidR="007D7D07" w:rsidTr="007D7D07">
        <w:trPr>
          <w:trHeight w:val="104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59.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Širvintų g. 18-4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6299-2007-0018:0004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7D7D07" w:rsidTr="007D7D07">
        <w:trPr>
          <w:trHeight w:val="7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Joniškio sen., Joniškio k., Dubingių g. 3-2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6297-8001-2010:0001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7D7D07" w:rsidTr="00843A54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Skudutiškio</w:t>
            </w:r>
            <w:proofErr w:type="spellEnd"/>
            <w:r>
              <w:rPr>
                <w:sz w:val="24"/>
                <w:szCs w:val="24"/>
              </w:rPr>
              <w:t xml:space="preserve"> k., A. </w:t>
            </w:r>
            <w:proofErr w:type="spellStart"/>
            <w:r>
              <w:rPr>
                <w:sz w:val="24"/>
                <w:szCs w:val="24"/>
              </w:rPr>
              <w:t>Kryžanausko</w:t>
            </w:r>
            <w:proofErr w:type="spellEnd"/>
            <w:r>
              <w:rPr>
                <w:sz w:val="24"/>
                <w:szCs w:val="24"/>
              </w:rPr>
              <w:t xml:space="preserve"> g. 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6299-3003-015</w:t>
            </w:r>
          </w:p>
        </w:tc>
      </w:tr>
      <w:tr w:rsidR="007D7D07" w:rsidTr="007D7D07">
        <w:trPr>
          <w:trHeight w:val="40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Skudutiškio</w:t>
            </w:r>
            <w:proofErr w:type="spellEnd"/>
            <w:r>
              <w:rPr>
                <w:sz w:val="24"/>
                <w:szCs w:val="24"/>
              </w:rPr>
              <w:t xml:space="preserve"> k., Utenos g. 10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6297-3001-9012</w:t>
            </w:r>
          </w:p>
        </w:tc>
      </w:tr>
      <w:tr w:rsidR="007D7D07" w:rsidTr="00843A54">
        <w:trPr>
          <w:trHeight w:val="40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D07" w:rsidRDefault="007D7D07" w:rsidP="007D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D07" w:rsidRDefault="007D7D07" w:rsidP="007D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 w:rsidP="004878BB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center"/>
      </w:pPr>
      <w:r>
        <w:rPr>
          <w:sz w:val="24"/>
          <w:szCs w:val="24"/>
        </w:rPr>
        <w:t>___________________________</w:t>
      </w:r>
    </w:p>
    <w:sectPr w:rsidR="009D62A3" w:rsidSect="007D7D07">
      <w:headerReference w:type="default" r:id="rId7"/>
      <w:pgSz w:w="11906" w:h="16838"/>
      <w:pgMar w:top="623" w:right="567" w:bottom="709" w:left="1134" w:header="567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68" w:rsidRDefault="00E74468">
      <w:r>
        <w:separator/>
      </w:r>
    </w:p>
  </w:endnote>
  <w:endnote w:type="continuationSeparator" w:id="0">
    <w:p w:rsidR="00E74468" w:rsidRDefault="00E7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68" w:rsidRDefault="00E74468">
      <w:r>
        <w:separator/>
      </w:r>
    </w:p>
  </w:footnote>
  <w:footnote w:type="continuationSeparator" w:id="0">
    <w:p w:rsidR="00E74468" w:rsidRDefault="00E7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598988"/>
      <w:docPartObj>
        <w:docPartGallery w:val="Page Numbers (Top of Page)"/>
        <w:docPartUnique/>
      </w:docPartObj>
    </w:sdtPr>
    <w:sdtEndPr/>
    <w:sdtContent>
      <w:p w:rsidR="004878BB" w:rsidRDefault="004878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07">
          <w:rPr>
            <w:noProof/>
          </w:rPr>
          <w:t>3</w:t>
        </w:r>
        <w:r>
          <w:fldChar w:fldCharType="end"/>
        </w:r>
      </w:p>
    </w:sdtContent>
  </w:sdt>
  <w:p w:rsidR="009D62A3" w:rsidRDefault="009D62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C397A"/>
    <w:rsid w:val="001728E5"/>
    <w:rsid w:val="003C5987"/>
    <w:rsid w:val="004878BB"/>
    <w:rsid w:val="005A00F8"/>
    <w:rsid w:val="006C75B4"/>
    <w:rsid w:val="007A05ED"/>
    <w:rsid w:val="007D7D07"/>
    <w:rsid w:val="0082150C"/>
    <w:rsid w:val="009D62A3"/>
    <w:rsid w:val="00A30F72"/>
    <w:rsid w:val="00BD701E"/>
    <w:rsid w:val="00C05977"/>
    <w:rsid w:val="00C95F77"/>
    <w:rsid w:val="00C96333"/>
    <w:rsid w:val="00E2050B"/>
    <w:rsid w:val="00E37E27"/>
    <w:rsid w:val="00E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D9040C"/>
  <w15:chartTrackingRefBased/>
  <w15:docId w15:val="{1EEFC473-C29E-4409-862E-CD65F3FB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78B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42448</Words>
  <Characters>24196</Characters>
  <Application>Microsoft Office Word</Application>
  <DocSecurity>0</DocSecurity>
  <Lines>201</Lines>
  <Paragraphs>133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Savivaldybių manevrinio butų fondo gyvenamosios patalpos nuomos</vt:lpstr>
    </vt:vector>
  </TitlesOfParts>
  <Company>Molėtų raj. savivaldybės administracija</Company>
  <LinksUpToDate>false</LinksUpToDate>
  <CharactersWithSpaces>66511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Rusteikienė Aldona</cp:lastModifiedBy>
  <cp:revision>4</cp:revision>
  <cp:lastPrinted>2018-02-12T19:24:00Z</cp:lastPrinted>
  <dcterms:created xsi:type="dcterms:W3CDTF">2018-02-14T15:07:00Z</dcterms:created>
  <dcterms:modified xsi:type="dcterms:W3CDTF">2018-02-14T15:21:00Z</dcterms:modified>
</cp:coreProperties>
</file>