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45" w:rsidRDefault="002E5145" w:rsidP="002E5145">
      <w:pPr>
        <w:jc w:val="right"/>
        <w:rPr>
          <w:lang w:val="en-US"/>
        </w:rPr>
      </w:pPr>
      <w:r>
        <w:t>Projektas</w:t>
      </w:r>
    </w:p>
    <w:p w:rsidR="002E5145" w:rsidRDefault="002E5145" w:rsidP="002E5145">
      <w:pPr>
        <w:jc w:val="center"/>
        <w:rPr>
          <w:b/>
          <w:bCs/>
          <w:lang w:val="en-US"/>
        </w:rPr>
      </w:pPr>
    </w:p>
    <w:p w:rsidR="002E5145" w:rsidRDefault="002E5145" w:rsidP="002E5145">
      <w:pPr>
        <w:jc w:val="center"/>
        <w:rPr>
          <w:b/>
          <w:bCs/>
          <w:lang w:val="en-US"/>
        </w:rPr>
      </w:pPr>
    </w:p>
    <w:p w:rsidR="002E5145" w:rsidRDefault="002E5145" w:rsidP="002E5145">
      <w:pPr>
        <w:jc w:val="center"/>
        <w:rPr>
          <w:b/>
          <w:bCs/>
          <w:lang w:val="en-US"/>
        </w:rPr>
      </w:pPr>
    </w:p>
    <w:p w:rsidR="002E5145" w:rsidRDefault="002E5145" w:rsidP="002E5145">
      <w:pPr>
        <w:jc w:val="center"/>
        <w:rPr>
          <w:b/>
        </w:rPr>
      </w:pPr>
      <w:r>
        <w:rPr>
          <w:b/>
          <w:lang w:val="en-US"/>
        </w:rPr>
        <w:t xml:space="preserve">JURBARKO RAJONO </w:t>
      </w:r>
      <w:r>
        <w:rPr>
          <w:b/>
        </w:rPr>
        <w:t>SAVIVALDYBĖS TARYBA</w:t>
      </w:r>
    </w:p>
    <w:p w:rsidR="002E5145" w:rsidRDefault="002E5145" w:rsidP="002E5145">
      <w:pPr>
        <w:rPr>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2E5145" w:rsidTr="002E5145">
        <w:trPr>
          <w:cantSplit/>
        </w:trPr>
        <w:tc>
          <w:tcPr>
            <w:tcW w:w="9660" w:type="dxa"/>
            <w:tcBorders>
              <w:top w:val="nil"/>
              <w:left w:val="nil"/>
              <w:bottom w:val="nil"/>
              <w:right w:val="nil"/>
            </w:tcBorders>
            <w:hideMark/>
          </w:tcPr>
          <w:p w:rsidR="002E5145" w:rsidRDefault="002E5145">
            <w:pPr>
              <w:pStyle w:val="Antrat1"/>
              <w:rPr>
                <w:caps/>
                <w:szCs w:val="24"/>
                <w:lang w:val="lt-LT"/>
              </w:rPr>
            </w:pPr>
            <w:r>
              <w:rPr>
                <w:szCs w:val="24"/>
                <w:lang w:val="lt-LT"/>
              </w:rPr>
              <w:t>SPRENDIMAS</w:t>
            </w:r>
          </w:p>
        </w:tc>
      </w:tr>
      <w:bookmarkStart w:id="0" w:name="DOC_DATA"/>
      <w:tr w:rsidR="002E5145" w:rsidTr="002E5145">
        <w:trPr>
          <w:cantSplit/>
        </w:trPr>
        <w:tc>
          <w:tcPr>
            <w:tcW w:w="9660" w:type="dxa"/>
            <w:tcBorders>
              <w:top w:val="nil"/>
              <w:left w:val="nil"/>
              <w:bottom w:val="nil"/>
              <w:right w:val="nil"/>
            </w:tcBorders>
            <w:hideMark/>
          </w:tcPr>
          <w:p w:rsidR="002E5145" w:rsidRDefault="002E5145">
            <w:pPr>
              <w:pStyle w:val="Antrats"/>
              <w:tabs>
                <w:tab w:val="left" w:pos="1296"/>
              </w:tabs>
              <w:jc w:val="center"/>
              <w:rPr>
                <w:b/>
                <w:noProof/>
              </w:rPr>
            </w:pPr>
            <w:r>
              <w:fldChar w:fldCharType="begin">
                <w:ffData>
                  <w:name w:val="DOC_DATA"/>
                  <w:enabled/>
                  <w:calcOnExit w:val="0"/>
                  <w:textInput>
                    <w:default w:val="{$DOC_DATA}"/>
                  </w:textInput>
                </w:ffData>
              </w:fldChar>
            </w:r>
            <w:r>
              <w:rPr>
                <w:b/>
              </w:rPr>
              <w:instrText xml:space="preserve"> FORMTEXT </w:instrText>
            </w:r>
            <w:r>
              <w:fldChar w:fldCharType="separate"/>
            </w:r>
            <w:r>
              <w:rPr>
                <w:b/>
                <w:noProof/>
              </w:rPr>
              <w:t xml:space="preserve">DĖL JURBARKO RAJONO SAVIVALDYBĖS TARYBOS 2018 M. RUGSĖJO </w:t>
            </w:r>
          </w:p>
          <w:p w:rsidR="002E5145" w:rsidRDefault="002E5145">
            <w:pPr>
              <w:pStyle w:val="Antrats"/>
              <w:tabs>
                <w:tab w:val="left" w:pos="1296"/>
              </w:tabs>
              <w:jc w:val="center"/>
              <w:rPr>
                <w:b/>
                <w:caps/>
              </w:rPr>
            </w:pPr>
            <w:r>
              <w:rPr>
                <w:b/>
                <w:noProof/>
              </w:rPr>
              <w:t xml:space="preserve">27 D. SPRENDIMO NR. T2-238 „DĖL DIDŽIAUSIO LEISTINO DARBUOTOJŲ, DIRBANČIŲ PAGAL DARBO SUTARTIS, PAREIGYBIŲ SKAIČIAUS  JURBARKO VAIKŲ LOPŠELYJE-DARŽELYJE „NYKŠTUKAS“ BEI JURBARKO R. JURBARKŲ DARŽELYJE-MOKYKLOJE PATVIRTINIMO“ PAKEITIMO </w:t>
            </w:r>
            <w:r>
              <w:fldChar w:fldCharType="end"/>
            </w:r>
            <w:r>
              <w:fldChar w:fldCharType="begin">
                <w:ffData>
                  <w:name w:val="DOC_DATA"/>
                  <w:enabled/>
                  <w:calcOnExit w:val="0"/>
                  <w:textInput>
                    <w:default w:val="{$DOC_DATA}"/>
                  </w:textInput>
                </w:ffData>
              </w:fldChar>
            </w:r>
            <w:r>
              <w:rPr>
                <w:b/>
              </w:rPr>
              <w:instrText xml:space="preserve"> FORMTEXT </w:instrText>
            </w:r>
            <w:r>
              <w:fldChar w:fldCharType="separate"/>
            </w:r>
            <w:r>
              <w:fldChar w:fldCharType="end"/>
            </w:r>
            <w:bookmarkEnd w:id="0"/>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rPr>
              <w:fldChar w:fldCharType="end"/>
            </w:r>
          </w:p>
        </w:tc>
      </w:tr>
      <w:tr w:rsidR="002E5145" w:rsidTr="002E5145">
        <w:trPr>
          <w:cantSplit/>
        </w:trPr>
        <w:tc>
          <w:tcPr>
            <w:tcW w:w="9660" w:type="dxa"/>
            <w:tcBorders>
              <w:top w:val="nil"/>
              <w:left w:val="nil"/>
              <w:bottom w:val="nil"/>
              <w:right w:val="nil"/>
            </w:tcBorders>
          </w:tcPr>
          <w:p w:rsidR="002E5145" w:rsidRDefault="002E5145">
            <w:pPr>
              <w:pStyle w:val="Antrats"/>
              <w:tabs>
                <w:tab w:val="left" w:pos="1296"/>
              </w:tabs>
              <w:jc w:val="center"/>
              <w:rPr>
                <w:b/>
                <w:caps/>
              </w:rPr>
            </w:pPr>
          </w:p>
        </w:tc>
      </w:tr>
      <w:tr w:rsidR="002E5145" w:rsidTr="002E5145">
        <w:trPr>
          <w:cantSplit/>
          <w:trHeight w:val="359"/>
        </w:trPr>
        <w:tc>
          <w:tcPr>
            <w:tcW w:w="9660" w:type="dxa"/>
            <w:tcBorders>
              <w:top w:val="nil"/>
              <w:left w:val="nil"/>
              <w:bottom w:val="nil"/>
              <w:right w:val="nil"/>
            </w:tcBorders>
            <w:hideMark/>
          </w:tcPr>
          <w:p w:rsidR="002E5145" w:rsidRDefault="002E5145">
            <w:pPr>
              <w:pStyle w:val="Antrats"/>
              <w:tabs>
                <w:tab w:val="left" w:pos="1296"/>
              </w:tabs>
              <w:jc w:val="center"/>
              <w:rPr>
                <w:b/>
                <w:caps/>
                <w:color w:val="000000"/>
              </w:rPr>
            </w:pPr>
            <w:r>
              <w:rPr>
                <w:color w:val="000000"/>
              </w:rPr>
              <w:t xml:space="preserve"> </w:t>
            </w:r>
            <w:r>
              <w:rPr>
                <w:color w:val="000000"/>
              </w:rPr>
              <w:fldChar w:fldCharType="begin">
                <w:ffData>
                  <w:name w:val="NOW_DATE1"/>
                  <w:enabled/>
                  <w:calcOnExit w:val="0"/>
                  <w:textInput>
                    <w:default w:val="{$NOW_DATE1}"/>
                  </w:textInput>
                </w:ffData>
              </w:fldChar>
            </w:r>
            <w:r>
              <w:rPr>
                <w:color w:val="000000"/>
              </w:rPr>
              <w:instrText xml:space="preserve"> FORMTEXT </w:instrText>
            </w:r>
            <w:r>
              <w:rPr>
                <w:color w:val="000000"/>
              </w:rPr>
            </w:r>
            <w:r>
              <w:rPr>
                <w:color w:val="000000"/>
              </w:rPr>
              <w:fldChar w:fldCharType="separate"/>
            </w:r>
            <w:r>
              <w:rPr>
                <w:noProof/>
                <w:color w:val="000000"/>
              </w:rPr>
              <w:t>2020-01-21</w:t>
            </w:r>
            <w:r>
              <w:rPr>
                <w:color w:val="000000"/>
              </w:rPr>
              <w:fldChar w:fldCharType="end"/>
            </w:r>
            <w:r>
              <w:rPr>
                <w:color w:val="000000"/>
              </w:rPr>
              <w:t xml:space="preserve"> Nr. </w:t>
            </w:r>
            <w:r>
              <w:rPr>
                <w:color w:val="000000"/>
              </w:rPr>
              <w:fldChar w:fldCharType="begin">
                <w:ffData>
                  <w:name w:val="SHOWS"/>
                  <w:enabled/>
                  <w:calcOnExit w:val="0"/>
                  <w:textInput>
                    <w:default w:val="{$SHOWS}"/>
                  </w:textInput>
                </w:ffData>
              </w:fldChar>
            </w:r>
            <w:r>
              <w:rPr>
                <w:color w:val="000000"/>
              </w:rPr>
              <w:instrText xml:space="preserve"> FORMTEXT </w:instrText>
            </w:r>
            <w:r>
              <w:rPr>
                <w:color w:val="000000"/>
              </w:rPr>
            </w:r>
            <w:r>
              <w:rPr>
                <w:color w:val="000000"/>
              </w:rPr>
              <w:fldChar w:fldCharType="separate"/>
            </w:r>
            <w:r>
              <w:rPr>
                <w:noProof/>
                <w:color w:val="000000"/>
              </w:rPr>
              <w:t>TSP-20</w:t>
            </w:r>
            <w:r>
              <w:rPr>
                <w:color w:val="000000"/>
              </w:rPr>
              <w:fldChar w:fldCharType="end"/>
            </w:r>
          </w:p>
        </w:tc>
      </w:tr>
      <w:tr w:rsidR="002E5145" w:rsidTr="002E5145">
        <w:trPr>
          <w:cantSplit/>
        </w:trPr>
        <w:tc>
          <w:tcPr>
            <w:tcW w:w="9660" w:type="dxa"/>
            <w:tcBorders>
              <w:top w:val="nil"/>
              <w:left w:val="nil"/>
              <w:bottom w:val="nil"/>
              <w:right w:val="nil"/>
            </w:tcBorders>
            <w:hideMark/>
          </w:tcPr>
          <w:p w:rsidR="002E5145" w:rsidRDefault="002E5145">
            <w:pPr>
              <w:jc w:val="center"/>
            </w:pPr>
            <w:r>
              <w:t>Jurbarkas</w:t>
            </w:r>
          </w:p>
        </w:tc>
      </w:tr>
    </w:tbl>
    <w:p w:rsidR="002E5145" w:rsidRDefault="002E5145" w:rsidP="002E5145">
      <w:pPr>
        <w:jc w:val="both"/>
      </w:pPr>
    </w:p>
    <w:p w:rsidR="002E5145" w:rsidRDefault="002E5145" w:rsidP="002E5145">
      <w:pPr>
        <w:tabs>
          <w:tab w:val="left" w:pos="993"/>
        </w:tabs>
        <w:ind w:firstLine="720"/>
        <w:jc w:val="both"/>
      </w:pPr>
      <w:r>
        <w:t xml:space="preserve">Vadovaudamasi Lietuvos Respublikos vietos savivaldos įstatymo 18 straipsnio 1 dalimi </w:t>
      </w:r>
      <w:r>
        <w:rPr>
          <w:bCs/>
        </w:rPr>
        <w:t xml:space="preserve">ir atsižvelgdama į </w:t>
      </w:r>
      <w:r>
        <w:rPr>
          <w:bCs/>
          <w:color w:val="000000"/>
        </w:rPr>
        <w:t>Jurbarko vaikų lopšelio-darželio „Nykštukas“ 2019 m. gruodžio 30 d. raštą Nr. IS-339 „Dėl didžiausio leistino darbuotojų, dirbančių pagal darbo sutartis, pareigybių (etatų) skaičiaus padidinimo“,</w:t>
      </w:r>
      <w:r>
        <w:rPr>
          <w:bCs/>
          <w:lang w:val="pt-BR"/>
        </w:rPr>
        <w:t xml:space="preserve"> </w:t>
      </w:r>
      <w:r>
        <w:rPr>
          <w:bCs/>
        </w:rPr>
        <w:t>Jurbarko ra</w:t>
      </w:r>
      <w:r>
        <w:t>jono savivaldybės taryba n u s p r e n d ž i a:</w:t>
      </w:r>
    </w:p>
    <w:p w:rsidR="002E5145" w:rsidRDefault="002E5145" w:rsidP="002E5145">
      <w:pPr>
        <w:tabs>
          <w:tab w:val="left" w:pos="993"/>
        </w:tabs>
        <w:ind w:firstLine="720"/>
        <w:jc w:val="both"/>
      </w:pPr>
    </w:p>
    <w:p w:rsidR="002E5145" w:rsidRDefault="002E5145" w:rsidP="002E5145">
      <w:pPr>
        <w:ind w:firstLine="627"/>
        <w:jc w:val="both"/>
        <w:rPr>
          <w:strike/>
          <w:color w:val="000000"/>
        </w:rPr>
      </w:pPr>
      <w:r>
        <w:rPr>
          <w:color w:val="000000"/>
        </w:rPr>
        <w:t xml:space="preserve">1. Pakeisti Jurbarko rajono savivaldybės tarybos 2018 m. rugsėjo 27 d. sprendimo Nr. T2-238 </w:t>
      </w:r>
      <w:r>
        <w:rPr>
          <w:color w:val="000000"/>
          <w:szCs w:val="24"/>
        </w:rPr>
        <w:t xml:space="preserve">„Dėl didžiausio leistino darbuotojų, dirbančių pagal darbo sutartis, pareigybių skaičiaus Jurbarko vaikų lopšelyje-darželyje „Nykštukas“ bei Jurbarko r. </w:t>
      </w:r>
      <w:proofErr w:type="spellStart"/>
      <w:r>
        <w:rPr>
          <w:color w:val="000000"/>
          <w:szCs w:val="24"/>
        </w:rPr>
        <w:t>Jurbarkų</w:t>
      </w:r>
      <w:proofErr w:type="spellEnd"/>
      <w:r>
        <w:rPr>
          <w:color w:val="000000"/>
          <w:szCs w:val="24"/>
        </w:rPr>
        <w:t xml:space="preserve"> darželyje-mokykloje patvirtinimo“ </w:t>
      </w:r>
      <w:r>
        <w:rPr>
          <w:color w:val="000000"/>
        </w:rPr>
        <w:t>1 punktą ir jį išdėstyti taip:</w:t>
      </w:r>
    </w:p>
    <w:p w:rsidR="002E5145" w:rsidRDefault="002E5145" w:rsidP="002E5145">
      <w:pPr>
        <w:ind w:left="627"/>
        <w:jc w:val="both"/>
        <w:rPr>
          <w:color w:val="000000"/>
        </w:rPr>
      </w:pPr>
      <w:r>
        <w:rPr>
          <w:color w:val="000000"/>
        </w:rPr>
        <w:t>„1.</w:t>
      </w:r>
      <w:r>
        <w:rPr>
          <w:bCs/>
          <w:color w:val="000000"/>
        </w:rPr>
        <w:t xml:space="preserve"> Jurbarko vaikų lopšelyje-darželyje „Nykštukas“ </w:t>
      </w:r>
      <w:r>
        <w:rPr>
          <w:color w:val="000000"/>
        </w:rPr>
        <w:t>– 60,5 etato;“.</w:t>
      </w:r>
    </w:p>
    <w:p w:rsidR="002E5145" w:rsidRDefault="002E5145" w:rsidP="002E5145">
      <w:pPr>
        <w:ind w:firstLine="627"/>
        <w:jc w:val="both"/>
        <w:rPr>
          <w:color w:val="000000"/>
        </w:rPr>
      </w:pPr>
      <w:r>
        <w:rPr>
          <w:color w:val="000000"/>
        </w:rPr>
        <w:t xml:space="preserve">2. Pripažinti netekusiu galios Jurbarko rajono savivaldybės tarybos 2018 m. gruodžio 20 d. sprendimą Nr. T2-314 „Dėl Jurbarko rajono savivaldybės tarybos 2018 m. rugsėjo 27 d. sprendimo Nr. T2-238 „Dėl didžiausio leistino darbuotojų, </w:t>
      </w:r>
      <w:r>
        <w:rPr>
          <w:bCs/>
          <w:color w:val="000000"/>
        </w:rPr>
        <w:t xml:space="preserve">dirbančių pagal darbo sutartis, pareigybių skaičiaus </w:t>
      </w:r>
      <w:r>
        <w:rPr>
          <w:color w:val="000000"/>
          <w:szCs w:val="24"/>
        </w:rPr>
        <w:t xml:space="preserve">Jurbarko vaikų lopšelyje-darželyje „Nykštukas“ bei Jurbarko r. </w:t>
      </w:r>
      <w:proofErr w:type="spellStart"/>
      <w:r>
        <w:rPr>
          <w:color w:val="000000"/>
          <w:szCs w:val="24"/>
        </w:rPr>
        <w:t>Jurbarkų</w:t>
      </w:r>
      <w:proofErr w:type="spellEnd"/>
      <w:r>
        <w:rPr>
          <w:color w:val="000000"/>
          <w:szCs w:val="24"/>
        </w:rPr>
        <w:t xml:space="preserve"> darželyje-mokykloje patvirtinimo“ pakeitimo“. </w:t>
      </w:r>
    </w:p>
    <w:p w:rsidR="002E5145" w:rsidRDefault="002E5145" w:rsidP="002E5145">
      <w:pPr>
        <w:ind w:left="627"/>
        <w:jc w:val="both"/>
        <w:rPr>
          <w:color w:val="000000"/>
        </w:rPr>
      </w:pPr>
      <w:r>
        <w:rPr>
          <w:color w:val="000000"/>
        </w:rPr>
        <w:t xml:space="preserve">3. Nustatyti, kad šis sprendimas įsigalioja 2020 m. vasario 1 d. </w:t>
      </w:r>
    </w:p>
    <w:p w:rsidR="002E5145" w:rsidRDefault="002E5145" w:rsidP="002E5145">
      <w:pPr>
        <w:ind w:firstLine="627"/>
        <w:jc w:val="both"/>
        <w:rPr>
          <w:color w:val="000000"/>
        </w:rPr>
      </w:pPr>
      <w:r>
        <w:rPr>
          <w:color w:val="000000"/>
        </w:rPr>
        <w:t>Šis sprendimas gali būti skundžiamas Lietuvos Respublikos administracinių bylų teisenos įstatymo nustatyta tvarka.</w:t>
      </w:r>
    </w:p>
    <w:p w:rsidR="002E5145" w:rsidRDefault="002E5145" w:rsidP="002E5145">
      <w:pPr>
        <w:jc w:val="both"/>
      </w:pPr>
    </w:p>
    <w:p w:rsidR="002E5145" w:rsidRDefault="002E5145" w:rsidP="002E5145">
      <w:pPr>
        <w:jc w:val="both"/>
      </w:pPr>
    </w:p>
    <w:tbl>
      <w:tblPr>
        <w:tblW w:w="0" w:type="auto"/>
        <w:tblInd w:w="108" w:type="dxa"/>
        <w:tblLook w:val="04A0" w:firstRow="1" w:lastRow="0" w:firstColumn="1" w:lastColumn="0" w:noHBand="0" w:noVBand="1"/>
      </w:tblPr>
      <w:tblGrid>
        <w:gridCol w:w="4410"/>
        <w:gridCol w:w="4410"/>
      </w:tblGrid>
      <w:tr w:rsidR="002E5145" w:rsidTr="002E5145">
        <w:trPr>
          <w:trHeight w:val="180"/>
        </w:trPr>
        <w:tc>
          <w:tcPr>
            <w:tcW w:w="4410" w:type="dxa"/>
            <w:hideMark/>
          </w:tcPr>
          <w:p w:rsidR="002E5145" w:rsidRDefault="002E5145">
            <w:r>
              <w:t>Savivaldybės meras</w:t>
            </w:r>
          </w:p>
        </w:tc>
        <w:tc>
          <w:tcPr>
            <w:tcW w:w="4410" w:type="dxa"/>
          </w:tcPr>
          <w:p w:rsidR="002E5145" w:rsidRDefault="002E5145">
            <w:pPr>
              <w:jc w:val="right"/>
            </w:pPr>
          </w:p>
        </w:tc>
      </w:tr>
    </w:tbl>
    <w:p w:rsidR="002E5145" w:rsidRDefault="002E5145" w:rsidP="002E5145"/>
    <w:p w:rsidR="002E5145" w:rsidRDefault="002E5145" w:rsidP="002E5145"/>
    <w:p w:rsidR="002E5145" w:rsidRDefault="002E5145" w:rsidP="002E5145">
      <w:r>
        <w:t xml:space="preserve">Vizos: </w:t>
      </w:r>
    </w:p>
    <w:p w:rsidR="002E5145" w:rsidRDefault="002E5145" w:rsidP="002E5145">
      <w:r>
        <w:t xml:space="preserve">Administracijos direktorius R. Bastys </w:t>
      </w:r>
    </w:p>
    <w:p w:rsidR="002E5145" w:rsidRDefault="002E5145" w:rsidP="002E5145">
      <w:r>
        <w:t xml:space="preserve">Teisės ir civilinės metrikacijos skyriaus vedėja R. </w:t>
      </w:r>
      <w:proofErr w:type="spellStart"/>
      <w:r>
        <w:t>Vančienė</w:t>
      </w:r>
      <w:proofErr w:type="spellEnd"/>
    </w:p>
    <w:p w:rsidR="002E5145" w:rsidRDefault="002E5145" w:rsidP="002E5145">
      <w:r>
        <w:t>Tarybos ir mero sekretoriato teisininkė A. Tamošaitytė</w:t>
      </w:r>
    </w:p>
    <w:p w:rsidR="002E5145" w:rsidRDefault="002E5145" w:rsidP="002E5145">
      <w:r>
        <w:t>Dokumentų ir viešųjų ryšių skyriaus vyr. specialistas A. Gvildys</w:t>
      </w:r>
    </w:p>
    <w:p w:rsidR="002E5145" w:rsidRDefault="002E5145" w:rsidP="002E5145"/>
    <w:p w:rsidR="002E5145" w:rsidRDefault="002E5145" w:rsidP="002E5145">
      <w:r>
        <w:t>Parengė</w:t>
      </w:r>
    </w:p>
    <w:p w:rsidR="002E5145" w:rsidRDefault="002E5145" w:rsidP="002E5145"/>
    <w:bookmarkStart w:id="1" w:name="CREATOR_SHOWS"/>
    <w:p w:rsidR="002E5145" w:rsidRDefault="002E5145" w:rsidP="002E5145">
      <w:pPr>
        <w:pStyle w:val="Antrats"/>
        <w:tabs>
          <w:tab w:val="left" w:pos="1296"/>
        </w:tabs>
        <w:rPr>
          <w:lang w:eastAsia="de-DE"/>
        </w:rPr>
      </w:pPr>
      <w:r>
        <w:fldChar w:fldCharType="begin">
          <w:ffData>
            <w:name w:val="CREATOR_SHOWS"/>
            <w:enabled/>
            <w:calcOnExit w:val="0"/>
            <w:textInput>
              <w:default w:val="{$CREATOR_SHOWS}"/>
            </w:textInput>
          </w:ffData>
        </w:fldChar>
      </w:r>
      <w:r>
        <w:rPr>
          <w:lang w:eastAsia="de-DE"/>
        </w:rPr>
        <w:instrText xml:space="preserve"> FORMTEXT </w:instrText>
      </w:r>
      <w:r>
        <w:fldChar w:fldCharType="separate"/>
      </w:r>
      <w:r>
        <w:rPr>
          <w:noProof/>
          <w:lang w:eastAsia="de-DE"/>
        </w:rPr>
        <w:t>Jolita Jablonskienė</w:t>
      </w:r>
      <w:r>
        <w:fldChar w:fldCharType="end"/>
      </w:r>
      <w:bookmarkEnd w:id="1"/>
      <w:r>
        <w:rPr>
          <w:lang w:eastAsia="de-DE"/>
        </w:rPr>
        <w:t xml:space="preserve">, tel. </w:t>
      </w:r>
      <w:bookmarkStart w:id="2" w:name="CREATOR_PHONE_FULL"/>
      <w:r>
        <w:fldChar w:fldCharType="begin">
          <w:ffData>
            <w:name w:val="CREATOR_PHONE_FULL"/>
            <w:enabled/>
            <w:calcOnExit w:val="0"/>
            <w:textInput>
              <w:default w:val="{$CREATOR_PHONE_FULL}"/>
            </w:textInput>
          </w:ffData>
        </w:fldChar>
      </w:r>
      <w:r>
        <w:rPr>
          <w:lang w:eastAsia="de-DE"/>
        </w:rPr>
        <w:instrText xml:space="preserve"> FORMTEXT </w:instrText>
      </w:r>
      <w:r>
        <w:fldChar w:fldCharType="separate"/>
      </w:r>
      <w:r>
        <w:rPr>
          <w:noProof/>
          <w:lang w:eastAsia="de-DE"/>
        </w:rPr>
        <w:t>(8 447) 70 190</w:t>
      </w:r>
      <w:r>
        <w:fldChar w:fldCharType="end"/>
      </w:r>
      <w:bookmarkEnd w:id="2"/>
      <w:r>
        <w:rPr>
          <w:lang w:eastAsia="de-DE"/>
        </w:rPr>
        <w:t xml:space="preserve">,  el. p.  </w:t>
      </w:r>
      <w:bookmarkStart w:id="3" w:name="CREATOR_EMAIL"/>
      <w:r>
        <w:fldChar w:fldCharType="begin">
          <w:ffData>
            <w:name w:val="CREATOR_EMAIL"/>
            <w:enabled/>
            <w:calcOnExit w:val="0"/>
            <w:textInput>
              <w:default w:val="{$CREATOR_EMAIL}"/>
            </w:textInput>
          </w:ffData>
        </w:fldChar>
      </w:r>
      <w:r>
        <w:rPr>
          <w:lang w:eastAsia="de-DE"/>
        </w:rPr>
        <w:instrText xml:space="preserve"> FORMTEXT </w:instrText>
      </w:r>
      <w:r>
        <w:fldChar w:fldCharType="separate"/>
      </w:r>
      <w:r>
        <w:rPr>
          <w:noProof/>
          <w:lang w:eastAsia="de-DE"/>
        </w:rPr>
        <w:t>jolita.jablonskiene@jurbarkas.lt</w:t>
      </w:r>
      <w:r>
        <w:fldChar w:fldCharType="end"/>
      </w:r>
      <w:bookmarkEnd w:id="3"/>
    </w:p>
    <w:p w:rsidR="002E5145" w:rsidRDefault="002E5145" w:rsidP="002E5145">
      <w:pPr>
        <w:pStyle w:val="Antrats"/>
        <w:tabs>
          <w:tab w:val="left" w:pos="1296"/>
        </w:tabs>
        <w:rPr>
          <w:lang w:eastAsia="de-DE"/>
        </w:rPr>
      </w:pPr>
    </w:p>
    <w:bookmarkStart w:id="4" w:name="NOW_DATE1"/>
    <w:p w:rsidR="002E5145" w:rsidRDefault="002E5145" w:rsidP="002E5145">
      <w:pPr>
        <w:pStyle w:val="Antrats"/>
        <w:tabs>
          <w:tab w:val="left" w:pos="1296"/>
        </w:tabs>
      </w:pPr>
      <w:r>
        <w:fldChar w:fldCharType="begin">
          <w:ffData>
            <w:name w:val="NOW_DATE1"/>
            <w:enabled/>
            <w:calcOnExit w:val="0"/>
            <w:textInput>
              <w:default w:val="{$NOW_DATE1}"/>
            </w:textInput>
          </w:ffData>
        </w:fldChar>
      </w:r>
      <w:r>
        <w:instrText xml:space="preserve"> FORMTEXT </w:instrText>
      </w:r>
      <w:r>
        <w:fldChar w:fldCharType="separate"/>
      </w:r>
      <w:r>
        <w:rPr>
          <w:noProof/>
        </w:rPr>
        <w:t>2020-01-21</w:t>
      </w:r>
      <w:r>
        <w:fldChar w:fldCharType="end"/>
      </w:r>
      <w:bookmarkEnd w:id="4"/>
      <w:r>
        <w:t xml:space="preserve"> </w:t>
      </w:r>
    </w:p>
    <w:p w:rsidR="002E5145" w:rsidRDefault="002E5145" w:rsidP="002E5145">
      <w:pPr>
        <w:pStyle w:val="Antrats"/>
        <w:tabs>
          <w:tab w:val="left" w:pos="709"/>
        </w:tabs>
      </w:pPr>
    </w:p>
    <w:p w:rsidR="002E5145" w:rsidRDefault="002E5145" w:rsidP="002E5145">
      <w:pPr>
        <w:pStyle w:val="Pavadinimas"/>
        <w:jc w:val="left"/>
        <w:rPr>
          <w:b w:val="0"/>
        </w:rPr>
      </w:pPr>
    </w:p>
    <w:p w:rsidR="002E5145" w:rsidRDefault="002E5145" w:rsidP="002E5145">
      <w:pPr>
        <w:pStyle w:val="Pavadinimas"/>
        <w:pBdr>
          <w:bottom w:val="single" w:sz="12" w:space="1" w:color="auto"/>
        </w:pBdr>
      </w:pPr>
    </w:p>
    <w:p w:rsidR="002E5145" w:rsidRDefault="002E5145" w:rsidP="002E5145">
      <w:pPr>
        <w:pStyle w:val="Pavadinimas"/>
        <w:pBdr>
          <w:bottom w:val="single" w:sz="12" w:space="1" w:color="auto"/>
        </w:pBdr>
      </w:pPr>
      <w:r>
        <w:t>JURBARKO RAJONO SAVIVALDYBĖS ADMINISTRACIJOS</w:t>
      </w:r>
    </w:p>
    <w:p w:rsidR="002E5145" w:rsidRDefault="002E5145" w:rsidP="002E5145">
      <w:pPr>
        <w:pStyle w:val="Pavadinimas"/>
        <w:pBdr>
          <w:bottom w:val="single" w:sz="12" w:space="1" w:color="auto"/>
        </w:pBdr>
      </w:pPr>
      <w:r>
        <w:t xml:space="preserve">ŠVIETIMO, KULTŪROS IR SPORTO SKYRIUS </w:t>
      </w:r>
    </w:p>
    <w:p w:rsidR="002E5145" w:rsidRDefault="002E5145" w:rsidP="002E5145">
      <w:pPr>
        <w:pStyle w:val="Paantrat"/>
      </w:pPr>
    </w:p>
    <w:p w:rsidR="002E5145" w:rsidRDefault="002E5145" w:rsidP="002E5145">
      <w:pPr>
        <w:pStyle w:val="Paantrat"/>
      </w:pPr>
      <w:r>
        <w:t>AIŠKINAMASIS RAŠTAS</w:t>
      </w:r>
    </w:p>
    <w:p w:rsidR="002E5145" w:rsidRDefault="002E5145" w:rsidP="002E5145">
      <w:pPr>
        <w:jc w:val="center"/>
        <w:rPr>
          <w:caps/>
        </w:rPr>
      </w:pPr>
    </w:p>
    <w:p w:rsidR="002E5145" w:rsidRDefault="002E5145" w:rsidP="002E5145">
      <w:pPr>
        <w:pStyle w:val="Antrats"/>
        <w:tabs>
          <w:tab w:val="left" w:pos="1296"/>
        </w:tabs>
        <w:jc w:val="center"/>
        <w:rPr>
          <w:b/>
          <w:bCs/>
          <w:caps/>
        </w:rPr>
      </w:pPr>
      <w:r>
        <w:rPr>
          <w:b/>
          <w:bCs/>
          <w:caps/>
        </w:rPr>
        <w:t>PRIE JURBARKO RAJONO SAVIVALDYBĖS TARYBOS SPRENDIMO</w:t>
      </w:r>
    </w:p>
    <w:p w:rsidR="002E5145" w:rsidRDefault="002E5145" w:rsidP="002E5145">
      <w:pPr>
        <w:pStyle w:val="Antrats"/>
        <w:tabs>
          <w:tab w:val="left" w:pos="1296"/>
        </w:tabs>
        <w:jc w:val="center"/>
        <w:rPr>
          <w:b/>
          <w:noProof/>
        </w:rPr>
      </w:pPr>
      <w:r>
        <w:rPr>
          <w:b/>
        </w:rPr>
        <w:t>„</w:t>
      </w: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 xml:space="preserve">DĖL JURBARKO RAJONO SAVIVALDYBĖS TARYBOS 2018 M. RUGSĖJO </w:t>
      </w:r>
    </w:p>
    <w:p w:rsidR="002E5145" w:rsidRDefault="002E5145" w:rsidP="002E5145">
      <w:pPr>
        <w:jc w:val="center"/>
        <w:rPr>
          <w:b/>
          <w:bCs/>
          <w:caps/>
        </w:rPr>
      </w:pPr>
      <w:r>
        <w:rPr>
          <w:b/>
          <w:noProof/>
        </w:rPr>
        <w:t xml:space="preserve">27 D. SPRENDIMO NR. T2-238 „DĖL DIDŽIAUSIO LEISTINO DARBUOTOJŲ, DIRBANČIŲ PAGAL DARBO SUTARTIS, PAREIGYBIŲ SKAIČIAUS  JURBARKO VAIKŲ LOPŠELYJE-DARŽELYJE „NYKŠTUKAS“ BEI JURBARKO R. JURBARKŲ DARŽELYJE-MOKYKLOJE PATVIRTINIMO“ PAKEITIMO“ </w:t>
      </w:r>
      <w:r>
        <w:rPr>
          <w:b/>
        </w:rPr>
        <w:fldChar w:fldCharType="end"/>
      </w: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rPr>
        <w:fldChar w:fldCharType="end"/>
      </w:r>
      <w:r>
        <w:rPr>
          <w:b/>
          <w:bCs/>
          <w:caps/>
        </w:rPr>
        <w:t>projekto</w:t>
      </w:r>
    </w:p>
    <w:p w:rsidR="002E5145" w:rsidRDefault="002E5145" w:rsidP="002E5145">
      <w:pPr>
        <w:tabs>
          <w:tab w:val="left" w:pos="567"/>
        </w:tabs>
        <w:jc w:val="center"/>
      </w:pPr>
    </w:p>
    <w:tbl>
      <w:tblPr>
        <w:tblW w:w="0" w:type="auto"/>
        <w:tblLook w:val="04A0" w:firstRow="1" w:lastRow="0" w:firstColumn="1" w:lastColumn="0" w:noHBand="0" w:noVBand="1"/>
      </w:tblPr>
      <w:tblGrid>
        <w:gridCol w:w="9638"/>
      </w:tblGrid>
      <w:tr w:rsidR="002E5145" w:rsidTr="002E5145">
        <w:tc>
          <w:tcPr>
            <w:tcW w:w="9741" w:type="dxa"/>
            <w:hideMark/>
          </w:tcPr>
          <w:p w:rsidR="002E5145" w:rsidRDefault="002E5145" w:rsidP="00B140ED">
            <w:pPr>
              <w:numPr>
                <w:ilvl w:val="0"/>
                <w:numId w:val="1"/>
              </w:numPr>
              <w:tabs>
                <w:tab w:val="left" w:pos="0"/>
              </w:tabs>
              <w:spacing w:line="26" w:lineRule="atLeast"/>
              <w:ind w:left="284" w:hanging="284"/>
              <w:rPr>
                <w:rStyle w:val="HTMLspausdinimomainl"/>
                <w:b/>
                <w:bCs/>
                <w:i/>
                <w:iCs/>
                <w:color w:val="000000"/>
                <w:sz w:val="22"/>
              </w:rPr>
            </w:pPr>
            <w:r>
              <w:rPr>
                <w:b/>
                <w:bCs/>
                <w:i/>
                <w:iCs/>
                <w:color w:val="000000"/>
                <w:sz w:val="22"/>
              </w:rPr>
              <w:t xml:space="preserve">Parengto projekto tikslai ir uždaviniai. </w:t>
            </w:r>
          </w:p>
          <w:p w:rsidR="002E5145" w:rsidRPr="002E5145" w:rsidRDefault="002E5145">
            <w:pPr>
              <w:jc w:val="both"/>
              <w:rPr>
                <w:szCs w:val="24"/>
              </w:rPr>
            </w:pPr>
            <w:r w:rsidRPr="002E5145">
              <w:rPr>
                <w:rStyle w:val="HTMLspausdinimomainl"/>
                <w:rFonts w:ascii="Times New Roman" w:hAnsi="Times New Roman" w:cs="Times New Roman"/>
                <w:color w:val="000000"/>
                <w:sz w:val="24"/>
                <w:szCs w:val="24"/>
              </w:rPr>
              <w:t>Patikslinti didžiausią leistiną darbuotojų, dirbančių pagal darbo sutartis, pareigybių skaičių Jurbarko vaikų lopšelyje-darželyje „Nykštukas“.</w:t>
            </w:r>
          </w:p>
        </w:tc>
      </w:tr>
      <w:tr w:rsidR="002E5145" w:rsidTr="002E5145">
        <w:tc>
          <w:tcPr>
            <w:tcW w:w="9741" w:type="dxa"/>
            <w:hideMark/>
          </w:tcPr>
          <w:p w:rsidR="002E5145" w:rsidRDefault="002E5145">
            <w:pPr>
              <w:tabs>
                <w:tab w:val="left" w:pos="0"/>
              </w:tabs>
              <w:spacing w:line="26" w:lineRule="atLeast"/>
              <w:rPr>
                <w:b/>
                <w:bCs/>
                <w:color w:val="000000"/>
                <w:sz w:val="22"/>
              </w:rPr>
            </w:pPr>
            <w:r>
              <w:rPr>
                <w:b/>
                <w:bCs/>
                <w:i/>
                <w:iCs/>
                <w:color w:val="000000"/>
                <w:sz w:val="22"/>
              </w:rPr>
              <w:t>2. Kaip šiuo metu yra sureguliuoti projekte aptarti klausimai.</w:t>
            </w:r>
          </w:p>
        </w:tc>
      </w:tr>
      <w:tr w:rsidR="002E5145" w:rsidTr="002E5145">
        <w:tc>
          <w:tcPr>
            <w:tcW w:w="9741" w:type="dxa"/>
            <w:hideMark/>
          </w:tcPr>
          <w:p w:rsidR="002E5145" w:rsidRDefault="002E5145">
            <w:pPr>
              <w:jc w:val="both"/>
              <w:rPr>
                <w:color w:val="000000"/>
              </w:rPr>
            </w:pPr>
            <w:r>
              <w:rPr>
                <w:color w:val="000000"/>
              </w:rPr>
              <w:t xml:space="preserve">Jurbarko rajono savivaldybės bendrojo ugdymo mokyklų etatų normatyvuose, patvirtintuose Jurbarko rajono savivaldybės tarybos 2018 m. rugsėjo 27 d. sprendimu Nr. T2-243 „Dėl Jurbarko rajono švietimo įstaigų etatų normatyvų patvirtinimo“ numatyta, kad mokytojo padėjėjo etatas steigiamas jei ugdymo įstaigoje ugdosi vaikas, turintis vidutinių, didelių ir labai didelių specialiųjų ugdymosi poreikių ir negalintis savarankiškai dalyvauti ugdymo procese. Mokyklos direktorius nustato mokytojo (ikimokyklinio ugdymo mokytojo) padėjėjų etatų skaičių ir dydį (apimtis), atsižvelgdamas į konkrečius mokinius (ugdytinius), dėl kurių mokykla yra gavusi Jurbarko švietimo centro Pedagoginės psichologinės tarnybos arba Specialiosios pedagogikos ir psichologijos centro pažymą dėl specialiojo ugdymosi ir (ar) švietimo pagalbos skyrimo. </w:t>
            </w:r>
          </w:p>
          <w:p w:rsidR="002E5145" w:rsidRDefault="002E5145">
            <w:pPr>
              <w:jc w:val="both"/>
              <w:rPr>
                <w:color w:val="000000"/>
              </w:rPr>
            </w:pPr>
            <w:r>
              <w:rPr>
                <w:color w:val="000000"/>
                <w:szCs w:val="24"/>
              </w:rPr>
              <w:t xml:space="preserve">2019 m. gruodžio mėn. gauti dokumentai iš Jurbarko švietimo centro Pedagoginės psichologinės tarnybos dėl 4 vaikų, kuriems nustatyti dideli specialieji ugdymosi poreikiai. Ugdytiniai negali savarankiškai dalyvauti ugdymo procese, todėl jiems nuolat reikalinga mokytojo padėjėjo pagalba. </w:t>
            </w:r>
          </w:p>
        </w:tc>
      </w:tr>
      <w:tr w:rsidR="002E5145" w:rsidTr="002E5145">
        <w:tc>
          <w:tcPr>
            <w:tcW w:w="9741" w:type="dxa"/>
            <w:hideMark/>
          </w:tcPr>
          <w:p w:rsidR="002E5145" w:rsidRDefault="002E5145">
            <w:pPr>
              <w:tabs>
                <w:tab w:val="left" w:pos="0"/>
              </w:tabs>
              <w:spacing w:line="26" w:lineRule="atLeast"/>
              <w:rPr>
                <w:b/>
                <w:bCs/>
                <w:i/>
                <w:iCs/>
                <w:color w:val="000000"/>
                <w:sz w:val="22"/>
              </w:rPr>
            </w:pPr>
            <w:r>
              <w:rPr>
                <w:b/>
                <w:bCs/>
                <w:i/>
                <w:iCs/>
                <w:color w:val="000000"/>
                <w:sz w:val="22"/>
              </w:rPr>
              <w:t>3. Kokių pozityvių rezultatų laukiama.</w:t>
            </w:r>
          </w:p>
        </w:tc>
      </w:tr>
      <w:tr w:rsidR="002E5145" w:rsidTr="002E5145">
        <w:tc>
          <w:tcPr>
            <w:tcW w:w="9741" w:type="dxa"/>
            <w:hideMark/>
          </w:tcPr>
          <w:p w:rsidR="002E5145" w:rsidRDefault="002E5145">
            <w:pPr>
              <w:jc w:val="both"/>
              <w:rPr>
                <w:color w:val="000000"/>
                <w:szCs w:val="24"/>
              </w:rPr>
            </w:pPr>
            <w:r>
              <w:rPr>
                <w:color w:val="000000"/>
                <w:szCs w:val="24"/>
              </w:rPr>
              <w:t xml:space="preserve">Nuo 2020 m. vasario 1 d. padidinus Jurbarko vaikų lopšelio-darželio „Nykštukas“ didžiausią leistiną darbuotojų, dirbančių pagal darbo sutartis, pareigybių (etatų) skaičių, nustatytą Jurbarko rajono savivaldybės tarybos 2018 m. rugsėjo 27 d. sprendimu Nr. T2-238 „Dėl didžiausio leistino darbuotojų, dirbančių pagal darbo sutartis, pareigybių skaičiaus Jurbarko vaikų lopšelyje-darželyje „Nykštukas“ bei Jurbarko r. </w:t>
            </w:r>
            <w:proofErr w:type="spellStart"/>
            <w:r>
              <w:rPr>
                <w:color w:val="000000"/>
                <w:szCs w:val="24"/>
              </w:rPr>
              <w:t>Jurbarkų</w:t>
            </w:r>
            <w:proofErr w:type="spellEnd"/>
            <w:r>
              <w:rPr>
                <w:color w:val="000000"/>
                <w:szCs w:val="24"/>
              </w:rPr>
              <w:t xml:space="preserve"> darželyje-mokykloje patvirtinimo“ dviem etatais – nuo 58,5 etato iki 60,5 etato, bus įvesti du mokytojo padėjėjo etatai darbui su specialiųjų poreikių vaikais ir užtikrintas specialiųjų poreikių vaikų ugdymas bei švietimo pagalbos paslaugų teikimas vaikams, kuriems nustatyti dideli specialieji ugdymosi poreikiai ir kurie negali savarankiškai dalyvauti ugdymo procese.</w:t>
            </w:r>
          </w:p>
        </w:tc>
      </w:tr>
      <w:tr w:rsidR="002E5145" w:rsidTr="002E5145">
        <w:tc>
          <w:tcPr>
            <w:tcW w:w="9741" w:type="dxa"/>
            <w:hideMark/>
          </w:tcPr>
          <w:p w:rsidR="002E5145" w:rsidRDefault="002E5145">
            <w:pPr>
              <w:tabs>
                <w:tab w:val="left" w:pos="0"/>
              </w:tabs>
              <w:jc w:val="both"/>
              <w:rPr>
                <w:b/>
                <w:bCs/>
                <w:i/>
                <w:iCs/>
                <w:color w:val="000000"/>
                <w:sz w:val="22"/>
              </w:rPr>
            </w:pPr>
            <w:r>
              <w:rPr>
                <w:b/>
                <w:bCs/>
                <w:i/>
                <w:iCs/>
                <w:color w:val="000000"/>
                <w:sz w:val="22"/>
              </w:rPr>
              <w:t>4. Galimos neigiamos priimto projekto pasekmės ir kokių priemonių reikėtų imtis, kad tokių pasekmių būtų išvengta.</w:t>
            </w:r>
          </w:p>
        </w:tc>
      </w:tr>
      <w:tr w:rsidR="002E5145" w:rsidTr="002E5145">
        <w:tc>
          <w:tcPr>
            <w:tcW w:w="9741" w:type="dxa"/>
            <w:hideMark/>
          </w:tcPr>
          <w:p w:rsidR="002E5145" w:rsidRDefault="002E5145">
            <w:pPr>
              <w:tabs>
                <w:tab w:val="left" w:pos="567"/>
              </w:tabs>
              <w:jc w:val="both"/>
              <w:rPr>
                <w:color w:val="000000"/>
              </w:rPr>
            </w:pPr>
            <w:r>
              <w:rPr>
                <w:color w:val="000000"/>
                <w:szCs w:val="24"/>
                <w:lang w:eastAsia="lt-LT"/>
              </w:rPr>
              <w:t>Neigiamų pasekmių nenumatoma.</w:t>
            </w:r>
            <w:r>
              <w:rPr>
                <w:color w:val="000000"/>
                <w:szCs w:val="24"/>
              </w:rPr>
              <w:t xml:space="preserve"> Priėmus šį teisės aktą, tikimasi teigiamų pasekmių – bus užtikrintas švietimo pagalbos paslaugų teikimas vaikams, kuriems nustatyti dideli specialieji ugdymosi poreikiai.  </w:t>
            </w:r>
          </w:p>
        </w:tc>
      </w:tr>
      <w:tr w:rsidR="002E5145" w:rsidTr="002E5145">
        <w:tc>
          <w:tcPr>
            <w:tcW w:w="9741" w:type="dxa"/>
            <w:hideMark/>
          </w:tcPr>
          <w:p w:rsidR="002E5145" w:rsidRDefault="002E5145">
            <w:pPr>
              <w:tabs>
                <w:tab w:val="left" w:pos="0"/>
              </w:tabs>
              <w:jc w:val="both"/>
              <w:rPr>
                <w:b/>
                <w:bCs/>
                <w:i/>
                <w:iCs/>
                <w:color w:val="000000"/>
                <w:sz w:val="22"/>
              </w:rPr>
            </w:pPr>
            <w:r>
              <w:rPr>
                <w:b/>
                <w:bCs/>
                <w:i/>
                <w:iCs/>
                <w:color w:val="000000"/>
                <w:sz w:val="22"/>
              </w:rPr>
              <w:t>5. Kokie šios srities aktai tebegalioja (pateikiamas aktų sąrašas) ir kokius galiojančius aktus būtina pakeisti ar panaikinti, priėmus teikiamą projektą.</w:t>
            </w:r>
          </w:p>
        </w:tc>
      </w:tr>
      <w:tr w:rsidR="002E5145" w:rsidTr="002E5145">
        <w:tc>
          <w:tcPr>
            <w:tcW w:w="9741" w:type="dxa"/>
            <w:hideMark/>
          </w:tcPr>
          <w:p w:rsidR="002E5145" w:rsidRDefault="002E5145">
            <w:pPr>
              <w:pStyle w:val="Antrats"/>
              <w:tabs>
                <w:tab w:val="left" w:pos="630"/>
              </w:tabs>
              <w:spacing w:line="276" w:lineRule="auto"/>
              <w:jc w:val="both"/>
              <w:rPr>
                <w:color w:val="000000"/>
                <w:sz w:val="22"/>
              </w:rPr>
            </w:pPr>
            <w:r>
              <w:rPr>
                <w:color w:val="000000"/>
              </w:rPr>
              <w:t>-</w:t>
            </w:r>
          </w:p>
        </w:tc>
      </w:tr>
      <w:tr w:rsidR="002E5145" w:rsidTr="002E5145">
        <w:tc>
          <w:tcPr>
            <w:tcW w:w="9741" w:type="dxa"/>
          </w:tcPr>
          <w:p w:rsidR="002E5145" w:rsidRDefault="002E5145">
            <w:pPr>
              <w:tabs>
                <w:tab w:val="left" w:pos="0"/>
              </w:tabs>
              <w:rPr>
                <w:b/>
                <w:bCs/>
                <w:i/>
                <w:iCs/>
                <w:color w:val="000000"/>
                <w:sz w:val="22"/>
              </w:rPr>
            </w:pPr>
            <w:r>
              <w:rPr>
                <w:b/>
                <w:bCs/>
                <w:i/>
                <w:iCs/>
                <w:color w:val="000000"/>
                <w:sz w:val="22"/>
              </w:rPr>
              <w:t>6. Projekto rengimo metu gauti specialistų vertinimai ir išvados, ekonominiai apskaičiavimai (sąmatos), konkretūs finansavimo šaltiniai.</w:t>
            </w:r>
          </w:p>
          <w:p w:rsidR="002E5145" w:rsidRDefault="002E5145">
            <w:pPr>
              <w:jc w:val="both"/>
              <w:rPr>
                <w:color w:val="000000"/>
              </w:rPr>
            </w:pPr>
            <w:r>
              <w:rPr>
                <w:color w:val="000000"/>
                <w:szCs w:val="24"/>
              </w:rPr>
              <w:lastRenderedPageBreak/>
              <w:t>Bus reikalingos papildomos lėšos mokytojo padėjėjo etato išlaikymui.</w:t>
            </w:r>
            <w:r>
              <w:rPr>
                <w:color w:val="000000"/>
              </w:rPr>
              <w:t xml:space="preserve"> Pagal preliminarius </w:t>
            </w:r>
            <w:proofErr w:type="spellStart"/>
            <w:r>
              <w:rPr>
                <w:color w:val="000000"/>
              </w:rPr>
              <w:t>paskaičiavimus</w:t>
            </w:r>
            <w:proofErr w:type="spellEnd"/>
            <w:r>
              <w:rPr>
                <w:color w:val="000000"/>
              </w:rPr>
              <w:t xml:space="preserve">: darbo užmokestis mokytojo padėjėjui (su visais mokesčiais) – </w:t>
            </w:r>
            <w:r>
              <w:rPr>
                <w:color w:val="000000"/>
              </w:rPr>
              <w:t>665</w:t>
            </w:r>
            <w:r>
              <w:rPr>
                <w:color w:val="000000"/>
              </w:rPr>
              <w:t xml:space="preserve"> </w:t>
            </w:r>
            <w:proofErr w:type="spellStart"/>
            <w:r>
              <w:rPr>
                <w:color w:val="000000"/>
              </w:rPr>
              <w:t>Eur</w:t>
            </w:r>
            <w:proofErr w:type="spellEnd"/>
            <w:r>
              <w:rPr>
                <w:color w:val="000000"/>
              </w:rPr>
              <w:t xml:space="preserve"> (mėnesiui). Dviem mokytojo padėjėjams 1</w:t>
            </w:r>
            <w:r>
              <w:rPr>
                <w:color w:val="000000"/>
              </w:rPr>
              <w:t>330</w:t>
            </w:r>
            <w:r>
              <w:rPr>
                <w:color w:val="000000"/>
              </w:rPr>
              <w:t xml:space="preserve"> </w:t>
            </w:r>
            <w:proofErr w:type="spellStart"/>
            <w:r>
              <w:rPr>
                <w:color w:val="000000"/>
              </w:rPr>
              <w:t>Eur</w:t>
            </w:r>
            <w:proofErr w:type="spellEnd"/>
            <w:r>
              <w:rPr>
                <w:color w:val="000000"/>
              </w:rPr>
              <w:t xml:space="preserve"> (mėnesiui). Lėšų poreikis 2020 metams (11 mėnesių) – 1</w:t>
            </w:r>
            <w:r>
              <w:rPr>
                <w:color w:val="000000"/>
              </w:rPr>
              <w:t>4630</w:t>
            </w:r>
            <w:r>
              <w:rPr>
                <w:color w:val="000000"/>
              </w:rPr>
              <w:t xml:space="preserve"> </w:t>
            </w:r>
            <w:proofErr w:type="spellStart"/>
            <w:r>
              <w:rPr>
                <w:color w:val="000000"/>
              </w:rPr>
              <w:t>Eur</w:t>
            </w:r>
            <w:proofErr w:type="spellEnd"/>
            <w:r>
              <w:rPr>
                <w:color w:val="000000"/>
              </w:rPr>
              <w:t xml:space="preserve">.  </w:t>
            </w:r>
          </w:p>
          <w:p w:rsidR="002E5145" w:rsidRDefault="002E5145">
            <w:pPr>
              <w:tabs>
                <w:tab w:val="left" w:pos="0"/>
              </w:tabs>
              <w:jc w:val="both"/>
              <w:rPr>
                <w:color w:val="000000"/>
                <w:szCs w:val="24"/>
              </w:rPr>
            </w:pPr>
          </w:p>
        </w:tc>
        <w:bookmarkStart w:id="5" w:name="_GoBack"/>
        <w:bookmarkEnd w:id="5"/>
      </w:tr>
      <w:tr w:rsidR="002E5145" w:rsidTr="002E5145">
        <w:tc>
          <w:tcPr>
            <w:tcW w:w="9741" w:type="dxa"/>
            <w:hideMark/>
          </w:tcPr>
          <w:p w:rsidR="002E5145" w:rsidRDefault="002E5145">
            <w:pPr>
              <w:tabs>
                <w:tab w:val="left" w:pos="0"/>
              </w:tabs>
              <w:jc w:val="both"/>
              <w:rPr>
                <w:b/>
                <w:i/>
                <w:color w:val="000000"/>
                <w:sz w:val="22"/>
              </w:rPr>
            </w:pPr>
            <w:r>
              <w:rPr>
                <w:b/>
                <w:i/>
                <w:color w:val="000000"/>
                <w:sz w:val="22"/>
              </w:rPr>
              <w:lastRenderedPageBreak/>
              <w:t>7. Ar reikalingas projekto antikorupcinis vertinimas</w:t>
            </w:r>
          </w:p>
        </w:tc>
      </w:tr>
      <w:tr w:rsidR="002E5145" w:rsidTr="002E5145">
        <w:tc>
          <w:tcPr>
            <w:tcW w:w="9741" w:type="dxa"/>
            <w:hideMark/>
          </w:tcPr>
          <w:p w:rsidR="002E5145" w:rsidRDefault="002E5145">
            <w:pPr>
              <w:tabs>
                <w:tab w:val="left" w:pos="0"/>
              </w:tabs>
              <w:jc w:val="both"/>
              <w:rPr>
                <w:color w:val="000000"/>
                <w:szCs w:val="24"/>
              </w:rPr>
            </w:pPr>
            <w:r>
              <w:rPr>
                <w:color w:val="000000"/>
                <w:szCs w:val="24"/>
              </w:rPr>
              <w:t>Nereikalingas.</w:t>
            </w:r>
          </w:p>
        </w:tc>
      </w:tr>
      <w:tr w:rsidR="002E5145" w:rsidTr="002E5145">
        <w:tc>
          <w:tcPr>
            <w:tcW w:w="9741" w:type="dxa"/>
            <w:hideMark/>
          </w:tcPr>
          <w:p w:rsidR="002E5145" w:rsidRDefault="002E5145">
            <w:pPr>
              <w:tabs>
                <w:tab w:val="left" w:pos="0"/>
              </w:tabs>
              <w:jc w:val="both"/>
              <w:rPr>
                <w:b/>
                <w:i/>
                <w:color w:val="000000"/>
                <w:sz w:val="22"/>
              </w:rPr>
            </w:pPr>
            <w:r>
              <w:rPr>
                <w:b/>
                <w:i/>
                <w:color w:val="000000"/>
                <w:sz w:val="22"/>
              </w:rPr>
              <w:t>8. Projekto iniciatorius, autorius ar autorių grupė.</w:t>
            </w:r>
          </w:p>
        </w:tc>
      </w:tr>
      <w:tr w:rsidR="002E5145" w:rsidTr="002E5145">
        <w:tc>
          <w:tcPr>
            <w:tcW w:w="9741" w:type="dxa"/>
            <w:hideMark/>
          </w:tcPr>
          <w:p w:rsidR="002E5145" w:rsidRDefault="002E5145">
            <w:pPr>
              <w:tabs>
                <w:tab w:val="left" w:pos="0"/>
              </w:tabs>
              <w:jc w:val="both"/>
              <w:rPr>
                <w:color w:val="000000"/>
                <w:szCs w:val="24"/>
              </w:rPr>
            </w:pPr>
            <w:r>
              <w:rPr>
                <w:color w:val="000000"/>
                <w:szCs w:val="24"/>
              </w:rPr>
              <w:t>Švietimo, kultūros ir sporto skyriaus vedėja Jolita Jablonskienė.</w:t>
            </w:r>
          </w:p>
        </w:tc>
      </w:tr>
      <w:tr w:rsidR="002E5145" w:rsidTr="002E5145">
        <w:tc>
          <w:tcPr>
            <w:tcW w:w="9741" w:type="dxa"/>
            <w:hideMark/>
          </w:tcPr>
          <w:p w:rsidR="002E5145" w:rsidRDefault="002E5145">
            <w:pPr>
              <w:tabs>
                <w:tab w:val="left" w:pos="0"/>
              </w:tabs>
              <w:rPr>
                <w:b/>
                <w:bCs/>
                <w:i/>
                <w:iCs/>
                <w:color w:val="000000"/>
                <w:sz w:val="22"/>
              </w:rPr>
            </w:pPr>
            <w:r>
              <w:rPr>
                <w:b/>
                <w:bCs/>
                <w:i/>
                <w:iCs/>
                <w:color w:val="000000"/>
                <w:sz w:val="22"/>
              </w:rPr>
              <w:t>9. Kiti, autorių nuomone, reikalingi pagrindimai ir paaiškinimai.</w:t>
            </w:r>
          </w:p>
        </w:tc>
      </w:tr>
      <w:tr w:rsidR="002E5145" w:rsidTr="002E5145">
        <w:tc>
          <w:tcPr>
            <w:tcW w:w="9741" w:type="dxa"/>
          </w:tcPr>
          <w:p w:rsidR="002E5145" w:rsidRDefault="002E5145">
            <w:pPr>
              <w:tabs>
                <w:tab w:val="left" w:pos="0"/>
              </w:tabs>
              <w:rPr>
                <w:b/>
                <w:bCs/>
                <w:i/>
                <w:iCs/>
                <w:color w:val="000000"/>
                <w:sz w:val="22"/>
              </w:rPr>
            </w:pPr>
          </w:p>
        </w:tc>
      </w:tr>
      <w:tr w:rsidR="002E5145" w:rsidTr="002E5145">
        <w:tc>
          <w:tcPr>
            <w:tcW w:w="9741" w:type="dxa"/>
            <w:hideMark/>
          </w:tcPr>
          <w:p w:rsidR="002E5145" w:rsidRDefault="002E5145">
            <w:pPr>
              <w:tabs>
                <w:tab w:val="left" w:pos="0"/>
              </w:tabs>
              <w:jc w:val="both"/>
              <w:rPr>
                <w:b/>
                <w:i/>
                <w:color w:val="000000"/>
                <w:sz w:val="22"/>
              </w:rPr>
            </w:pPr>
            <w:r>
              <w:rPr>
                <w:b/>
                <w:i/>
                <w:color w:val="000000"/>
                <w:sz w:val="22"/>
              </w:rPr>
              <w:t>10. Sprendimas įteikiamas (kam ir kiek egz.)</w:t>
            </w:r>
          </w:p>
        </w:tc>
      </w:tr>
      <w:tr w:rsidR="002E5145" w:rsidTr="002E5145">
        <w:tc>
          <w:tcPr>
            <w:tcW w:w="9741" w:type="dxa"/>
            <w:hideMark/>
          </w:tcPr>
          <w:p w:rsidR="002E5145" w:rsidRDefault="002E5145">
            <w:pPr>
              <w:tabs>
                <w:tab w:val="left" w:pos="0"/>
              </w:tabs>
              <w:jc w:val="both"/>
              <w:rPr>
                <w:color w:val="000000"/>
                <w:sz w:val="22"/>
              </w:rPr>
            </w:pPr>
            <w:r>
              <w:rPr>
                <w:color w:val="000000"/>
                <w:szCs w:val="24"/>
              </w:rPr>
              <w:t>Švietimo, kultūros ir sporto skyriui – per DVS-ą, švietimo įstaigai – el. paštu.</w:t>
            </w:r>
          </w:p>
        </w:tc>
      </w:tr>
    </w:tbl>
    <w:p w:rsidR="002E5145" w:rsidRDefault="002E5145" w:rsidP="002E5145">
      <w:pPr>
        <w:tabs>
          <w:tab w:val="left" w:pos="567"/>
        </w:tabs>
        <w:jc w:val="center"/>
        <w:rPr>
          <w:color w:val="000000"/>
        </w:rPr>
      </w:pPr>
    </w:p>
    <w:p w:rsidR="00B23DDE" w:rsidRDefault="00B23DDE"/>
    <w:sectPr w:rsidR="00B23DD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A5E66"/>
    <w:multiLevelType w:val="hybridMultilevel"/>
    <w:tmpl w:val="C7049A9A"/>
    <w:lvl w:ilvl="0" w:tplc="0427000F">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48"/>
    <w:rsid w:val="002E5145"/>
    <w:rsid w:val="00B23DDE"/>
    <w:rsid w:val="00F04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BFD5-3888-45A5-8DF9-25B90F1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5145"/>
    <w:pPr>
      <w:jc w:val="left"/>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E5145"/>
    <w:pPr>
      <w:keepNext/>
      <w:jc w:val="center"/>
      <w:outlineLvl w:val="0"/>
    </w:pPr>
    <w:rPr>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5145"/>
    <w:rPr>
      <w:rFonts w:ascii="Times New Roman" w:eastAsia="Times New Roman" w:hAnsi="Times New Roman" w:cs="Times New Roman"/>
      <w:b/>
      <w:sz w:val="24"/>
      <w:szCs w:val="20"/>
      <w:lang w:val="en-US"/>
    </w:rPr>
  </w:style>
  <w:style w:type="character" w:styleId="HTMLspausdinimomainl">
    <w:name w:val="HTML Typewriter"/>
    <w:semiHidden/>
    <w:unhideWhenUsed/>
    <w:rsid w:val="002E5145"/>
    <w:rPr>
      <w:rFonts w:ascii="Courier New" w:eastAsia="Times New Roman" w:hAnsi="Courier New" w:cs="Courier New" w:hint="default"/>
      <w:sz w:val="20"/>
      <w:szCs w:val="20"/>
    </w:rPr>
  </w:style>
  <w:style w:type="paragraph" w:styleId="Antrats">
    <w:name w:val="header"/>
    <w:basedOn w:val="prastasis"/>
    <w:link w:val="AntratsDiagrama"/>
    <w:semiHidden/>
    <w:unhideWhenUsed/>
    <w:rsid w:val="002E5145"/>
    <w:pPr>
      <w:tabs>
        <w:tab w:val="center" w:pos="4153"/>
        <w:tab w:val="right" w:pos="8306"/>
      </w:tabs>
    </w:pPr>
  </w:style>
  <w:style w:type="character" w:customStyle="1" w:styleId="AntratsDiagrama">
    <w:name w:val="Antraštės Diagrama"/>
    <w:basedOn w:val="Numatytasispastraiposriftas"/>
    <w:link w:val="Antrats"/>
    <w:semiHidden/>
    <w:rsid w:val="002E5145"/>
    <w:rPr>
      <w:rFonts w:ascii="Times New Roman" w:eastAsia="Times New Roman" w:hAnsi="Times New Roman" w:cs="Times New Roman"/>
      <w:sz w:val="24"/>
      <w:szCs w:val="20"/>
    </w:rPr>
  </w:style>
  <w:style w:type="paragraph" w:styleId="Pavadinimas">
    <w:name w:val="Title"/>
    <w:basedOn w:val="prastasis"/>
    <w:link w:val="PavadinimasDiagrama"/>
    <w:qFormat/>
    <w:rsid w:val="002E5145"/>
    <w:pPr>
      <w:jc w:val="center"/>
    </w:pPr>
    <w:rPr>
      <w:b/>
      <w:bCs/>
      <w:szCs w:val="24"/>
      <w:lang w:val="en-US"/>
    </w:rPr>
  </w:style>
  <w:style w:type="character" w:customStyle="1" w:styleId="PavadinimasDiagrama">
    <w:name w:val="Pavadinimas Diagrama"/>
    <w:basedOn w:val="Numatytasispastraiposriftas"/>
    <w:link w:val="Pavadinimas"/>
    <w:rsid w:val="002E5145"/>
    <w:rPr>
      <w:rFonts w:ascii="Times New Roman" w:eastAsia="Times New Roman" w:hAnsi="Times New Roman" w:cs="Times New Roman"/>
      <w:b/>
      <w:bCs/>
      <w:sz w:val="24"/>
      <w:szCs w:val="24"/>
      <w:lang w:val="en-US"/>
    </w:rPr>
  </w:style>
  <w:style w:type="paragraph" w:styleId="Paantrat">
    <w:name w:val="Subtitle"/>
    <w:basedOn w:val="prastasis"/>
    <w:link w:val="PaantratDiagrama"/>
    <w:qFormat/>
    <w:rsid w:val="002E5145"/>
    <w:pPr>
      <w:tabs>
        <w:tab w:val="left" w:pos="567"/>
      </w:tabs>
      <w:jc w:val="center"/>
    </w:pPr>
    <w:rPr>
      <w:b/>
      <w:bCs/>
      <w:szCs w:val="24"/>
    </w:rPr>
  </w:style>
  <w:style w:type="character" w:customStyle="1" w:styleId="PaantratDiagrama">
    <w:name w:val="Paantraštė Diagrama"/>
    <w:basedOn w:val="Numatytasispastraiposriftas"/>
    <w:link w:val="Paantrat"/>
    <w:rsid w:val="002E51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3948</Words>
  <Characters>2251</Characters>
  <Application>Microsoft Office Word</Application>
  <DocSecurity>0</DocSecurity>
  <Lines>18</Lines>
  <Paragraphs>12</Paragraphs>
  <ScaleCrop>false</ScaleCrop>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Genute Griguceviciene</dc:creator>
  <cp:keywords/>
  <dc:description/>
  <cp:lastModifiedBy>Genute Griguceviciene</cp:lastModifiedBy>
  <cp:revision>3</cp:revision>
  <dcterms:created xsi:type="dcterms:W3CDTF">2020-01-30T08:05:00Z</dcterms:created>
  <dcterms:modified xsi:type="dcterms:W3CDTF">2020-01-30T08:07:00Z</dcterms:modified>
</cp:coreProperties>
</file>