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3D" w:rsidRDefault="005D1FE4">
      <w:pPr>
        <w:jc w:val="both"/>
        <w:rPr>
          <w:b/>
          <w:bCs/>
        </w:rPr>
      </w:pPr>
      <w:r>
        <w:rPr>
          <w:b/>
          <w:caps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78120841" r:id="rId8"/>
        </w:pict>
      </w:r>
      <w:r w:rsidR="00E70953">
        <w:tab/>
      </w:r>
      <w:r w:rsidR="00E70953">
        <w:tab/>
      </w:r>
      <w:r w:rsidR="00E70953">
        <w:tab/>
      </w:r>
      <w:r w:rsidR="00E70953">
        <w:tab/>
      </w:r>
      <w:r w:rsidR="00E70953">
        <w:tab/>
      </w:r>
      <w:r w:rsidR="00E70953">
        <w:tab/>
      </w:r>
      <w:r w:rsidR="00E70953">
        <w:tab/>
      </w:r>
      <w:r w:rsidR="00E70953">
        <w:rPr>
          <w:b/>
        </w:rPr>
        <w:t xml:space="preserve">       projektas</w:t>
      </w:r>
    </w:p>
    <w:p w:rsidR="00105E3D" w:rsidRDefault="00105E3D">
      <w:pPr>
        <w:ind w:firstLine="5828"/>
        <w:jc w:val="both"/>
      </w:pPr>
    </w:p>
    <w:p w:rsidR="00105E3D" w:rsidRDefault="00105E3D">
      <w:pPr>
        <w:ind w:firstLine="1502"/>
        <w:jc w:val="both"/>
      </w:pPr>
    </w:p>
    <w:p w:rsidR="00105E3D" w:rsidRDefault="00105E3D">
      <w:pPr>
        <w:shd w:val="solid" w:color="FFFFFF" w:fill="FFFFFF"/>
        <w:tabs>
          <w:tab w:val="left" w:pos="-851"/>
        </w:tabs>
        <w:jc w:val="center"/>
        <w:rPr>
          <w:caps/>
          <w:sz w:val="16"/>
        </w:rPr>
      </w:pPr>
    </w:p>
    <w:p w:rsidR="00105E3D" w:rsidRDefault="00105E3D">
      <w:pPr>
        <w:shd w:val="solid" w:color="FFFFFF" w:fill="FFFFFF"/>
        <w:tabs>
          <w:tab w:val="left" w:pos="-851"/>
        </w:tabs>
        <w:ind w:firstLine="7634"/>
        <w:jc w:val="center"/>
        <w:rPr>
          <w:caps/>
          <w:sz w:val="28"/>
          <w:szCs w:val="28"/>
        </w:rPr>
      </w:pPr>
    </w:p>
    <w:p w:rsidR="00105E3D" w:rsidRDefault="00E70953">
      <w:pPr>
        <w:shd w:val="solid" w:color="FFFFFF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RIETAVO SAVIVALDYBĖS TARYBA</w:t>
      </w:r>
    </w:p>
    <w:p w:rsidR="00105E3D" w:rsidRDefault="00105E3D">
      <w:pPr>
        <w:shd w:val="solid" w:color="FFFFFF" w:fill="FFFFFF"/>
        <w:jc w:val="center"/>
        <w:rPr>
          <w:b/>
        </w:rPr>
      </w:pPr>
    </w:p>
    <w:p w:rsidR="00105E3D" w:rsidRDefault="00105E3D">
      <w:pPr>
        <w:shd w:val="solid" w:color="FFFFFF" w:fill="FFFFFF"/>
        <w:jc w:val="center"/>
        <w:rPr>
          <w:b/>
          <w:bCs/>
        </w:rPr>
      </w:pPr>
    </w:p>
    <w:p w:rsidR="00105E3D" w:rsidRDefault="00E70953">
      <w:pPr>
        <w:shd w:val="solid" w:color="FFFFFF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SPRENDIMAS</w:t>
      </w:r>
    </w:p>
    <w:p w:rsidR="00105E3D" w:rsidRDefault="00E70953">
      <w:pPr>
        <w:shd w:val="solid" w:color="FFFFFF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 w:rsidR="00A12613">
        <w:rPr>
          <w:b/>
          <w:bCs/>
          <w:szCs w:val="24"/>
        </w:rPr>
        <w:t>ATLEIDIMO NUO 2018 M. NEKILNOJAMOJO TURTO MOKESČIO</w:t>
      </w:r>
    </w:p>
    <w:p w:rsidR="00A12613" w:rsidRDefault="00A12613">
      <w:pPr>
        <w:shd w:val="solid" w:color="FFFFFF" w:fill="FFFFFF"/>
        <w:jc w:val="center"/>
        <w:rPr>
          <w:b/>
          <w:bCs/>
          <w:szCs w:val="24"/>
        </w:rPr>
      </w:pPr>
    </w:p>
    <w:p w:rsidR="00105E3D" w:rsidRDefault="009E4D8B">
      <w:pPr>
        <w:shd w:val="solid" w:color="FFFFFF" w:fill="FFFFFF"/>
        <w:jc w:val="center"/>
        <w:rPr>
          <w:szCs w:val="24"/>
        </w:rPr>
      </w:pPr>
      <w:r>
        <w:rPr>
          <w:szCs w:val="24"/>
        </w:rPr>
        <w:t xml:space="preserve">2018 m. vasario </w:t>
      </w:r>
      <w:r w:rsidR="00E70953">
        <w:rPr>
          <w:szCs w:val="24"/>
        </w:rPr>
        <w:t xml:space="preserve">  d.  Nr. T1-</w:t>
      </w:r>
    </w:p>
    <w:p w:rsidR="00105E3D" w:rsidRDefault="00E70953">
      <w:pPr>
        <w:jc w:val="center"/>
        <w:rPr>
          <w:szCs w:val="24"/>
        </w:rPr>
      </w:pPr>
      <w:r>
        <w:rPr>
          <w:szCs w:val="24"/>
        </w:rPr>
        <w:t>Rietavas</w:t>
      </w:r>
    </w:p>
    <w:p w:rsidR="00105E3D" w:rsidRDefault="00105E3D">
      <w:pPr>
        <w:ind w:left="709" w:firstLine="782"/>
        <w:jc w:val="both"/>
      </w:pPr>
    </w:p>
    <w:p w:rsidR="00105E3D" w:rsidRDefault="00E70953">
      <w:pPr>
        <w:ind w:firstLine="720"/>
        <w:jc w:val="both"/>
      </w:pPr>
      <w:r>
        <w:t>Vadovaudamasi Lietuvos Respublikos vietos savivaldos įstatymo 16 straipsnio 2 dalies 18 punktu, Nekilnojamojo turto mokesčio įstatymo 7 straipsnio 5 dalimi, Rietavo savivaldybės tarybos 2012 m. rugsėjo 20 d. sprendimu Nr. T1-162 „Dėl žemės, valstybinės žemės nuomos ir nekilnojamojo turto mokesčių lengvatų teikimo pagal atskirus prašymus tvarkos patvirtinimo“ ir atsiž</w:t>
      </w:r>
      <w:r w:rsidR="009E4D8B">
        <w:t xml:space="preserve">velgdama į Rolando </w:t>
      </w:r>
      <w:proofErr w:type="spellStart"/>
      <w:r w:rsidR="009E4D8B">
        <w:t>Aglinsko</w:t>
      </w:r>
      <w:proofErr w:type="spellEnd"/>
      <w:r w:rsidR="009E4D8B">
        <w:t xml:space="preserve"> 2018 m. sausio 16</w:t>
      </w:r>
      <w:r>
        <w:t xml:space="preserve"> d. prašymą, Rietavo savivaldybės taryba       n u s p r e n d ž i a:</w:t>
      </w:r>
    </w:p>
    <w:p w:rsidR="00105E3D" w:rsidRDefault="00EC44DD">
      <w:pPr>
        <w:ind w:firstLine="720"/>
        <w:jc w:val="both"/>
      </w:pPr>
      <w:r>
        <w:t>Atleisti nuo 2018</w:t>
      </w:r>
      <w:r w:rsidR="00E70953">
        <w:t xml:space="preserve"> metų nekilnojamojo turto mokesčio Rolandą </w:t>
      </w:r>
      <w:proofErr w:type="spellStart"/>
      <w:r w:rsidR="00E70953">
        <w:t>Aglinską</w:t>
      </w:r>
      <w:proofErr w:type="spellEnd"/>
      <w:r w:rsidR="00E70953">
        <w:t xml:space="preserve">, </w:t>
      </w:r>
      <w:proofErr w:type="spellStart"/>
      <w:r w:rsidR="00E70953">
        <w:t>gyv</w:t>
      </w:r>
      <w:proofErr w:type="spellEnd"/>
      <w:r w:rsidR="00E70953">
        <w:t>. Pramonės g. 3-1, Rietave, už administracinės paskirties patalpas, esančias Pramonės g. 3-1, Rietave, unikalus Nr. 6898-7004-4015:0002.</w:t>
      </w:r>
    </w:p>
    <w:p w:rsidR="00105E3D" w:rsidRDefault="00E70953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Sprendimas gali būti skundžiamas Lietuvos Respublikos administracinių bylų teisenos įstatymo nustatyta tvarka </w:t>
      </w:r>
      <w:r w:rsidR="00EC44DD" w:rsidRPr="00EA1BDF">
        <w:rPr>
          <w:szCs w:val="24"/>
        </w:rPr>
        <w:t>Regionų apygardos administracinio teismo Klaipėdos rūmams (Galinio Pylimo g. 9, Klaipėda)</w:t>
      </w:r>
      <w:r w:rsidR="00A50A6D"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>per vieną mėnesį nuo šio sprendimo priėmimo dienos.</w:t>
      </w:r>
    </w:p>
    <w:p w:rsidR="00105E3D" w:rsidRDefault="00105E3D">
      <w:pPr>
        <w:shd w:val="clear" w:color="auto" w:fill="FFFFFF"/>
        <w:ind w:firstLine="1309"/>
        <w:jc w:val="both"/>
        <w:rPr>
          <w:color w:val="000000"/>
          <w:szCs w:val="24"/>
          <w:lang w:eastAsia="lt-LT"/>
        </w:rPr>
      </w:pPr>
    </w:p>
    <w:p w:rsidR="00105E3D" w:rsidRDefault="00105E3D">
      <w:pPr>
        <w:jc w:val="both"/>
      </w:pPr>
    </w:p>
    <w:p w:rsidR="00105E3D" w:rsidRDefault="00E70953">
      <w:pPr>
        <w:tabs>
          <w:tab w:val="left" w:pos="1247"/>
        </w:tabs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szCs w:val="24"/>
        </w:rPr>
      </w:pPr>
    </w:p>
    <w:p w:rsidR="00105E3D" w:rsidRDefault="00105E3D">
      <w:pPr>
        <w:tabs>
          <w:tab w:val="left" w:pos="1247"/>
        </w:tabs>
        <w:jc w:val="both"/>
        <w:rPr>
          <w:b/>
          <w:szCs w:val="24"/>
        </w:rPr>
      </w:pPr>
    </w:p>
    <w:p w:rsidR="00105E3D" w:rsidRDefault="00105E3D">
      <w:pPr>
        <w:tabs>
          <w:tab w:val="left" w:pos="1247"/>
        </w:tabs>
        <w:jc w:val="center"/>
        <w:rPr>
          <w:b/>
          <w:szCs w:val="24"/>
        </w:rPr>
      </w:pPr>
    </w:p>
    <w:p w:rsidR="00105E3D" w:rsidRDefault="00105E3D">
      <w:pPr>
        <w:tabs>
          <w:tab w:val="left" w:pos="1247"/>
        </w:tabs>
        <w:jc w:val="center"/>
        <w:rPr>
          <w:b/>
          <w:szCs w:val="24"/>
        </w:rPr>
      </w:pPr>
    </w:p>
    <w:p w:rsidR="00105E3D" w:rsidRDefault="00105E3D">
      <w:pPr>
        <w:tabs>
          <w:tab w:val="left" w:pos="1247"/>
        </w:tabs>
        <w:jc w:val="center"/>
        <w:rPr>
          <w:b/>
          <w:szCs w:val="24"/>
        </w:rPr>
      </w:pPr>
    </w:p>
    <w:p w:rsidR="00105E3D" w:rsidRDefault="00105E3D">
      <w:pPr>
        <w:tabs>
          <w:tab w:val="left" w:pos="1247"/>
        </w:tabs>
        <w:jc w:val="center"/>
        <w:rPr>
          <w:b/>
          <w:szCs w:val="24"/>
        </w:rPr>
      </w:pPr>
    </w:p>
    <w:p w:rsidR="00105E3D" w:rsidRDefault="00E70953" w:rsidP="00A12613">
      <w:pPr>
        <w:tabs>
          <w:tab w:val="left" w:pos="1247"/>
        </w:tabs>
        <w:jc w:val="center"/>
        <w:rPr>
          <w:b/>
          <w:szCs w:val="24"/>
        </w:rPr>
      </w:pPr>
      <w:r>
        <w:rPr>
          <w:b/>
          <w:szCs w:val="24"/>
        </w:rPr>
        <w:t>RIETAVO SAVIVALDYBĖS ADMINISTRACIJOS</w:t>
      </w:r>
    </w:p>
    <w:p w:rsidR="00105E3D" w:rsidRDefault="00E70953" w:rsidP="00A12613">
      <w:pPr>
        <w:tabs>
          <w:tab w:val="left" w:pos="1247"/>
        </w:tabs>
        <w:jc w:val="center"/>
        <w:rPr>
          <w:b/>
        </w:rPr>
      </w:pPr>
      <w:r>
        <w:rPr>
          <w:b/>
        </w:rPr>
        <w:t>TEISĖS IR FINANSŲ SKYRIUS</w:t>
      </w:r>
    </w:p>
    <w:p w:rsidR="00105E3D" w:rsidRDefault="00105E3D" w:rsidP="00A12613">
      <w:pPr>
        <w:ind w:firstLine="720"/>
        <w:jc w:val="center"/>
        <w:rPr>
          <w:b/>
          <w:szCs w:val="24"/>
        </w:rPr>
      </w:pPr>
    </w:p>
    <w:p w:rsidR="00105E3D" w:rsidRDefault="00E70953" w:rsidP="00A12613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AIŠKINAMASIS RAŠTAS PRIE SPRENDIMO</w:t>
      </w:r>
    </w:p>
    <w:p w:rsidR="00105E3D" w:rsidRDefault="00E70953" w:rsidP="00A12613">
      <w:pPr>
        <w:shd w:val="solid" w:color="FFFFFF" w:fill="FFFFFF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„</w:t>
      </w:r>
      <w:r w:rsidR="00A12613">
        <w:rPr>
          <w:b/>
          <w:bCs/>
          <w:szCs w:val="24"/>
        </w:rPr>
        <w:t>DĖL ATLEIDIMO NUO 2018 M. NEKILNOJAMOJO TURTO MOKESČIO</w:t>
      </w:r>
      <w:r>
        <w:rPr>
          <w:b/>
          <w:bCs/>
          <w:szCs w:val="24"/>
        </w:rPr>
        <w:t>“ PROJEKTO</w:t>
      </w:r>
    </w:p>
    <w:p w:rsidR="00A12613" w:rsidRDefault="00A12613" w:rsidP="00A12613">
      <w:pPr>
        <w:ind w:firstLine="3634"/>
        <w:jc w:val="center"/>
        <w:rPr>
          <w:szCs w:val="24"/>
        </w:rPr>
      </w:pPr>
    </w:p>
    <w:p w:rsidR="00EC44DD" w:rsidRDefault="00EC44DD" w:rsidP="00A12613">
      <w:pPr>
        <w:jc w:val="center"/>
        <w:rPr>
          <w:szCs w:val="24"/>
        </w:rPr>
      </w:pPr>
      <w:r>
        <w:rPr>
          <w:szCs w:val="24"/>
        </w:rPr>
        <w:t>2018-01-19</w:t>
      </w:r>
    </w:p>
    <w:p w:rsidR="00105E3D" w:rsidRDefault="00A12613" w:rsidP="00A12613">
      <w:pPr>
        <w:ind w:firstLine="3634"/>
        <w:rPr>
          <w:szCs w:val="24"/>
        </w:rPr>
      </w:pPr>
      <w:r>
        <w:rPr>
          <w:szCs w:val="24"/>
        </w:rPr>
        <w:t xml:space="preserve">            </w:t>
      </w:r>
      <w:r w:rsidR="00E70953">
        <w:rPr>
          <w:szCs w:val="24"/>
        </w:rPr>
        <w:t>Rietavas</w:t>
      </w:r>
    </w:p>
    <w:p w:rsidR="00105E3D" w:rsidRDefault="00105E3D">
      <w:pPr>
        <w:ind w:firstLine="720"/>
        <w:jc w:val="center"/>
        <w:rPr>
          <w:b/>
          <w:szCs w:val="24"/>
        </w:rPr>
      </w:pPr>
    </w:p>
    <w:p w:rsidR="00105E3D" w:rsidRDefault="00105E3D">
      <w:pPr>
        <w:ind w:firstLine="720"/>
        <w:jc w:val="center"/>
        <w:rPr>
          <w:b/>
          <w:szCs w:val="24"/>
        </w:rPr>
      </w:pPr>
    </w:p>
    <w:p w:rsidR="00105E3D" w:rsidRDefault="00105E3D">
      <w:pPr>
        <w:ind w:firstLine="720"/>
        <w:jc w:val="center"/>
        <w:rPr>
          <w:b/>
          <w:szCs w:val="24"/>
        </w:rPr>
      </w:pPr>
    </w:p>
    <w:p w:rsidR="00105E3D" w:rsidRDefault="00E70953">
      <w:pPr>
        <w:tabs>
          <w:tab w:val="left" w:pos="1247"/>
          <w:tab w:val="left" w:pos="1785"/>
          <w:tab w:val="left" w:pos="1843"/>
        </w:tabs>
        <w:ind w:left="1785" w:hanging="36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Sprendimo projekto esmė.</w:t>
      </w:r>
    </w:p>
    <w:p w:rsidR="00105E3D" w:rsidRDefault="00C91DF0">
      <w:pPr>
        <w:ind w:firstLine="1464"/>
        <w:jc w:val="both"/>
        <w:rPr>
          <w:bCs/>
        </w:rPr>
      </w:pPr>
      <w:r>
        <w:rPr>
          <w:bCs/>
        </w:rPr>
        <w:t>Sprendimo p</w:t>
      </w:r>
      <w:r w:rsidR="00E70953">
        <w:rPr>
          <w:bCs/>
        </w:rPr>
        <w:t>r</w:t>
      </w:r>
      <w:r w:rsidR="00EC44DD">
        <w:rPr>
          <w:bCs/>
        </w:rPr>
        <w:t>ojektu siūloma atleisti nuo 2018</w:t>
      </w:r>
      <w:r w:rsidR="00E70953">
        <w:rPr>
          <w:bCs/>
        </w:rPr>
        <w:t xml:space="preserve"> m. nekilnojamojo turto mokesčio Rolandą </w:t>
      </w:r>
      <w:proofErr w:type="spellStart"/>
      <w:r w:rsidR="00E70953">
        <w:rPr>
          <w:bCs/>
        </w:rPr>
        <w:t>Aglinską</w:t>
      </w:r>
      <w:proofErr w:type="spellEnd"/>
      <w:r w:rsidR="00E70953">
        <w:rPr>
          <w:bCs/>
        </w:rPr>
        <w:t xml:space="preserve"> </w:t>
      </w:r>
      <w:r w:rsidR="00A12613">
        <w:rPr>
          <w:bCs/>
        </w:rPr>
        <w:t xml:space="preserve">– </w:t>
      </w:r>
      <w:bookmarkStart w:id="0" w:name="_GoBack"/>
      <w:bookmarkEnd w:id="0"/>
      <w:r w:rsidR="00E70953">
        <w:rPr>
          <w:bCs/>
        </w:rPr>
        <w:t>už administracinės paskirties patalpas, esančias Pramonės g. 3-1, Rietave.</w:t>
      </w:r>
      <w:r w:rsidR="00E70953">
        <w:t xml:space="preserve"> </w:t>
      </w:r>
      <w:r w:rsidR="00E70953">
        <w:rPr>
          <w:bCs/>
        </w:rPr>
        <w:t xml:space="preserve"> </w:t>
      </w:r>
    </w:p>
    <w:p w:rsidR="00105E3D" w:rsidRDefault="00E70953">
      <w:pPr>
        <w:ind w:firstLine="1464"/>
        <w:jc w:val="both"/>
        <w:rPr>
          <w:b/>
        </w:rPr>
      </w:pP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105E3D" w:rsidRDefault="00E70953">
      <w:pPr>
        <w:ind w:firstLine="1488"/>
        <w:jc w:val="both"/>
      </w:pPr>
      <w:r>
        <w:rPr>
          <w:bCs/>
        </w:rPr>
        <w:t xml:space="preserve">Sprendimo projektas parengtas vadovaujantis </w:t>
      </w:r>
      <w:r>
        <w:t>Lietuvos Respublikos vietos savivaldos įstatymo 16 straipsnio 2 dalies 18 punktu, Nekilnojamojo turto mokesčio įstatymo 7 straipsnio 5 dalimi, Rietavo savivaldybės tarybos 2012 m. rugsėjo 20 d. sprendimu Nr. T1-162 „Dėl žemės, valstybinės žemės nuomos ir nekilnojamojo turto mokesčių lengvatų teikimo pagal atskirus prašymus tvarkos patvirtinimo“ ir atsiž</w:t>
      </w:r>
      <w:r w:rsidR="00EC44DD">
        <w:t xml:space="preserve">velgiant į Rolando </w:t>
      </w:r>
      <w:proofErr w:type="spellStart"/>
      <w:r w:rsidR="00EC44DD">
        <w:t>Aglinsko</w:t>
      </w:r>
      <w:proofErr w:type="spellEnd"/>
      <w:r w:rsidR="00EC44DD">
        <w:t xml:space="preserve"> 2018 m. sausio 16</w:t>
      </w:r>
      <w:r>
        <w:t xml:space="preserve"> d. prašymą.  </w:t>
      </w:r>
    </w:p>
    <w:p w:rsidR="00105E3D" w:rsidRDefault="00E70953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Tikslai ir uždaviniai.</w:t>
      </w:r>
    </w:p>
    <w:p w:rsidR="00105E3D" w:rsidRDefault="00E70953">
      <w:pPr>
        <w:ind w:firstLine="1402"/>
        <w:jc w:val="both"/>
        <w:rPr>
          <w:b/>
        </w:rPr>
      </w:pPr>
      <w:r>
        <w:t xml:space="preserve">Teikiamu projektu siūloma Rolandą </w:t>
      </w:r>
      <w:proofErr w:type="spellStart"/>
      <w:r>
        <w:t>Aglinską</w:t>
      </w:r>
      <w:proofErr w:type="spellEnd"/>
      <w:r>
        <w:t xml:space="preserve"> atleisti nuo nekilnojamojo turto mokesčio už administracinės paskirties patalpas, esančias Pramonės g. 3-1, Rietave. Šias patalpas R. </w:t>
      </w:r>
      <w:proofErr w:type="spellStart"/>
      <w:r>
        <w:t>Aglinskas</w:t>
      </w:r>
      <w:proofErr w:type="spellEnd"/>
      <w:r>
        <w:t xml:space="preserve"> naudoja kaip gyvenamąsias, nes čia deklaruoja gyvenamąją vietą ir jose gyvena. Vadovaujantis Nekilnojamojo turto mokesčio įstatymo 7 straipsnio 1 dalies 6 punktu nekilnojamojo turto mokesčiu neapmokestinami fiziniams asmenims nuosavybės teise priklausantys ar jų įsigyjami gyvenamosios paskirties statiniai (patalpos), kurių bendra vertė neviršija 220 000 Eurų.   </w:t>
      </w:r>
      <w:r>
        <w:rPr>
          <w:b/>
        </w:rPr>
        <w:tab/>
      </w:r>
    </w:p>
    <w:p w:rsidR="00105E3D" w:rsidRDefault="00E70953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Laukiami rezultatai.</w:t>
      </w:r>
    </w:p>
    <w:p w:rsidR="00105E3D" w:rsidRDefault="00E70953">
      <w:pPr>
        <w:ind w:firstLine="1425"/>
        <w:jc w:val="both"/>
        <w:rPr>
          <w:bCs/>
        </w:rPr>
      </w:pPr>
      <w:r>
        <w:t xml:space="preserve">Šio sprendimo projekto laukiamas rezultatas – Rolandas </w:t>
      </w:r>
      <w:proofErr w:type="spellStart"/>
      <w:r>
        <w:t>Aglinskas</w:t>
      </w:r>
      <w:proofErr w:type="spellEnd"/>
      <w:r>
        <w:t xml:space="preserve"> atleidžiamas nuo nekilnojamojo turto mokesčio už patalpas, esančias Pramonės g. 3-1, Rietave, kurias naudoja kaip gyvenamąsias. </w:t>
      </w:r>
      <w:r>
        <w:rPr>
          <w:bCs/>
        </w:rPr>
        <w:t xml:space="preserve">  </w:t>
      </w:r>
    </w:p>
    <w:p w:rsidR="00105E3D" w:rsidRDefault="00E70953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Kas inicijavo sprendimo  projekto rengimą.</w:t>
      </w:r>
    </w:p>
    <w:p w:rsidR="00105E3D" w:rsidRDefault="00E70953">
      <w:pPr>
        <w:ind w:firstLine="1425"/>
        <w:jc w:val="both"/>
        <w:rPr>
          <w:bCs/>
        </w:rPr>
      </w:pPr>
      <w:r>
        <w:rPr>
          <w:bCs/>
        </w:rPr>
        <w:t>Sprendimo projekto rengimą inicijavo Teisės ir finansų skyrius.</w:t>
      </w:r>
    </w:p>
    <w:p w:rsidR="00105E3D" w:rsidRDefault="00E70953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Sprendimo projekto rengimo metu gauti specialistų vertinimai.</w:t>
      </w:r>
    </w:p>
    <w:p w:rsidR="00105E3D" w:rsidRDefault="00E70953">
      <w:pPr>
        <w:ind w:left="1425"/>
        <w:jc w:val="both"/>
        <w:rPr>
          <w:bCs/>
        </w:rPr>
      </w:pPr>
      <w:r>
        <w:rPr>
          <w:bCs/>
        </w:rPr>
        <w:t>Neigiamų specialistų vertinimų kol kas negauta.</w:t>
      </w:r>
    </w:p>
    <w:p w:rsidR="00105E3D" w:rsidRDefault="00E70953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Galimos teigiamos ar neigiamos sprendimo priėmimo pasekmės.</w:t>
      </w:r>
    </w:p>
    <w:p w:rsidR="00105E3D" w:rsidRDefault="00E70953">
      <w:pPr>
        <w:ind w:left="1425"/>
        <w:jc w:val="both"/>
        <w:rPr>
          <w:bCs/>
        </w:rPr>
      </w:pPr>
      <w:r>
        <w:rPr>
          <w:bCs/>
        </w:rPr>
        <w:t>Neigiamų pasekmių nenumatyta.</w:t>
      </w:r>
    </w:p>
    <w:p w:rsidR="00105E3D" w:rsidRDefault="00E70953">
      <w:pPr>
        <w:tabs>
          <w:tab w:val="left" w:pos="1785"/>
        </w:tabs>
        <w:ind w:left="1785" w:hanging="360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>Lėšų poreikis sprendimo įgyvendinimui.</w:t>
      </w:r>
    </w:p>
    <w:p w:rsidR="00105E3D" w:rsidRDefault="00E70953">
      <w:pPr>
        <w:ind w:firstLine="1420"/>
        <w:jc w:val="both"/>
        <w:rPr>
          <w:bCs/>
        </w:rPr>
      </w:pPr>
      <w:r>
        <w:rPr>
          <w:bCs/>
        </w:rPr>
        <w:t>Savivaldybė į savo biudžetą negaus pajamų už patalpas, esančias Pramonės g. 3-1, Rietave.</w:t>
      </w:r>
    </w:p>
    <w:p w:rsidR="00105E3D" w:rsidRDefault="00E70953">
      <w:pPr>
        <w:ind w:firstLine="1487"/>
        <w:jc w:val="both"/>
        <w:rPr>
          <w:bCs/>
        </w:rPr>
      </w:pPr>
      <w:r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 nereikalingas.</w:t>
      </w:r>
      <w:r>
        <w:rPr>
          <w:bCs/>
        </w:rPr>
        <w:t xml:space="preserve"> </w:t>
      </w:r>
    </w:p>
    <w:p w:rsidR="00105E3D" w:rsidRDefault="00105E3D">
      <w:pPr>
        <w:ind w:firstLine="720"/>
        <w:jc w:val="both"/>
        <w:rPr>
          <w:bCs/>
        </w:rPr>
      </w:pPr>
    </w:p>
    <w:p w:rsidR="00105E3D" w:rsidRDefault="00105E3D">
      <w:pPr>
        <w:ind w:firstLine="1425"/>
        <w:jc w:val="both"/>
      </w:pPr>
    </w:p>
    <w:p w:rsidR="00105E3D" w:rsidRDefault="00105E3D">
      <w:pPr>
        <w:ind w:firstLine="1425"/>
        <w:jc w:val="both"/>
      </w:pPr>
    </w:p>
    <w:p w:rsidR="00105E3D" w:rsidRDefault="00105E3D">
      <w:pPr>
        <w:jc w:val="both"/>
      </w:pPr>
    </w:p>
    <w:p w:rsidR="00105E3D" w:rsidRDefault="00E70953">
      <w:pPr>
        <w:jc w:val="both"/>
      </w:pPr>
      <w:r>
        <w:t xml:space="preserve">Teisės ir finansų skyriaus </w:t>
      </w:r>
      <w:r w:rsidR="00EC44DD">
        <w:t xml:space="preserve">vyresn. </w:t>
      </w:r>
      <w:r>
        <w:t xml:space="preserve">specialistė   </w:t>
      </w:r>
      <w:r w:rsidR="00EC44DD">
        <w:t>(turtui)</w:t>
      </w:r>
      <w:r>
        <w:t xml:space="preserve">                                  </w:t>
      </w:r>
      <w:r w:rsidR="00EC44DD">
        <w:t xml:space="preserve">        Vanda Galdikienė</w:t>
      </w:r>
    </w:p>
    <w:sectPr w:rsidR="00105E3D" w:rsidSect="00105E3D">
      <w:footerReference w:type="default" r:id="rId9"/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E4" w:rsidRDefault="005D1FE4">
      <w:pPr>
        <w:ind w:firstLine="720"/>
        <w:jc w:val="both"/>
      </w:pPr>
      <w:r>
        <w:separator/>
      </w:r>
    </w:p>
  </w:endnote>
  <w:endnote w:type="continuationSeparator" w:id="0">
    <w:p w:rsidR="005D1FE4" w:rsidRDefault="005D1FE4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3D" w:rsidRDefault="00E70953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E4" w:rsidRDefault="005D1FE4">
      <w:pPr>
        <w:ind w:firstLine="720"/>
        <w:jc w:val="both"/>
      </w:pPr>
      <w:r>
        <w:separator/>
      </w:r>
    </w:p>
  </w:footnote>
  <w:footnote w:type="continuationSeparator" w:id="0">
    <w:p w:rsidR="005D1FE4" w:rsidRDefault="005D1FE4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A"/>
    <w:rsid w:val="000515E8"/>
    <w:rsid w:val="00105E3D"/>
    <w:rsid w:val="005D1FE4"/>
    <w:rsid w:val="009E4D8B"/>
    <w:rsid w:val="00A12613"/>
    <w:rsid w:val="00A50A6D"/>
    <w:rsid w:val="00C91DF0"/>
    <w:rsid w:val="00D0288A"/>
    <w:rsid w:val="00D25ADC"/>
    <w:rsid w:val="00E70953"/>
    <w:rsid w:val="00EC44DD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2018-01-22T07:47:00Z</cp:lastPrinted>
  <dcterms:created xsi:type="dcterms:W3CDTF">2018-01-22T08:08:00Z</dcterms:created>
  <dcterms:modified xsi:type="dcterms:W3CDTF">2018-01-22T08:08:00Z</dcterms:modified>
</cp:coreProperties>
</file>