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4E" w:rsidRPr="00EC33D6" w:rsidRDefault="00AE19BE">
      <w:pPr>
        <w:ind w:firstLine="0"/>
        <w:rPr>
          <w:b/>
        </w:rPr>
      </w:pPr>
      <w:r w:rsidRPr="00AE19BE">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25159254" r:id="rId9"/>
        </w:pict>
      </w:r>
      <w:r w:rsidR="00577610">
        <w:tab/>
      </w:r>
      <w:r w:rsidR="00577610">
        <w:tab/>
      </w:r>
      <w:r w:rsidR="00577610">
        <w:tab/>
      </w:r>
      <w:r w:rsidR="00577610">
        <w:tab/>
      </w:r>
      <w:r w:rsidR="00577610">
        <w:tab/>
      </w:r>
      <w:r w:rsidR="00577610">
        <w:tab/>
      </w:r>
      <w:r w:rsidR="00577610">
        <w:tab/>
      </w:r>
      <w:r w:rsidR="00EC33D6" w:rsidRPr="00EC33D6">
        <w:rPr>
          <w:b/>
        </w:rPr>
        <w:t>Projektas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AE19BE">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AE19BE">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986484" w:rsidRDefault="00577610">
      <w:pPr>
        <w:shd w:val="solid" w:color="FFFFFF" w:fill="FFFFFF"/>
        <w:ind w:firstLine="0"/>
        <w:jc w:val="center"/>
        <w:rPr>
          <w:b/>
          <w:bCs/>
          <w:szCs w:val="24"/>
        </w:rPr>
      </w:pPr>
      <w:r>
        <w:rPr>
          <w:b/>
          <w:bCs/>
          <w:szCs w:val="24"/>
        </w:rPr>
        <w:t>DĖL ŽEMĖS MOKESČIO TARIFŲ</w:t>
      </w:r>
      <w:r w:rsidR="00D0288A">
        <w:rPr>
          <w:b/>
          <w:bCs/>
          <w:szCs w:val="24"/>
        </w:rPr>
        <w:t xml:space="preserve"> </w:t>
      </w:r>
      <w:r w:rsidR="0050544B">
        <w:rPr>
          <w:b/>
          <w:bCs/>
          <w:szCs w:val="24"/>
        </w:rPr>
        <w:t>201</w:t>
      </w:r>
      <w:r w:rsidR="00EC33D6">
        <w:rPr>
          <w:b/>
          <w:bCs/>
          <w:szCs w:val="24"/>
        </w:rPr>
        <w:t>7</w:t>
      </w:r>
      <w:r w:rsidR="0050544B">
        <w:rPr>
          <w:b/>
          <w:bCs/>
          <w:szCs w:val="24"/>
        </w:rPr>
        <w:t xml:space="preserve"> MET</w:t>
      </w:r>
      <w:r w:rsidR="00986484">
        <w:rPr>
          <w:b/>
          <w:bCs/>
          <w:szCs w:val="24"/>
        </w:rPr>
        <w:t>Ų MOKESTINIAM LAIKOTARPIUI</w:t>
      </w:r>
    </w:p>
    <w:p w:rsidR="00577610" w:rsidRDefault="00577610">
      <w:pPr>
        <w:shd w:val="solid" w:color="FFFFFF" w:fill="FFFFFF"/>
        <w:ind w:firstLine="0"/>
        <w:jc w:val="center"/>
        <w:rPr>
          <w:b/>
          <w:bCs/>
          <w:szCs w:val="24"/>
        </w:rPr>
      </w:pPr>
      <w:r>
        <w:rPr>
          <w:b/>
          <w:bCs/>
          <w:szCs w:val="24"/>
        </w:rPr>
        <w:t>NUSTATYMO</w:t>
      </w: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D0288A">
        <w:rPr>
          <w:szCs w:val="24"/>
        </w:rPr>
        <w:t>1</w:t>
      </w:r>
      <w:r w:rsidR="00EC33D6">
        <w:rPr>
          <w:szCs w:val="24"/>
        </w:rPr>
        <w:t>6</w:t>
      </w:r>
      <w:r>
        <w:rPr>
          <w:szCs w:val="24"/>
        </w:rPr>
        <w:t xml:space="preserve"> m. </w:t>
      </w:r>
      <w:r w:rsidR="00D736FB">
        <w:rPr>
          <w:szCs w:val="24"/>
        </w:rPr>
        <w:t>gegužės</w:t>
      </w:r>
      <w:r w:rsidR="00AE404E">
        <w:rPr>
          <w:szCs w:val="24"/>
        </w:rPr>
        <w:t xml:space="preserve"> </w:t>
      </w:r>
      <w:r w:rsidR="00A63A1E">
        <w:rPr>
          <w:szCs w:val="24"/>
        </w:rPr>
        <w:t xml:space="preserve"> </w:t>
      </w:r>
      <w:r>
        <w:rPr>
          <w:szCs w:val="24"/>
        </w:rPr>
        <w:t>d.  Nr. T1-</w:t>
      </w:r>
    </w:p>
    <w:p w:rsidR="00577610" w:rsidRDefault="00AE19BE">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577610" w:rsidRDefault="00577610">
      <w:pPr>
        <w:ind w:left="709" w:hanging="709"/>
      </w:pPr>
      <w:r>
        <w:tab/>
        <w:t xml:space="preserve"> </w:t>
      </w:r>
    </w:p>
    <w:p w:rsidR="00D736FB" w:rsidRDefault="00D736FB" w:rsidP="003D34CA">
      <w:pPr>
        <w:ind w:firstLine="851"/>
      </w:pPr>
      <w:r>
        <w:t>Vadovaudamasi Lietuvos Respublikos vietos savivaldos įstatymo 16 straipsnio 2 dalies 37 punktu</w:t>
      </w:r>
      <w:r w:rsidR="0026153D">
        <w:t xml:space="preserve"> ir</w:t>
      </w:r>
      <w:r>
        <w:t xml:space="preserve"> Lietuvos Respublikos žemės mokesčio įstatymo 6 straipsniu, Rietavo savivaldybės taryba </w:t>
      </w:r>
      <w:r>
        <w:rPr>
          <w:spacing w:val="40"/>
        </w:rPr>
        <w:t>nusprendžia</w:t>
      </w:r>
      <w:r>
        <w:t>:</w:t>
      </w:r>
    </w:p>
    <w:p w:rsidR="00D736FB" w:rsidRDefault="00D736FB" w:rsidP="003D34CA">
      <w:pPr>
        <w:pStyle w:val="Pagrindiniotekstotrauka"/>
        <w:ind w:firstLine="851"/>
      </w:pPr>
      <w:r>
        <w:t>1. Nustatyti žemės mokesčio tarifus 201</w:t>
      </w:r>
      <w:r w:rsidR="00EC33D6">
        <w:t>7</w:t>
      </w:r>
      <w:r>
        <w:t xml:space="preserve"> metų mokestiniam laikotarpiui</w:t>
      </w:r>
      <w:r w:rsidR="00635429">
        <w:t xml:space="preserve"> – </w:t>
      </w:r>
      <w:r>
        <w:t xml:space="preserve"> procentais nuo žemės mokestinės vertės pagal pagrindin</w:t>
      </w:r>
      <w:r w:rsidR="0043144F">
        <w:t>ę</w:t>
      </w:r>
      <w:r>
        <w:t xml:space="preserve"> žemės naudojimo paskirt</w:t>
      </w:r>
      <w:r w:rsidR="0043144F">
        <w:t>į ir naudojimo būdą</w:t>
      </w:r>
      <w:r>
        <w:t>:</w:t>
      </w:r>
    </w:p>
    <w:p w:rsidR="009B5E29" w:rsidRDefault="009B5E29" w:rsidP="00D736FB">
      <w:pPr>
        <w:pStyle w:val="Pagrindiniotekstotrauka"/>
        <w:tabs>
          <w:tab w:val="left" w:pos="1247"/>
        </w:tabs>
        <w:ind w:firstLine="0"/>
      </w:pPr>
    </w:p>
    <w:tbl>
      <w:tblPr>
        <w:tblStyle w:val="Lentelstinklelis"/>
        <w:tblW w:w="0" w:type="auto"/>
        <w:tblLook w:val="04A0"/>
      </w:tblPr>
      <w:tblGrid>
        <w:gridCol w:w="675"/>
        <w:gridCol w:w="1296"/>
        <w:gridCol w:w="4941"/>
        <w:gridCol w:w="1276"/>
        <w:gridCol w:w="1418"/>
      </w:tblGrid>
      <w:tr w:rsidR="009B5E29" w:rsidTr="00702158">
        <w:tc>
          <w:tcPr>
            <w:tcW w:w="675" w:type="dxa"/>
          </w:tcPr>
          <w:p w:rsidR="009B5E29" w:rsidRDefault="009B5E29" w:rsidP="009B5E29">
            <w:pPr>
              <w:pStyle w:val="Pagrindiniotekstotrauka"/>
              <w:tabs>
                <w:tab w:val="left" w:pos="1247"/>
              </w:tabs>
              <w:ind w:firstLine="0"/>
            </w:pPr>
            <w:r>
              <w:t>Eil. nr.</w:t>
            </w:r>
          </w:p>
        </w:tc>
        <w:tc>
          <w:tcPr>
            <w:tcW w:w="1296" w:type="dxa"/>
          </w:tcPr>
          <w:p w:rsidR="009B5E29" w:rsidRDefault="009B5E29" w:rsidP="009B5E29">
            <w:pPr>
              <w:pStyle w:val="Pagrindiniotekstotrauka"/>
              <w:tabs>
                <w:tab w:val="left" w:pos="1247"/>
              </w:tabs>
              <w:ind w:firstLine="0"/>
            </w:pPr>
            <w:r>
              <w:t>Paskirties / Naudojimo būdo kodas</w:t>
            </w:r>
          </w:p>
        </w:tc>
        <w:tc>
          <w:tcPr>
            <w:tcW w:w="4941" w:type="dxa"/>
          </w:tcPr>
          <w:p w:rsidR="009B5E29" w:rsidRDefault="009B5E29" w:rsidP="009B5E29">
            <w:pPr>
              <w:pStyle w:val="Pagrindiniotekstotrauka"/>
              <w:tabs>
                <w:tab w:val="left" w:pos="1247"/>
              </w:tabs>
              <w:ind w:firstLine="0"/>
            </w:pPr>
            <w:r>
              <w:t>Paskirties / Naudojimo būdo pavadinimas</w:t>
            </w:r>
          </w:p>
        </w:tc>
        <w:tc>
          <w:tcPr>
            <w:tcW w:w="1276" w:type="dxa"/>
          </w:tcPr>
          <w:p w:rsidR="009B5E29" w:rsidRDefault="009B5E29" w:rsidP="00D736FB">
            <w:pPr>
              <w:pStyle w:val="Pagrindiniotekstotrauka"/>
              <w:tabs>
                <w:tab w:val="left" w:pos="1247"/>
              </w:tabs>
              <w:ind w:firstLine="0"/>
            </w:pPr>
            <w:r>
              <w:t>Žemės mokesčio tarifas procentais</w:t>
            </w:r>
          </w:p>
        </w:tc>
        <w:tc>
          <w:tcPr>
            <w:tcW w:w="1418" w:type="dxa"/>
          </w:tcPr>
          <w:p w:rsidR="009B5E29" w:rsidRDefault="009B5E29" w:rsidP="00D736FB">
            <w:pPr>
              <w:pStyle w:val="Pagrindiniotekstotrauka"/>
              <w:tabs>
                <w:tab w:val="left" w:pos="1247"/>
              </w:tabs>
              <w:ind w:firstLine="0"/>
            </w:pPr>
            <w:r>
              <w:t>Verčių zona</w:t>
            </w:r>
          </w:p>
        </w:tc>
      </w:tr>
      <w:tr w:rsidR="00336E4E" w:rsidRPr="00757476" w:rsidTr="00702158">
        <w:tc>
          <w:tcPr>
            <w:tcW w:w="675" w:type="dxa"/>
          </w:tcPr>
          <w:p w:rsidR="00336E4E" w:rsidRPr="00757476" w:rsidRDefault="00336E4E" w:rsidP="00D736FB">
            <w:pPr>
              <w:pStyle w:val="Pagrindiniotekstotrauka"/>
              <w:tabs>
                <w:tab w:val="left" w:pos="1247"/>
              </w:tabs>
              <w:ind w:firstLine="0"/>
            </w:pPr>
            <w:r w:rsidRPr="00757476">
              <w:t>1.</w:t>
            </w:r>
          </w:p>
        </w:tc>
        <w:tc>
          <w:tcPr>
            <w:tcW w:w="1296" w:type="dxa"/>
          </w:tcPr>
          <w:p w:rsidR="00336E4E" w:rsidRPr="00757476" w:rsidRDefault="00336E4E" w:rsidP="00D736FB">
            <w:pPr>
              <w:pStyle w:val="Pagrindiniotekstotrauka"/>
              <w:tabs>
                <w:tab w:val="left" w:pos="1247"/>
              </w:tabs>
              <w:ind w:firstLine="0"/>
            </w:pPr>
            <w:r w:rsidRPr="00757476">
              <w:t>610</w:t>
            </w:r>
          </w:p>
        </w:tc>
        <w:tc>
          <w:tcPr>
            <w:tcW w:w="4941" w:type="dxa"/>
          </w:tcPr>
          <w:p w:rsidR="00336E4E" w:rsidRPr="00757476" w:rsidRDefault="00D74F27" w:rsidP="00AA0D34">
            <w:pPr>
              <w:pStyle w:val="Pagrindiniotekstotrauka"/>
              <w:tabs>
                <w:tab w:val="left" w:pos="1247"/>
              </w:tabs>
              <w:ind w:firstLine="0"/>
            </w:pPr>
            <w:r w:rsidRPr="00757476">
              <w:t>Ž</w:t>
            </w:r>
            <w:r w:rsidR="00336E4E" w:rsidRPr="00757476">
              <w:t>emės ūkio paskirties sklypai</w:t>
            </w:r>
          </w:p>
        </w:tc>
        <w:tc>
          <w:tcPr>
            <w:tcW w:w="1276" w:type="dxa"/>
          </w:tcPr>
          <w:p w:rsidR="00336E4E" w:rsidRPr="00757476" w:rsidRDefault="00336E4E" w:rsidP="00D736FB">
            <w:pPr>
              <w:pStyle w:val="Pagrindiniotekstotrauka"/>
              <w:tabs>
                <w:tab w:val="left" w:pos="1247"/>
              </w:tabs>
              <w:ind w:firstLine="0"/>
            </w:pPr>
          </w:p>
        </w:tc>
        <w:tc>
          <w:tcPr>
            <w:tcW w:w="1418" w:type="dxa"/>
          </w:tcPr>
          <w:p w:rsidR="00336E4E" w:rsidRPr="00757476" w:rsidRDefault="00336E4E" w:rsidP="00D736FB">
            <w:pPr>
              <w:pStyle w:val="Pagrindiniotekstotrauka"/>
              <w:tabs>
                <w:tab w:val="left" w:pos="1247"/>
              </w:tabs>
              <w:ind w:firstLine="0"/>
            </w:pPr>
          </w:p>
        </w:tc>
      </w:tr>
      <w:tr w:rsidR="00336E4E" w:rsidTr="00702158">
        <w:tc>
          <w:tcPr>
            <w:tcW w:w="675" w:type="dxa"/>
          </w:tcPr>
          <w:p w:rsidR="00336E4E" w:rsidRDefault="00C36273" w:rsidP="00D736FB">
            <w:pPr>
              <w:pStyle w:val="Pagrindiniotekstotrauka"/>
              <w:tabs>
                <w:tab w:val="left" w:pos="1247"/>
              </w:tabs>
              <w:ind w:firstLine="0"/>
            </w:pPr>
            <w:r>
              <w:t>1.1.</w:t>
            </w:r>
          </w:p>
        </w:tc>
        <w:tc>
          <w:tcPr>
            <w:tcW w:w="1296" w:type="dxa"/>
          </w:tcPr>
          <w:p w:rsidR="00336E4E" w:rsidRDefault="00C36273" w:rsidP="00E30496">
            <w:pPr>
              <w:pStyle w:val="Pagrindiniotekstotrauka"/>
              <w:tabs>
                <w:tab w:val="left" w:pos="1247"/>
              </w:tabs>
              <w:ind w:firstLine="0"/>
              <w:jc w:val="left"/>
            </w:pPr>
            <w:r>
              <w:t>300</w:t>
            </w:r>
            <w:r w:rsidR="00E30496">
              <w:t>, 328</w:t>
            </w:r>
          </w:p>
        </w:tc>
        <w:tc>
          <w:tcPr>
            <w:tcW w:w="4941" w:type="dxa"/>
          </w:tcPr>
          <w:p w:rsidR="00336E4E" w:rsidRDefault="00D74F27" w:rsidP="00C36273">
            <w:pPr>
              <w:pStyle w:val="Pagrindiniotekstotrauka"/>
              <w:tabs>
                <w:tab w:val="left" w:pos="1247"/>
              </w:tabs>
              <w:ind w:firstLine="0"/>
            </w:pPr>
            <w:r>
              <w:rPr>
                <w:sz w:val="23"/>
                <w:szCs w:val="23"/>
              </w:rPr>
              <w:t>M</w:t>
            </w:r>
            <w:r w:rsidR="00C36273" w:rsidRPr="00447BC3">
              <w:rPr>
                <w:sz w:val="23"/>
                <w:szCs w:val="23"/>
              </w:rPr>
              <w:t>ėgėjų sodo žem</w:t>
            </w:r>
            <w:r w:rsidR="00C36273">
              <w:rPr>
                <w:sz w:val="23"/>
                <w:szCs w:val="23"/>
              </w:rPr>
              <w:t>ės sklypai</w:t>
            </w:r>
          </w:p>
        </w:tc>
        <w:tc>
          <w:tcPr>
            <w:tcW w:w="1276" w:type="dxa"/>
          </w:tcPr>
          <w:p w:rsidR="00336E4E" w:rsidRDefault="00C36273" w:rsidP="008A722A">
            <w:pPr>
              <w:pStyle w:val="Pagrindiniotekstotrauka"/>
              <w:tabs>
                <w:tab w:val="left" w:pos="1247"/>
              </w:tabs>
              <w:ind w:firstLine="0"/>
            </w:pPr>
            <w:r>
              <w:t>2,</w:t>
            </w:r>
            <w:r w:rsidR="008A722A">
              <w:t>5</w:t>
            </w:r>
          </w:p>
        </w:tc>
        <w:tc>
          <w:tcPr>
            <w:tcW w:w="1418" w:type="dxa"/>
          </w:tcPr>
          <w:p w:rsidR="00336E4E" w:rsidRDefault="00C36273" w:rsidP="00D736FB">
            <w:pPr>
              <w:pStyle w:val="Pagrindiniotekstotrauka"/>
              <w:tabs>
                <w:tab w:val="left" w:pos="1247"/>
              </w:tabs>
              <w:ind w:firstLine="0"/>
            </w:pPr>
            <w:r>
              <w:t>Visos</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2</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Pr="00757476" w:rsidRDefault="007258BB" w:rsidP="008A323D">
            <w:pPr>
              <w:pStyle w:val="Pagrindiniotekstotrauka"/>
              <w:tabs>
                <w:tab w:val="left" w:pos="1247"/>
              </w:tabs>
              <w:ind w:firstLine="0"/>
            </w:pPr>
            <w:r w:rsidRPr="00757476">
              <w:t>1,7</w:t>
            </w:r>
          </w:p>
        </w:tc>
        <w:tc>
          <w:tcPr>
            <w:tcW w:w="1418" w:type="dxa"/>
          </w:tcPr>
          <w:p w:rsidR="007258BB" w:rsidRPr="00757476" w:rsidRDefault="007258BB" w:rsidP="008A323D">
            <w:pPr>
              <w:pStyle w:val="Pagrindiniotekstotrauka"/>
              <w:tabs>
                <w:tab w:val="left" w:pos="1247"/>
              </w:tabs>
              <w:ind w:firstLine="0"/>
            </w:pPr>
            <w:r w:rsidRPr="00757476">
              <w:t>39.1, 39.2</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3</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Pr="00757476" w:rsidRDefault="007258BB" w:rsidP="008A323D">
            <w:pPr>
              <w:pStyle w:val="Pagrindiniotekstotrauka"/>
              <w:tabs>
                <w:tab w:val="left" w:pos="1247"/>
              </w:tabs>
              <w:ind w:firstLine="0"/>
            </w:pPr>
            <w:r w:rsidRPr="00757476">
              <w:t>2,8</w:t>
            </w:r>
          </w:p>
        </w:tc>
        <w:tc>
          <w:tcPr>
            <w:tcW w:w="1418" w:type="dxa"/>
          </w:tcPr>
          <w:p w:rsidR="007258BB" w:rsidRPr="00757476" w:rsidRDefault="007258BB" w:rsidP="008A323D">
            <w:pPr>
              <w:pStyle w:val="Pagrindiniotekstotrauka"/>
              <w:tabs>
                <w:tab w:val="left" w:pos="1247"/>
              </w:tabs>
              <w:ind w:firstLine="0"/>
            </w:pPr>
            <w:r w:rsidRPr="00757476">
              <w:t>39.3, 39.4</w:t>
            </w:r>
          </w:p>
        </w:tc>
      </w:tr>
      <w:tr w:rsidR="007258BB" w:rsidRPr="00200EDF" w:rsidTr="00702158">
        <w:tc>
          <w:tcPr>
            <w:tcW w:w="675" w:type="dxa"/>
          </w:tcPr>
          <w:p w:rsidR="007258BB" w:rsidRPr="00200EDF" w:rsidRDefault="007258BB" w:rsidP="00D736FB">
            <w:pPr>
              <w:pStyle w:val="Pagrindiniotekstotrauka"/>
              <w:tabs>
                <w:tab w:val="left" w:pos="1247"/>
              </w:tabs>
              <w:ind w:firstLine="0"/>
            </w:pPr>
            <w:r w:rsidRPr="00200EDF">
              <w:t>2.</w:t>
            </w:r>
          </w:p>
        </w:tc>
        <w:tc>
          <w:tcPr>
            <w:tcW w:w="1296" w:type="dxa"/>
          </w:tcPr>
          <w:p w:rsidR="007258BB" w:rsidRPr="00200EDF" w:rsidRDefault="007258BB" w:rsidP="00D736FB">
            <w:pPr>
              <w:pStyle w:val="Pagrindiniotekstotrauka"/>
              <w:tabs>
                <w:tab w:val="left" w:pos="1247"/>
              </w:tabs>
              <w:ind w:firstLine="0"/>
            </w:pPr>
            <w:r w:rsidRPr="00200EDF">
              <w:t>710</w:t>
            </w:r>
          </w:p>
        </w:tc>
        <w:tc>
          <w:tcPr>
            <w:tcW w:w="4941" w:type="dxa"/>
          </w:tcPr>
          <w:p w:rsidR="007258BB" w:rsidRPr="00200EDF" w:rsidRDefault="007258BB" w:rsidP="00D736FB">
            <w:pPr>
              <w:pStyle w:val="Pagrindiniotekstotrauka"/>
              <w:tabs>
                <w:tab w:val="left" w:pos="1247"/>
              </w:tabs>
              <w:ind w:firstLine="0"/>
            </w:pPr>
            <w:r w:rsidRPr="00200EDF">
              <w:t>Miškų ūkio paskirties sklypai</w:t>
            </w:r>
          </w:p>
        </w:tc>
        <w:tc>
          <w:tcPr>
            <w:tcW w:w="1276" w:type="dxa"/>
          </w:tcPr>
          <w:p w:rsidR="007258BB" w:rsidRPr="00200EDF" w:rsidRDefault="007258BB" w:rsidP="00B25500">
            <w:pPr>
              <w:pStyle w:val="Pagrindiniotekstotrauka"/>
              <w:tabs>
                <w:tab w:val="left" w:pos="1247"/>
              </w:tabs>
              <w:ind w:firstLine="0"/>
            </w:pPr>
            <w:r w:rsidRPr="00200EDF">
              <w:t>1,</w:t>
            </w:r>
            <w:r w:rsidR="00B25500" w:rsidRPr="00200EDF">
              <w:t>5</w:t>
            </w:r>
          </w:p>
        </w:tc>
        <w:tc>
          <w:tcPr>
            <w:tcW w:w="1418" w:type="dxa"/>
          </w:tcPr>
          <w:p w:rsidR="007258BB" w:rsidRPr="00200EDF" w:rsidRDefault="005333A4" w:rsidP="00D736FB">
            <w:pPr>
              <w:pStyle w:val="Pagrindiniotekstotrauka"/>
              <w:tabs>
                <w:tab w:val="left" w:pos="1247"/>
              </w:tabs>
              <w:ind w:firstLine="0"/>
            </w:pPr>
            <w:r w:rsidRPr="00200EDF">
              <w:t>V</w:t>
            </w:r>
            <w:r w:rsidR="007258BB" w:rsidRPr="00200EDF">
              <w:t>isos</w:t>
            </w:r>
          </w:p>
        </w:tc>
      </w:tr>
      <w:tr w:rsidR="004D542E" w:rsidRPr="00200EDF" w:rsidTr="00702158">
        <w:tc>
          <w:tcPr>
            <w:tcW w:w="675" w:type="dxa"/>
          </w:tcPr>
          <w:p w:rsidR="004D542E" w:rsidRPr="00200EDF" w:rsidRDefault="00200EDF" w:rsidP="00D736FB">
            <w:pPr>
              <w:pStyle w:val="Pagrindiniotekstotrauka"/>
              <w:tabs>
                <w:tab w:val="left" w:pos="1247"/>
              </w:tabs>
              <w:ind w:firstLine="0"/>
            </w:pPr>
            <w:r>
              <w:t>3</w:t>
            </w:r>
            <w:r w:rsidR="004D542E" w:rsidRPr="00200EDF">
              <w:t>.</w:t>
            </w:r>
          </w:p>
        </w:tc>
        <w:tc>
          <w:tcPr>
            <w:tcW w:w="1296" w:type="dxa"/>
          </w:tcPr>
          <w:p w:rsidR="004D542E" w:rsidRPr="00200EDF" w:rsidRDefault="004D542E" w:rsidP="00D736FB">
            <w:pPr>
              <w:pStyle w:val="Pagrindiniotekstotrauka"/>
              <w:tabs>
                <w:tab w:val="left" w:pos="1247"/>
              </w:tabs>
              <w:ind w:firstLine="0"/>
            </w:pPr>
            <w:r w:rsidRPr="00200EDF">
              <w:t>992</w:t>
            </w:r>
          </w:p>
        </w:tc>
        <w:tc>
          <w:tcPr>
            <w:tcW w:w="4941" w:type="dxa"/>
          </w:tcPr>
          <w:p w:rsidR="004D542E" w:rsidRPr="00200EDF" w:rsidRDefault="004D542E" w:rsidP="004D542E">
            <w:pPr>
              <w:pStyle w:val="Pagrindiniotekstotrauka"/>
              <w:tabs>
                <w:tab w:val="left" w:pos="1247"/>
              </w:tabs>
              <w:ind w:firstLine="0"/>
              <w:rPr>
                <w:sz w:val="23"/>
                <w:szCs w:val="23"/>
              </w:rPr>
            </w:pPr>
            <w:r w:rsidRPr="00200EDF">
              <w:rPr>
                <w:sz w:val="23"/>
                <w:szCs w:val="23"/>
              </w:rPr>
              <w:t>Kita (vandens telkinys)</w:t>
            </w:r>
          </w:p>
        </w:tc>
        <w:tc>
          <w:tcPr>
            <w:tcW w:w="1276" w:type="dxa"/>
          </w:tcPr>
          <w:p w:rsidR="004D542E" w:rsidRPr="00200EDF" w:rsidRDefault="004D542E" w:rsidP="00200EDF">
            <w:pPr>
              <w:pStyle w:val="Pagrindiniotekstotrauka"/>
              <w:tabs>
                <w:tab w:val="left" w:pos="1247"/>
              </w:tabs>
              <w:ind w:firstLine="0"/>
            </w:pPr>
            <w:r w:rsidRPr="00200EDF">
              <w:t>2,</w:t>
            </w:r>
            <w:r w:rsidR="00200EDF">
              <w:t>5</w:t>
            </w:r>
          </w:p>
        </w:tc>
        <w:tc>
          <w:tcPr>
            <w:tcW w:w="1418" w:type="dxa"/>
          </w:tcPr>
          <w:p w:rsidR="004D542E" w:rsidRPr="00200EDF" w:rsidRDefault="005333A4" w:rsidP="00D736FB">
            <w:pPr>
              <w:pStyle w:val="Pagrindiniotekstotrauka"/>
              <w:tabs>
                <w:tab w:val="left" w:pos="1247"/>
              </w:tabs>
              <w:ind w:firstLine="0"/>
            </w:pPr>
            <w:r w:rsidRPr="00200EDF">
              <w:t>V</w:t>
            </w:r>
            <w:r w:rsidR="004D542E" w:rsidRPr="00200EDF">
              <w:t>isos</w:t>
            </w:r>
          </w:p>
        </w:tc>
      </w:tr>
      <w:tr w:rsidR="007258BB" w:rsidRPr="00757476" w:rsidTr="00702158">
        <w:tc>
          <w:tcPr>
            <w:tcW w:w="675" w:type="dxa"/>
          </w:tcPr>
          <w:p w:rsidR="007258BB" w:rsidRPr="00757476" w:rsidRDefault="00200EDF" w:rsidP="00D736FB">
            <w:pPr>
              <w:pStyle w:val="Pagrindiniotekstotrauka"/>
              <w:tabs>
                <w:tab w:val="left" w:pos="1247"/>
              </w:tabs>
              <w:ind w:firstLine="0"/>
            </w:pPr>
            <w:r>
              <w:t>4</w:t>
            </w:r>
            <w:r w:rsidR="007258BB" w:rsidRPr="00757476">
              <w:t>.</w:t>
            </w:r>
          </w:p>
        </w:tc>
        <w:tc>
          <w:tcPr>
            <w:tcW w:w="1296" w:type="dxa"/>
          </w:tcPr>
          <w:p w:rsidR="007258BB" w:rsidRPr="00757476" w:rsidRDefault="007258BB" w:rsidP="00D736FB">
            <w:pPr>
              <w:pStyle w:val="Pagrindiniotekstotrauka"/>
              <w:tabs>
                <w:tab w:val="left" w:pos="1247"/>
              </w:tabs>
              <w:ind w:firstLine="0"/>
            </w:pPr>
            <w:r w:rsidRPr="00757476">
              <w:t>995</w:t>
            </w:r>
          </w:p>
        </w:tc>
        <w:tc>
          <w:tcPr>
            <w:tcW w:w="4941" w:type="dxa"/>
          </w:tcPr>
          <w:p w:rsidR="007258BB" w:rsidRPr="00757476" w:rsidRDefault="007258BB" w:rsidP="00100D52">
            <w:pPr>
              <w:pStyle w:val="Pagrindiniotekstotrauka"/>
              <w:tabs>
                <w:tab w:val="left" w:pos="1247"/>
              </w:tabs>
              <w:ind w:firstLine="0"/>
              <w:rPr>
                <w:sz w:val="23"/>
                <w:szCs w:val="23"/>
              </w:rPr>
            </w:pPr>
            <w:r w:rsidRPr="00757476">
              <w:rPr>
                <w:sz w:val="23"/>
                <w:szCs w:val="23"/>
              </w:rPr>
              <w:t>Kitos paskirties žemės sklypai</w:t>
            </w:r>
          </w:p>
        </w:tc>
        <w:tc>
          <w:tcPr>
            <w:tcW w:w="1276" w:type="dxa"/>
          </w:tcPr>
          <w:p w:rsidR="007258BB" w:rsidRPr="00757476" w:rsidRDefault="007258BB" w:rsidP="00D736FB">
            <w:pPr>
              <w:pStyle w:val="Pagrindiniotekstotrauka"/>
              <w:tabs>
                <w:tab w:val="left" w:pos="1247"/>
              </w:tabs>
              <w:ind w:firstLine="0"/>
            </w:pPr>
          </w:p>
        </w:tc>
        <w:tc>
          <w:tcPr>
            <w:tcW w:w="1418" w:type="dxa"/>
          </w:tcPr>
          <w:p w:rsidR="007258BB" w:rsidRPr="00757476" w:rsidRDefault="007258BB" w:rsidP="00D736FB">
            <w:pPr>
              <w:pStyle w:val="Pagrindiniotekstotrauka"/>
              <w:tabs>
                <w:tab w:val="left" w:pos="1247"/>
              </w:tabs>
              <w:ind w:firstLine="0"/>
            </w:pPr>
          </w:p>
        </w:tc>
      </w:tr>
      <w:tr w:rsidR="007258BB" w:rsidRPr="00A02C87" w:rsidTr="00702158">
        <w:tc>
          <w:tcPr>
            <w:tcW w:w="675" w:type="dxa"/>
          </w:tcPr>
          <w:p w:rsidR="007258BB" w:rsidRPr="00A02C87" w:rsidRDefault="00200EDF" w:rsidP="00D736FB">
            <w:pPr>
              <w:pStyle w:val="Pagrindiniotekstotrauka"/>
              <w:tabs>
                <w:tab w:val="left" w:pos="1247"/>
              </w:tabs>
              <w:ind w:firstLine="0"/>
              <w:rPr>
                <w:szCs w:val="24"/>
              </w:rPr>
            </w:pPr>
            <w:r>
              <w:rPr>
                <w:szCs w:val="24"/>
              </w:rPr>
              <w:t>4</w:t>
            </w:r>
            <w:r w:rsidR="007258BB" w:rsidRPr="00A02C87">
              <w:rPr>
                <w:szCs w:val="24"/>
              </w:rPr>
              <w:t>.1.</w:t>
            </w:r>
          </w:p>
        </w:tc>
        <w:tc>
          <w:tcPr>
            <w:tcW w:w="1296" w:type="dxa"/>
          </w:tcPr>
          <w:p w:rsidR="007258BB" w:rsidRPr="00A02C87" w:rsidRDefault="00E30496" w:rsidP="00E30496">
            <w:pPr>
              <w:pStyle w:val="Pagrindiniotekstotrauka"/>
              <w:tabs>
                <w:tab w:val="left" w:pos="1247"/>
              </w:tabs>
              <w:ind w:firstLine="0"/>
              <w:jc w:val="left"/>
              <w:rPr>
                <w:szCs w:val="24"/>
              </w:rPr>
            </w:pPr>
            <w:r w:rsidRPr="00A02C87">
              <w:rPr>
                <w:szCs w:val="24"/>
              </w:rPr>
              <w:t xml:space="preserve">314, </w:t>
            </w:r>
            <w:r w:rsidR="007258BB" w:rsidRPr="00A02C87">
              <w:rPr>
                <w:szCs w:val="24"/>
              </w:rPr>
              <w:t>330</w:t>
            </w:r>
            <w:r w:rsidRPr="00A02C87">
              <w:rPr>
                <w:szCs w:val="24"/>
              </w:rPr>
              <w:t>, 331</w:t>
            </w:r>
          </w:p>
        </w:tc>
        <w:tc>
          <w:tcPr>
            <w:tcW w:w="4941" w:type="dxa"/>
          </w:tcPr>
          <w:p w:rsidR="007258BB" w:rsidRPr="00A02C87" w:rsidRDefault="00A02C87" w:rsidP="00A02C87">
            <w:pPr>
              <w:pStyle w:val="Pagrindiniotekstotrauka"/>
              <w:tabs>
                <w:tab w:val="left" w:pos="1247"/>
              </w:tabs>
              <w:ind w:firstLine="0"/>
              <w:rPr>
                <w:szCs w:val="24"/>
              </w:rPr>
            </w:pPr>
            <w:r w:rsidRPr="00A02C87">
              <w:rPr>
                <w:szCs w:val="24"/>
              </w:rPr>
              <w:t>G</w:t>
            </w:r>
            <w:r w:rsidR="00E30496" w:rsidRPr="00A02C87">
              <w:rPr>
                <w:szCs w:val="24"/>
              </w:rPr>
              <w:t>yvenamosios teritorijos, v</w:t>
            </w:r>
            <w:r w:rsidR="007258BB" w:rsidRPr="00A02C87">
              <w:rPr>
                <w:szCs w:val="24"/>
              </w:rPr>
              <w:t>ienbučių ir dvibučių gyvenamųjų pastatų teritorijos</w:t>
            </w:r>
            <w:r w:rsidR="00E30496" w:rsidRPr="00A02C87">
              <w:rPr>
                <w:szCs w:val="24"/>
              </w:rPr>
              <w:t>, daugiabučių gyvenamųjų pastatų ir bendrabučių teritorijos</w:t>
            </w:r>
          </w:p>
        </w:tc>
        <w:tc>
          <w:tcPr>
            <w:tcW w:w="1276" w:type="dxa"/>
          </w:tcPr>
          <w:p w:rsidR="007258BB" w:rsidRPr="00A02C87" w:rsidRDefault="007258BB" w:rsidP="00D736FB">
            <w:pPr>
              <w:pStyle w:val="Pagrindiniotekstotrauka"/>
              <w:tabs>
                <w:tab w:val="left" w:pos="1247"/>
              </w:tabs>
              <w:ind w:firstLine="0"/>
              <w:rPr>
                <w:szCs w:val="24"/>
              </w:rPr>
            </w:pPr>
            <w:r w:rsidRPr="00A02C87">
              <w:rPr>
                <w:szCs w:val="24"/>
              </w:rPr>
              <w:t>1,0</w:t>
            </w:r>
          </w:p>
        </w:tc>
        <w:tc>
          <w:tcPr>
            <w:tcW w:w="1418" w:type="dxa"/>
          </w:tcPr>
          <w:p w:rsidR="007258BB" w:rsidRPr="00A02C87" w:rsidRDefault="001211BF" w:rsidP="00D736FB">
            <w:pPr>
              <w:pStyle w:val="Pagrindiniotekstotrauka"/>
              <w:tabs>
                <w:tab w:val="left" w:pos="1247"/>
              </w:tabs>
              <w:ind w:firstLine="0"/>
              <w:rPr>
                <w:szCs w:val="24"/>
              </w:rPr>
            </w:pPr>
            <w:r>
              <w:t>39.1, 39.2, 39.3</w:t>
            </w:r>
          </w:p>
        </w:tc>
      </w:tr>
      <w:tr w:rsidR="001211BF" w:rsidRPr="00A02C87" w:rsidTr="00702158">
        <w:tc>
          <w:tcPr>
            <w:tcW w:w="675" w:type="dxa"/>
          </w:tcPr>
          <w:p w:rsidR="001211BF" w:rsidRDefault="001211BF" w:rsidP="00D736FB">
            <w:pPr>
              <w:pStyle w:val="Pagrindiniotekstotrauka"/>
              <w:tabs>
                <w:tab w:val="left" w:pos="1247"/>
              </w:tabs>
              <w:ind w:firstLine="0"/>
              <w:rPr>
                <w:szCs w:val="24"/>
              </w:rPr>
            </w:pPr>
            <w:r>
              <w:rPr>
                <w:szCs w:val="24"/>
              </w:rPr>
              <w:t>4.2</w:t>
            </w:r>
          </w:p>
        </w:tc>
        <w:tc>
          <w:tcPr>
            <w:tcW w:w="1296" w:type="dxa"/>
          </w:tcPr>
          <w:p w:rsidR="001211BF" w:rsidRPr="00A02C87" w:rsidRDefault="001211BF" w:rsidP="00E30496">
            <w:pPr>
              <w:pStyle w:val="Pagrindiniotekstotrauka"/>
              <w:tabs>
                <w:tab w:val="left" w:pos="1247"/>
              </w:tabs>
              <w:ind w:firstLine="0"/>
              <w:jc w:val="left"/>
              <w:rPr>
                <w:szCs w:val="24"/>
              </w:rPr>
            </w:pPr>
            <w:r>
              <w:rPr>
                <w:szCs w:val="24"/>
              </w:rPr>
              <w:t>314, 330, 331</w:t>
            </w:r>
          </w:p>
        </w:tc>
        <w:tc>
          <w:tcPr>
            <w:tcW w:w="4941" w:type="dxa"/>
          </w:tcPr>
          <w:p w:rsidR="001211BF" w:rsidRPr="00A02C87" w:rsidRDefault="001211BF" w:rsidP="00A02C87">
            <w:pPr>
              <w:pStyle w:val="Pagrindiniotekstotrauka"/>
              <w:tabs>
                <w:tab w:val="left" w:pos="1247"/>
              </w:tabs>
              <w:ind w:firstLine="0"/>
              <w:rPr>
                <w:szCs w:val="24"/>
              </w:rPr>
            </w:pPr>
            <w:r w:rsidRPr="00A02C87">
              <w:rPr>
                <w:szCs w:val="24"/>
              </w:rPr>
              <w:t>Gyvenamosios teritorijos, vienbučių ir dvibučių gyvenamųjų pastatų teritorijos, daugiabučių gyvenamųjų pastatų ir bendrabučių teritorijos</w:t>
            </w:r>
          </w:p>
        </w:tc>
        <w:tc>
          <w:tcPr>
            <w:tcW w:w="1276" w:type="dxa"/>
          </w:tcPr>
          <w:p w:rsidR="001211BF" w:rsidRPr="00A02C87" w:rsidRDefault="001211BF" w:rsidP="00D736FB">
            <w:pPr>
              <w:pStyle w:val="Pagrindiniotekstotrauka"/>
              <w:tabs>
                <w:tab w:val="left" w:pos="1247"/>
              </w:tabs>
              <w:ind w:firstLine="0"/>
              <w:rPr>
                <w:szCs w:val="24"/>
              </w:rPr>
            </w:pPr>
            <w:r>
              <w:rPr>
                <w:szCs w:val="24"/>
              </w:rPr>
              <w:t>1,8</w:t>
            </w:r>
          </w:p>
        </w:tc>
        <w:tc>
          <w:tcPr>
            <w:tcW w:w="1418" w:type="dxa"/>
          </w:tcPr>
          <w:p w:rsidR="001211BF" w:rsidRPr="00A02C87" w:rsidRDefault="001211BF" w:rsidP="00D736FB">
            <w:pPr>
              <w:pStyle w:val="Pagrindiniotekstotrauka"/>
              <w:tabs>
                <w:tab w:val="left" w:pos="1247"/>
              </w:tabs>
              <w:ind w:firstLine="0"/>
              <w:rPr>
                <w:szCs w:val="24"/>
              </w:rPr>
            </w:pPr>
            <w:r>
              <w:rPr>
                <w:szCs w:val="24"/>
              </w:rPr>
              <w:t>39.4</w:t>
            </w:r>
          </w:p>
        </w:tc>
      </w:tr>
      <w:tr w:rsidR="007258BB" w:rsidTr="00702158">
        <w:tc>
          <w:tcPr>
            <w:tcW w:w="675" w:type="dxa"/>
          </w:tcPr>
          <w:p w:rsidR="007258BB" w:rsidRDefault="00200EDF" w:rsidP="00944C0A">
            <w:pPr>
              <w:pStyle w:val="Pagrindiniotekstotrauka"/>
              <w:tabs>
                <w:tab w:val="left" w:pos="1247"/>
              </w:tabs>
              <w:ind w:firstLine="0"/>
            </w:pPr>
            <w:r>
              <w:t>4</w:t>
            </w:r>
            <w:r w:rsidR="007258BB">
              <w:t>.</w:t>
            </w:r>
            <w:r w:rsidR="00944C0A">
              <w:t>3</w:t>
            </w:r>
            <w:r w:rsidR="007258BB">
              <w:t>.</w:t>
            </w:r>
          </w:p>
        </w:tc>
        <w:tc>
          <w:tcPr>
            <w:tcW w:w="1296" w:type="dxa"/>
          </w:tcPr>
          <w:p w:rsidR="007258BB" w:rsidRDefault="007258BB" w:rsidP="00D736FB">
            <w:pPr>
              <w:pStyle w:val="Pagrindiniotekstotrauka"/>
              <w:tabs>
                <w:tab w:val="left" w:pos="1247"/>
              </w:tabs>
              <w:ind w:firstLine="0"/>
            </w:pPr>
            <w:r>
              <w:t>317</w:t>
            </w:r>
          </w:p>
        </w:tc>
        <w:tc>
          <w:tcPr>
            <w:tcW w:w="4941" w:type="dxa"/>
          </w:tcPr>
          <w:p w:rsidR="007258BB" w:rsidRPr="00447BC3" w:rsidRDefault="007258BB"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7258BB" w:rsidRDefault="007258BB" w:rsidP="00D736FB">
            <w:pPr>
              <w:pStyle w:val="Pagrindiniotekstotrauka"/>
              <w:tabs>
                <w:tab w:val="left" w:pos="1247"/>
              </w:tabs>
              <w:ind w:firstLine="0"/>
            </w:pPr>
            <w:r>
              <w:t>1,5</w:t>
            </w:r>
          </w:p>
        </w:tc>
        <w:tc>
          <w:tcPr>
            <w:tcW w:w="1418" w:type="dxa"/>
          </w:tcPr>
          <w:p w:rsidR="007258BB" w:rsidRDefault="007258BB" w:rsidP="00393E06">
            <w:pPr>
              <w:pStyle w:val="Pagrindiniotekstotrauka"/>
              <w:tabs>
                <w:tab w:val="left" w:pos="1247"/>
              </w:tabs>
              <w:ind w:firstLine="0"/>
              <w:jc w:val="left"/>
            </w:pPr>
            <w:r>
              <w:t>39.1, 39.2, 39.3</w:t>
            </w:r>
          </w:p>
        </w:tc>
      </w:tr>
      <w:tr w:rsidR="007258BB" w:rsidTr="00702158">
        <w:tc>
          <w:tcPr>
            <w:tcW w:w="675" w:type="dxa"/>
          </w:tcPr>
          <w:p w:rsidR="007258BB" w:rsidRDefault="00200EDF" w:rsidP="00944C0A">
            <w:pPr>
              <w:pStyle w:val="Pagrindiniotekstotrauka"/>
              <w:tabs>
                <w:tab w:val="left" w:pos="1247"/>
              </w:tabs>
              <w:ind w:firstLine="0"/>
            </w:pPr>
            <w:r>
              <w:t>4</w:t>
            </w:r>
            <w:r w:rsidR="007258BB">
              <w:t>.</w:t>
            </w:r>
            <w:r w:rsidR="00944C0A">
              <w:t>4</w:t>
            </w:r>
            <w:r w:rsidR="007258BB">
              <w:t>.</w:t>
            </w:r>
          </w:p>
        </w:tc>
        <w:tc>
          <w:tcPr>
            <w:tcW w:w="1296" w:type="dxa"/>
          </w:tcPr>
          <w:p w:rsidR="007258BB" w:rsidRDefault="007258BB" w:rsidP="00D736FB">
            <w:pPr>
              <w:pStyle w:val="Pagrindiniotekstotrauka"/>
              <w:tabs>
                <w:tab w:val="left" w:pos="1247"/>
              </w:tabs>
              <w:ind w:firstLine="0"/>
            </w:pPr>
            <w:r>
              <w:t>317</w:t>
            </w:r>
          </w:p>
        </w:tc>
        <w:tc>
          <w:tcPr>
            <w:tcW w:w="4941" w:type="dxa"/>
          </w:tcPr>
          <w:p w:rsidR="007258BB" w:rsidRPr="00447BC3" w:rsidRDefault="007258BB"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7258BB" w:rsidRDefault="00944C0A" w:rsidP="00944C0A">
            <w:pPr>
              <w:pStyle w:val="Pagrindiniotekstotrauka"/>
              <w:tabs>
                <w:tab w:val="left" w:pos="1247"/>
              </w:tabs>
              <w:ind w:firstLine="0"/>
            </w:pPr>
            <w:r>
              <w:t>3,5</w:t>
            </w:r>
          </w:p>
        </w:tc>
        <w:tc>
          <w:tcPr>
            <w:tcW w:w="1418" w:type="dxa"/>
          </w:tcPr>
          <w:p w:rsidR="007258BB" w:rsidRDefault="007258BB" w:rsidP="00393E06">
            <w:pPr>
              <w:pStyle w:val="Pagrindiniotekstotrauka"/>
              <w:tabs>
                <w:tab w:val="left" w:pos="1247"/>
              </w:tabs>
              <w:ind w:firstLine="0"/>
              <w:jc w:val="left"/>
            </w:pPr>
            <w:r>
              <w:t>39.4</w:t>
            </w:r>
          </w:p>
        </w:tc>
      </w:tr>
      <w:tr w:rsidR="007258BB" w:rsidTr="00702158">
        <w:tc>
          <w:tcPr>
            <w:tcW w:w="675" w:type="dxa"/>
          </w:tcPr>
          <w:p w:rsidR="007258BB" w:rsidRDefault="00200EDF" w:rsidP="00944C0A">
            <w:pPr>
              <w:pStyle w:val="Pagrindiniotekstotrauka"/>
              <w:tabs>
                <w:tab w:val="left" w:pos="1247"/>
              </w:tabs>
              <w:ind w:firstLine="0"/>
            </w:pPr>
            <w:r>
              <w:t>4.</w:t>
            </w:r>
            <w:r w:rsidR="00944C0A">
              <w:t>5</w:t>
            </w:r>
            <w:r>
              <w:t>.</w:t>
            </w:r>
          </w:p>
        </w:tc>
        <w:tc>
          <w:tcPr>
            <w:tcW w:w="1296" w:type="dxa"/>
          </w:tcPr>
          <w:p w:rsidR="007258BB" w:rsidRDefault="00B32DE1" w:rsidP="003166CA">
            <w:pPr>
              <w:pStyle w:val="Pagrindiniotekstotrauka"/>
              <w:tabs>
                <w:tab w:val="left" w:pos="1247"/>
              </w:tabs>
              <w:ind w:firstLine="0"/>
              <w:jc w:val="left"/>
            </w:pPr>
            <w:r>
              <w:t xml:space="preserve">315, </w:t>
            </w:r>
            <w:r w:rsidR="007258BB">
              <w:t>316</w:t>
            </w:r>
            <w:r w:rsidR="003166CA">
              <w:t>, 318</w:t>
            </w:r>
          </w:p>
        </w:tc>
        <w:tc>
          <w:tcPr>
            <w:tcW w:w="4941" w:type="dxa"/>
          </w:tcPr>
          <w:p w:rsidR="007258BB" w:rsidRPr="00447BC3" w:rsidRDefault="007258BB" w:rsidP="003166CA">
            <w:pPr>
              <w:pStyle w:val="Pagrindiniotekstotrauka"/>
              <w:tabs>
                <w:tab w:val="left" w:pos="1247"/>
              </w:tabs>
              <w:ind w:firstLine="0"/>
              <w:jc w:val="left"/>
              <w:rPr>
                <w:sz w:val="23"/>
                <w:szCs w:val="23"/>
              </w:rPr>
            </w:pPr>
            <w:r>
              <w:rPr>
                <w:sz w:val="23"/>
                <w:szCs w:val="23"/>
              </w:rPr>
              <w:t>Pramonės ir sandėliavimo objektų teritorijos</w:t>
            </w:r>
            <w:r w:rsidR="003166CA">
              <w:rPr>
                <w:sz w:val="23"/>
                <w:szCs w:val="23"/>
              </w:rPr>
              <w:t>, i</w:t>
            </w:r>
            <w:r w:rsidR="003166CA" w:rsidRPr="009750DF">
              <w:rPr>
                <w:sz w:val="23"/>
                <w:szCs w:val="23"/>
              </w:rPr>
              <w:t xml:space="preserve">nžinerinės infrastruktūros </w:t>
            </w:r>
            <w:r w:rsidR="003166CA">
              <w:rPr>
                <w:sz w:val="23"/>
                <w:szCs w:val="23"/>
              </w:rPr>
              <w:t>teritorijos</w:t>
            </w:r>
            <w:r w:rsidR="00B32DE1">
              <w:rPr>
                <w:sz w:val="23"/>
                <w:szCs w:val="23"/>
              </w:rPr>
              <w:t xml:space="preserve">, </w:t>
            </w:r>
            <w:r w:rsidR="006736FD">
              <w:rPr>
                <w:sz w:val="23"/>
                <w:szCs w:val="23"/>
              </w:rPr>
              <w:t>visuomeninės paskirties teritorijos</w:t>
            </w:r>
          </w:p>
        </w:tc>
        <w:tc>
          <w:tcPr>
            <w:tcW w:w="1276" w:type="dxa"/>
          </w:tcPr>
          <w:p w:rsidR="007258BB" w:rsidRDefault="007258BB" w:rsidP="00AB5BB7">
            <w:pPr>
              <w:pStyle w:val="Pagrindiniotekstotrauka"/>
              <w:tabs>
                <w:tab w:val="left" w:pos="1247"/>
              </w:tabs>
              <w:ind w:firstLine="0"/>
            </w:pPr>
            <w:r>
              <w:t>1,</w:t>
            </w:r>
            <w:r w:rsidR="00AB5BB7">
              <w:t>5</w:t>
            </w:r>
          </w:p>
        </w:tc>
        <w:tc>
          <w:tcPr>
            <w:tcW w:w="1418" w:type="dxa"/>
          </w:tcPr>
          <w:p w:rsidR="007258BB" w:rsidRDefault="007258BB" w:rsidP="00393E06">
            <w:pPr>
              <w:pStyle w:val="Pagrindiniotekstotrauka"/>
              <w:tabs>
                <w:tab w:val="left" w:pos="1247"/>
              </w:tabs>
              <w:ind w:firstLine="0"/>
              <w:jc w:val="left"/>
            </w:pPr>
            <w:r>
              <w:t>39.1, 39.2, 39.3</w:t>
            </w:r>
          </w:p>
        </w:tc>
      </w:tr>
      <w:tr w:rsidR="007258BB" w:rsidTr="00702158">
        <w:tc>
          <w:tcPr>
            <w:tcW w:w="675" w:type="dxa"/>
          </w:tcPr>
          <w:p w:rsidR="007258BB" w:rsidRDefault="00200EDF" w:rsidP="00944C0A">
            <w:pPr>
              <w:pStyle w:val="Pagrindiniotekstotrauka"/>
              <w:tabs>
                <w:tab w:val="left" w:pos="1247"/>
              </w:tabs>
              <w:ind w:firstLine="0"/>
            </w:pPr>
            <w:r>
              <w:t>4.</w:t>
            </w:r>
            <w:r w:rsidR="00944C0A">
              <w:t>6</w:t>
            </w:r>
            <w:r>
              <w:t>.</w:t>
            </w:r>
          </w:p>
        </w:tc>
        <w:tc>
          <w:tcPr>
            <w:tcW w:w="1296" w:type="dxa"/>
          </w:tcPr>
          <w:p w:rsidR="007258BB" w:rsidRDefault="00B32DE1" w:rsidP="003166CA">
            <w:pPr>
              <w:pStyle w:val="Pagrindiniotekstotrauka"/>
              <w:tabs>
                <w:tab w:val="left" w:pos="1247"/>
              </w:tabs>
              <w:ind w:firstLine="0"/>
              <w:jc w:val="left"/>
            </w:pPr>
            <w:r>
              <w:t xml:space="preserve">315, </w:t>
            </w:r>
            <w:r w:rsidR="007258BB">
              <w:t>316</w:t>
            </w:r>
            <w:r w:rsidR="003166CA">
              <w:t>, 318</w:t>
            </w:r>
          </w:p>
        </w:tc>
        <w:tc>
          <w:tcPr>
            <w:tcW w:w="4941" w:type="dxa"/>
          </w:tcPr>
          <w:p w:rsidR="007258BB" w:rsidRPr="00447BC3" w:rsidRDefault="007258BB" w:rsidP="003166CA">
            <w:pPr>
              <w:pStyle w:val="Pagrindiniotekstotrauka"/>
              <w:tabs>
                <w:tab w:val="left" w:pos="1247"/>
              </w:tabs>
              <w:ind w:firstLine="0"/>
              <w:jc w:val="left"/>
              <w:rPr>
                <w:sz w:val="23"/>
                <w:szCs w:val="23"/>
              </w:rPr>
            </w:pPr>
            <w:r>
              <w:rPr>
                <w:sz w:val="23"/>
                <w:szCs w:val="23"/>
              </w:rPr>
              <w:t>Pramonės ir sandėliavimo objektų teritorijos</w:t>
            </w:r>
            <w:r w:rsidR="003166CA">
              <w:rPr>
                <w:sz w:val="23"/>
                <w:szCs w:val="23"/>
              </w:rPr>
              <w:t>, i</w:t>
            </w:r>
            <w:r w:rsidR="003166CA" w:rsidRPr="009750DF">
              <w:rPr>
                <w:sz w:val="23"/>
                <w:szCs w:val="23"/>
              </w:rPr>
              <w:t xml:space="preserve">nžinerinės infrastruktūros </w:t>
            </w:r>
            <w:r w:rsidR="003166CA">
              <w:rPr>
                <w:sz w:val="23"/>
                <w:szCs w:val="23"/>
              </w:rPr>
              <w:t>teritorijos</w:t>
            </w:r>
            <w:r w:rsidR="006736FD">
              <w:rPr>
                <w:sz w:val="23"/>
                <w:szCs w:val="23"/>
              </w:rPr>
              <w:t>, visuomeninės paskirties teritorijos</w:t>
            </w:r>
          </w:p>
        </w:tc>
        <w:tc>
          <w:tcPr>
            <w:tcW w:w="1276" w:type="dxa"/>
          </w:tcPr>
          <w:p w:rsidR="007258BB" w:rsidRDefault="007258BB" w:rsidP="00D736FB">
            <w:pPr>
              <w:pStyle w:val="Pagrindiniotekstotrauka"/>
              <w:tabs>
                <w:tab w:val="left" w:pos="1247"/>
              </w:tabs>
              <w:ind w:firstLine="0"/>
            </w:pPr>
            <w:r>
              <w:t>3,0</w:t>
            </w:r>
          </w:p>
        </w:tc>
        <w:tc>
          <w:tcPr>
            <w:tcW w:w="1418" w:type="dxa"/>
          </w:tcPr>
          <w:p w:rsidR="007258BB" w:rsidRDefault="007258BB" w:rsidP="00D736FB">
            <w:pPr>
              <w:pStyle w:val="Pagrindiniotekstotrauka"/>
              <w:tabs>
                <w:tab w:val="left" w:pos="1247"/>
              </w:tabs>
              <w:ind w:firstLine="0"/>
            </w:pPr>
            <w:r>
              <w:t>39.4</w:t>
            </w:r>
          </w:p>
        </w:tc>
      </w:tr>
      <w:tr w:rsidR="00334154" w:rsidRPr="00757476" w:rsidTr="00702158">
        <w:tc>
          <w:tcPr>
            <w:tcW w:w="675" w:type="dxa"/>
          </w:tcPr>
          <w:p w:rsidR="00334154" w:rsidRPr="00757476" w:rsidRDefault="00200EDF" w:rsidP="00334154">
            <w:pPr>
              <w:pStyle w:val="Pagrindiniotekstotrauka"/>
              <w:tabs>
                <w:tab w:val="left" w:pos="1247"/>
              </w:tabs>
              <w:ind w:firstLine="0"/>
            </w:pPr>
            <w:r>
              <w:t>5</w:t>
            </w:r>
            <w:r w:rsidR="00334154" w:rsidRPr="00757476">
              <w:t>.</w:t>
            </w:r>
          </w:p>
        </w:tc>
        <w:tc>
          <w:tcPr>
            <w:tcW w:w="6237" w:type="dxa"/>
            <w:gridSpan w:val="2"/>
          </w:tcPr>
          <w:p w:rsidR="00334154" w:rsidRPr="00757476" w:rsidRDefault="00334154" w:rsidP="00944C0A">
            <w:pPr>
              <w:pStyle w:val="Pagrindiniotekstotrauka"/>
              <w:tabs>
                <w:tab w:val="left" w:pos="1247"/>
              </w:tabs>
              <w:ind w:firstLine="0"/>
              <w:rPr>
                <w:sz w:val="23"/>
                <w:szCs w:val="23"/>
              </w:rPr>
            </w:pPr>
            <w:r w:rsidRPr="00757476">
              <w:rPr>
                <w:sz w:val="23"/>
                <w:szCs w:val="23"/>
              </w:rPr>
              <w:t>Kitiems šios lentelės 1</w:t>
            </w:r>
            <w:r w:rsidR="00944C0A">
              <w:rPr>
                <w:sz w:val="23"/>
                <w:szCs w:val="23"/>
              </w:rPr>
              <w:t xml:space="preserve"> – </w:t>
            </w:r>
            <w:r w:rsidR="00200EDF">
              <w:rPr>
                <w:sz w:val="23"/>
                <w:szCs w:val="23"/>
              </w:rPr>
              <w:t>4.</w:t>
            </w:r>
            <w:r w:rsidR="00944C0A">
              <w:rPr>
                <w:sz w:val="23"/>
                <w:szCs w:val="23"/>
              </w:rPr>
              <w:t>6.</w:t>
            </w:r>
            <w:r w:rsidR="00483D3D" w:rsidRPr="00757476">
              <w:rPr>
                <w:sz w:val="23"/>
                <w:szCs w:val="23"/>
              </w:rPr>
              <w:t xml:space="preserve"> </w:t>
            </w:r>
            <w:r w:rsidRPr="00757476">
              <w:rPr>
                <w:sz w:val="23"/>
                <w:szCs w:val="23"/>
              </w:rPr>
              <w:t>punktuose nenurodytiems žemės sklypams</w:t>
            </w:r>
          </w:p>
        </w:tc>
        <w:tc>
          <w:tcPr>
            <w:tcW w:w="1276" w:type="dxa"/>
          </w:tcPr>
          <w:p w:rsidR="00334154" w:rsidRPr="00757476" w:rsidRDefault="00334154" w:rsidP="00F843E6">
            <w:pPr>
              <w:pStyle w:val="Pagrindiniotekstotrauka"/>
              <w:tabs>
                <w:tab w:val="left" w:pos="1247"/>
              </w:tabs>
              <w:ind w:firstLine="0"/>
            </w:pPr>
          </w:p>
        </w:tc>
        <w:tc>
          <w:tcPr>
            <w:tcW w:w="1418" w:type="dxa"/>
          </w:tcPr>
          <w:p w:rsidR="00334154" w:rsidRPr="00757476" w:rsidRDefault="00334154" w:rsidP="00F843E6">
            <w:pPr>
              <w:pStyle w:val="Pagrindiniotekstotrauka"/>
              <w:tabs>
                <w:tab w:val="left" w:pos="1247"/>
              </w:tabs>
              <w:ind w:firstLine="0"/>
            </w:pPr>
          </w:p>
        </w:tc>
      </w:tr>
      <w:tr w:rsidR="00334154" w:rsidTr="00702158">
        <w:tc>
          <w:tcPr>
            <w:tcW w:w="675" w:type="dxa"/>
          </w:tcPr>
          <w:p w:rsidR="00334154" w:rsidRDefault="00200EDF" w:rsidP="00334154">
            <w:pPr>
              <w:pStyle w:val="Pagrindiniotekstotrauka"/>
              <w:tabs>
                <w:tab w:val="left" w:pos="1247"/>
              </w:tabs>
              <w:ind w:firstLine="0"/>
            </w:pPr>
            <w:r>
              <w:t>5</w:t>
            </w:r>
            <w:r w:rsidR="00334154">
              <w:t>.1.</w:t>
            </w:r>
          </w:p>
        </w:tc>
        <w:tc>
          <w:tcPr>
            <w:tcW w:w="6237" w:type="dxa"/>
            <w:gridSpan w:val="2"/>
          </w:tcPr>
          <w:p w:rsidR="00334154" w:rsidRPr="00447BC3" w:rsidRDefault="00334154" w:rsidP="00944C0A">
            <w:pPr>
              <w:pStyle w:val="Pagrindiniotekstotrauka"/>
              <w:tabs>
                <w:tab w:val="left" w:pos="1247"/>
              </w:tabs>
              <w:ind w:firstLine="0"/>
              <w:rPr>
                <w:sz w:val="23"/>
                <w:szCs w:val="23"/>
              </w:rPr>
            </w:pPr>
            <w:r>
              <w:rPr>
                <w:sz w:val="23"/>
                <w:szCs w:val="23"/>
              </w:rPr>
              <w:t>Kitiems šios lentelės 1</w:t>
            </w:r>
            <w:r w:rsidR="00944C0A">
              <w:rPr>
                <w:sz w:val="23"/>
                <w:szCs w:val="23"/>
              </w:rPr>
              <w:t xml:space="preserve"> – </w:t>
            </w:r>
            <w:r w:rsidR="00200EDF">
              <w:rPr>
                <w:sz w:val="23"/>
                <w:szCs w:val="23"/>
              </w:rPr>
              <w:t>4.</w:t>
            </w:r>
            <w:r w:rsidR="00944C0A">
              <w:rPr>
                <w:sz w:val="23"/>
                <w:szCs w:val="23"/>
              </w:rPr>
              <w:t>6.</w:t>
            </w:r>
            <w:r>
              <w:rPr>
                <w:sz w:val="23"/>
                <w:szCs w:val="23"/>
              </w:rPr>
              <w:t xml:space="preserve"> punktuose nenurodytiems žemės </w:t>
            </w:r>
            <w:r>
              <w:rPr>
                <w:sz w:val="23"/>
                <w:szCs w:val="23"/>
              </w:rPr>
              <w:lastRenderedPageBreak/>
              <w:t>sklypams</w:t>
            </w:r>
          </w:p>
        </w:tc>
        <w:tc>
          <w:tcPr>
            <w:tcW w:w="1276" w:type="dxa"/>
          </w:tcPr>
          <w:p w:rsidR="00334154" w:rsidRDefault="00334154" w:rsidP="00332C80">
            <w:pPr>
              <w:pStyle w:val="Pagrindiniotekstotrauka"/>
              <w:tabs>
                <w:tab w:val="left" w:pos="1247"/>
              </w:tabs>
              <w:ind w:firstLine="0"/>
            </w:pPr>
            <w:r>
              <w:lastRenderedPageBreak/>
              <w:t>1,</w:t>
            </w:r>
            <w:r w:rsidR="00332C80">
              <w:t>7</w:t>
            </w:r>
          </w:p>
        </w:tc>
        <w:tc>
          <w:tcPr>
            <w:tcW w:w="1418" w:type="dxa"/>
          </w:tcPr>
          <w:p w:rsidR="00334154" w:rsidRDefault="00334154" w:rsidP="00C61F5F">
            <w:pPr>
              <w:pStyle w:val="Pagrindiniotekstotrauka"/>
              <w:tabs>
                <w:tab w:val="left" w:pos="1247"/>
              </w:tabs>
              <w:ind w:firstLine="0"/>
              <w:jc w:val="left"/>
            </w:pPr>
            <w:r>
              <w:t xml:space="preserve">39.1, 39.2, </w:t>
            </w:r>
            <w:r>
              <w:lastRenderedPageBreak/>
              <w:t>39.3</w:t>
            </w:r>
          </w:p>
        </w:tc>
      </w:tr>
      <w:tr w:rsidR="00334154" w:rsidTr="00702158">
        <w:tc>
          <w:tcPr>
            <w:tcW w:w="675" w:type="dxa"/>
          </w:tcPr>
          <w:p w:rsidR="00334154" w:rsidRDefault="00200EDF" w:rsidP="00D736FB">
            <w:pPr>
              <w:pStyle w:val="Pagrindiniotekstotrauka"/>
              <w:tabs>
                <w:tab w:val="left" w:pos="1247"/>
              </w:tabs>
              <w:ind w:firstLine="0"/>
            </w:pPr>
            <w:r>
              <w:lastRenderedPageBreak/>
              <w:t>5</w:t>
            </w:r>
            <w:r w:rsidR="00334154">
              <w:t>.2.</w:t>
            </w:r>
          </w:p>
        </w:tc>
        <w:tc>
          <w:tcPr>
            <w:tcW w:w="6237" w:type="dxa"/>
            <w:gridSpan w:val="2"/>
          </w:tcPr>
          <w:p w:rsidR="00334154" w:rsidRDefault="00334154" w:rsidP="00944C0A">
            <w:pPr>
              <w:pStyle w:val="Pagrindiniotekstotrauka"/>
              <w:tabs>
                <w:tab w:val="left" w:pos="1247"/>
              </w:tabs>
              <w:ind w:firstLine="0"/>
              <w:rPr>
                <w:sz w:val="23"/>
                <w:szCs w:val="23"/>
              </w:rPr>
            </w:pPr>
            <w:r>
              <w:rPr>
                <w:sz w:val="23"/>
                <w:szCs w:val="23"/>
              </w:rPr>
              <w:t>Kitiems šios lentelės 1</w:t>
            </w:r>
            <w:r w:rsidR="00944C0A">
              <w:rPr>
                <w:sz w:val="23"/>
                <w:szCs w:val="23"/>
              </w:rPr>
              <w:t xml:space="preserve"> – </w:t>
            </w:r>
            <w:r w:rsidR="00200EDF">
              <w:rPr>
                <w:sz w:val="23"/>
                <w:szCs w:val="23"/>
              </w:rPr>
              <w:t>4.</w:t>
            </w:r>
            <w:r w:rsidR="00944C0A">
              <w:rPr>
                <w:sz w:val="23"/>
                <w:szCs w:val="23"/>
              </w:rPr>
              <w:t>6.</w:t>
            </w:r>
            <w:r>
              <w:rPr>
                <w:sz w:val="23"/>
                <w:szCs w:val="23"/>
              </w:rPr>
              <w:t xml:space="preserve"> punktuose nenurodytiems žemės sklypams</w:t>
            </w:r>
          </w:p>
        </w:tc>
        <w:tc>
          <w:tcPr>
            <w:tcW w:w="1276" w:type="dxa"/>
          </w:tcPr>
          <w:p w:rsidR="00334154" w:rsidRDefault="00332C80" w:rsidP="00332C80">
            <w:pPr>
              <w:pStyle w:val="Pagrindiniotekstotrauka"/>
              <w:tabs>
                <w:tab w:val="left" w:pos="1247"/>
              </w:tabs>
              <w:ind w:firstLine="0"/>
            </w:pPr>
            <w:r>
              <w:t>2</w:t>
            </w:r>
            <w:r w:rsidR="00AB5BB7">
              <w:t>,</w:t>
            </w:r>
            <w:r>
              <w:t>8</w:t>
            </w:r>
          </w:p>
        </w:tc>
        <w:tc>
          <w:tcPr>
            <w:tcW w:w="1418" w:type="dxa"/>
          </w:tcPr>
          <w:p w:rsidR="00334154" w:rsidRDefault="00334154" w:rsidP="008A323D">
            <w:pPr>
              <w:pStyle w:val="Pagrindiniotekstotrauka"/>
              <w:tabs>
                <w:tab w:val="left" w:pos="1247"/>
              </w:tabs>
              <w:ind w:firstLine="0"/>
            </w:pPr>
            <w:r>
              <w:t>39.4</w:t>
            </w:r>
          </w:p>
        </w:tc>
      </w:tr>
    </w:tbl>
    <w:p w:rsidR="009B5E29" w:rsidRDefault="009B5E29" w:rsidP="00D736FB">
      <w:pPr>
        <w:pStyle w:val="Pagrindiniotekstotrauka"/>
        <w:tabs>
          <w:tab w:val="left" w:pos="1247"/>
        </w:tabs>
        <w:ind w:firstLine="0"/>
      </w:pPr>
    </w:p>
    <w:p w:rsidR="007961DD" w:rsidRDefault="007961DD" w:rsidP="007961DD">
      <w:pPr>
        <w:pStyle w:val="Default"/>
        <w:ind w:firstLine="851"/>
        <w:jc w:val="both"/>
        <w:rPr>
          <w:sz w:val="23"/>
          <w:szCs w:val="23"/>
        </w:rPr>
      </w:pPr>
      <w:r>
        <w:rPr>
          <w:sz w:val="23"/>
          <w:szCs w:val="23"/>
        </w:rPr>
        <w:t xml:space="preserve">2. Nustatyti žemės mokesčio tarifą apleistai ir nenaudojamai žemei – 4 procentai žemės mokestinės vertės.  </w:t>
      </w:r>
    </w:p>
    <w:p w:rsidR="007961DD" w:rsidRDefault="007961DD" w:rsidP="007961DD">
      <w:pPr>
        <w:pStyle w:val="Default"/>
        <w:ind w:firstLine="851"/>
        <w:jc w:val="both"/>
        <w:rPr>
          <w:sz w:val="23"/>
          <w:szCs w:val="23"/>
        </w:rPr>
      </w:pPr>
      <w:r>
        <w:rPr>
          <w:sz w:val="23"/>
          <w:szCs w:val="23"/>
        </w:rPr>
        <w:t>3. Šis sprendimas įsigalioja nuo 201</w:t>
      </w:r>
      <w:r w:rsidR="00AB5BB7">
        <w:rPr>
          <w:sz w:val="23"/>
          <w:szCs w:val="23"/>
        </w:rPr>
        <w:t>7</w:t>
      </w:r>
      <w:r>
        <w:rPr>
          <w:sz w:val="23"/>
          <w:szCs w:val="23"/>
        </w:rPr>
        <w:t xml:space="preserve"> m. sausio 1 d.</w:t>
      </w:r>
    </w:p>
    <w:p w:rsidR="007961DD" w:rsidRDefault="007961DD" w:rsidP="007961DD">
      <w:pPr>
        <w:pStyle w:val="Pagrindiniotekstotrauka"/>
        <w:tabs>
          <w:tab w:val="left" w:pos="1247"/>
        </w:tabs>
        <w:ind w:firstLine="851"/>
      </w:pPr>
      <w:r>
        <w:t>Sprendimas gali būti skundžiamas Lietuvos Respublikos administracinių bylų teisenos įstatymo nustatyta tvarka.</w:t>
      </w:r>
    </w:p>
    <w:p w:rsidR="007961DD" w:rsidRDefault="007961DD" w:rsidP="00D736FB">
      <w:pPr>
        <w:pStyle w:val="Pagrindiniotekstotrauka"/>
        <w:tabs>
          <w:tab w:val="left" w:pos="1247"/>
        </w:tabs>
        <w:ind w:firstLine="0"/>
      </w:pPr>
    </w:p>
    <w:p w:rsidR="00D736FB" w:rsidRDefault="00D736FB" w:rsidP="00D736FB">
      <w:pPr>
        <w:pStyle w:val="Pagrindiniotekstotrauka"/>
        <w:tabs>
          <w:tab w:val="num" w:pos="0"/>
          <w:tab w:val="left" w:pos="1247"/>
        </w:tabs>
        <w:ind w:firstLine="1245"/>
        <w:rPr>
          <w:szCs w:val="24"/>
        </w:rPr>
      </w:pPr>
    </w:p>
    <w:p w:rsidR="007E459F" w:rsidRDefault="007E459F" w:rsidP="00D736FB">
      <w:pPr>
        <w:pStyle w:val="Pagrindiniotekstotrauka"/>
        <w:tabs>
          <w:tab w:val="num" w:pos="0"/>
          <w:tab w:val="left" w:pos="1247"/>
        </w:tabs>
        <w:ind w:firstLine="1245"/>
        <w:rPr>
          <w:szCs w:val="24"/>
        </w:rPr>
      </w:pPr>
    </w:p>
    <w:p w:rsidR="00951CAA" w:rsidRDefault="00D736FB" w:rsidP="00202BF9">
      <w:pPr>
        <w:pStyle w:val="Pagrindiniotekstotrauka"/>
        <w:tabs>
          <w:tab w:val="left" w:pos="1247"/>
        </w:tabs>
        <w:ind w:firstLine="0"/>
        <w:jc w:val="left"/>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szCs w:val="24"/>
        </w:rPr>
      </w:pPr>
    </w:p>
    <w:p w:rsidR="00202BF9" w:rsidRDefault="00202BF9" w:rsidP="00202BF9">
      <w:pPr>
        <w:pStyle w:val="Pagrindiniotekstotrauka"/>
        <w:tabs>
          <w:tab w:val="left" w:pos="1247"/>
        </w:tabs>
        <w:ind w:firstLine="0"/>
        <w:jc w:val="left"/>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7E459F" w:rsidRDefault="007E459F" w:rsidP="008E458E">
      <w:pPr>
        <w:pStyle w:val="Pagrindiniotekstotrauka"/>
        <w:tabs>
          <w:tab w:val="left" w:pos="1247"/>
        </w:tabs>
        <w:ind w:firstLine="0"/>
        <w:jc w:val="center"/>
        <w:rPr>
          <w:b/>
          <w:szCs w:val="24"/>
        </w:rPr>
      </w:pPr>
    </w:p>
    <w:p w:rsidR="008E458E" w:rsidRDefault="008E458E" w:rsidP="008E458E">
      <w:pPr>
        <w:pStyle w:val="Pagrindiniotekstotrauka"/>
        <w:tabs>
          <w:tab w:val="left" w:pos="1247"/>
        </w:tabs>
        <w:ind w:firstLine="0"/>
        <w:jc w:val="center"/>
        <w:rPr>
          <w:b/>
          <w:szCs w:val="24"/>
        </w:rPr>
      </w:pPr>
      <w:r>
        <w:rPr>
          <w:b/>
          <w:szCs w:val="24"/>
        </w:rPr>
        <w:lastRenderedPageBreak/>
        <w:t xml:space="preserve">RIETAVO SAVIVALDYBĖS ADMINISTRACIJOS </w:t>
      </w:r>
    </w:p>
    <w:p w:rsidR="008E458E" w:rsidRPr="00A77B2E" w:rsidRDefault="008E458E" w:rsidP="008E458E">
      <w:pPr>
        <w:pStyle w:val="Pagrindiniotekstotrauka"/>
        <w:tabs>
          <w:tab w:val="left" w:pos="1247"/>
        </w:tabs>
        <w:ind w:firstLine="0"/>
        <w:jc w:val="center"/>
        <w:rPr>
          <w:b/>
        </w:rPr>
      </w:pPr>
      <w:r w:rsidRPr="00A77B2E">
        <w:rPr>
          <w:b/>
        </w:rPr>
        <w:t>TEISĖS IR FINANSŲ SKYRIUS</w:t>
      </w:r>
    </w:p>
    <w:p w:rsidR="008E458E" w:rsidRDefault="008E458E" w:rsidP="008E458E">
      <w:pPr>
        <w:jc w:val="center"/>
        <w:rPr>
          <w:b/>
          <w:szCs w:val="24"/>
        </w:rPr>
      </w:pPr>
    </w:p>
    <w:p w:rsidR="008E458E" w:rsidRDefault="008E458E" w:rsidP="008E458E">
      <w:pPr>
        <w:jc w:val="center"/>
        <w:rPr>
          <w:b/>
          <w:szCs w:val="24"/>
        </w:rPr>
      </w:pPr>
      <w:r>
        <w:rPr>
          <w:b/>
          <w:szCs w:val="24"/>
        </w:rPr>
        <w:t xml:space="preserve">AIŠKINAMASIS RAŠTAS PRIE SPRENDIMO </w:t>
      </w:r>
    </w:p>
    <w:p w:rsidR="008E458E" w:rsidRDefault="008E458E" w:rsidP="008E458E">
      <w:pPr>
        <w:shd w:val="solid" w:color="FFFFFF" w:fill="FFFFFF"/>
        <w:ind w:firstLine="0"/>
        <w:jc w:val="center"/>
        <w:rPr>
          <w:b/>
          <w:bCs/>
          <w:szCs w:val="24"/>
        </w:rPr>
      </w:pPr>
      <w:r>
        <w:rPr>
          <w:b/>
          <w:bCs/>
          <w:caps/>
          <w:szCs w:val="24"/>
        </w:rPr>
        <w:t>,,</w:t>
      </w:r>
      <w:r>
        <w:rPr>
          <w:b/>
          <w:bCs/>
          <w:szCs w:val="24"/>
        </w:rPr>
        <w:t>DĖL ŽEMĖS MOKESČIO TARIFŲ 201</w:t>
      </w:r>
      <w:r w:rsidR="00916C97">
        <w:rPr>
          <w:b/>
          <w:bCs/>
          <w:szCs w:val="24"/>
        </w:rPr>
        <w:t>7</w:t>
      </w:r>
      <w:r>
        <w:rPr>
          <w:b/>
          <w:bCs/>
          <w:szCs w:val="24"/>
        </w:rPr>
        <w:t xml:space="preserve"> MET</w:t>
      </w:r>
      <w:r w:rsidR="00202BF9">
        <w:rPr>
          <w:b/>
          <w:bCs/>
          <w:szCs w:val="24"/>
        </w:rPr>
        <w:t>Ų MOKESTINIA</w:t>
      </w:r>
      <w:r w:rsidR="00065866">
        <w:rPr>
          <w:b/>
          <w:bCs/>
          <w:szCs w:val="24"/>
        </w:rPr>
        <w:t>M</w:t>
      </w:r>
      <w:r w:rsidR="00202BF9">
        <w:rPr>
          <w:b/>
          <w:bCs/>
          <w:szCs w:val="24"/>
        </w:rPr>
        <w:t xml:space="preserve"> LAIKOTARPIUI</w:t>
      </w:r>
      <w:r>
        <w:rPr>
          <w:b/>
          <w:bCs/>
          <w:szCs w:val="24"/>
        </w:rPr>
        <w:t xml:space="preserve"> NUSTATYMO“ PROJEKTO</w:t>
      </w:r>
    </w:p>
    <w:p w:rsidR="008E458E" w:rsidRDefault="008E458E" w:rsidP="008E458E">
      <w:pPr>
        <w:rPr>
          <w:szCs w:val="24"/>
        </w:rPr>
      </w:pPr>
      <w:r>
        <w:rPr>
          <w:szCs w:val="24"/>
        </w:rPr>
        <w:t xml:space="preserve">                                               </w:t>
      </w:r>
    </w:p>
    <w:p w:rsidR="008E458E" w:rsidRDefault="008E458E" w:rsidP="00916C97">
      <w:pPr>
        <w:ind w:firstLine="0"/>
        <w:jc w:val="center"/>
        <w:rPr>
          <w:szCs w:val="24"/>
        </w:rPr>
      </w:pPr>
      <w:r>
        <w:rPr>
          <w:szCs w:val="24"/>
        </w:rPr>
        <w:t>201</w:t>
      </w:r>
      <w:r w:rsidR="00916C97">
        <w:rPr>
          <w:szCs w:val="24"/>
        </w:rPr>
        <w:t>6-</w:t>
      </w:r>
      <w:r>
        <w:rPr>
          <w:szCs w:val="24"/>
        </w:rPr>
        <w:t>05</w:t>
      </w:r>
      <w:r w:rsidR="00916C97">
        <w:rPr>
          <w:szCs w:val="24"/>
        </w:rPr>
        <w:t>-11</w:t>
      </w:r>
      <w:r>
        <w:rPr>
          <w:szCs w:val="24"/>
        </w:rPr>
        <w:t xml:space="preserve"> Nr. FS4-</w:t>
      </w:r>
      <w:r w:rsidR="00017E98">
        <w:rPr>
          <w:szCs w:val="24"/>
        </w:rPr>
        <w:t>98</w:t>
      </w:r>
    </w:p>
    <w:p w:rsidR="008E458E" w:rsidRDefault="008E458E" w:rsidP="008E458E">
      <w:pPr>
        <w:jc w:val="center"/>
        <w:rPr>
          <w:b/>
          <w:szCs w:val="24"/>
        </w:rPr>
      </w:pPr>
    </w:p>
    <w:p w:rsidR="008E458E" w:rsidRDefault="008E458E" w:rsidP="008E458E">
      <w:pPr>
        <w:pStyle w:val="Pagrindiniotekstotrauka"/>
        <w:numPr>
          <w:ilvl w:val="0"/>
          <w:numId w:val="9"/>
        </w:numPr>
        <w:tabs>
          <w:tab w:val="left" w:pos="1247"/>
          <w:tab w:val="left" w:pos="1843"/>
        </w:tabs>
        <w:rPr>
          <w:b/>
        </w:rPr>
      </w:pPr>
      <w:r>
        <w:rPr>
          <w:b/>
        </w:rPr>
        <w:t>Sprendimo projekto esmė.</w:t>
      </w:r>
    </w:p>
    <w:p w:rsidR="008E458E" w:rsidRDefault="008E458E" w:rsidP="008E458E">
      <w:pPr>
        <w:rPr>
          <w:bCs/>
        </w:rPr>
      </w:pPr>
      <w:r>
        <w:rPr>
          <w:bCs/>
        </w:rPr>
        <w:t xml:space="preserve">            Projektu siūloma nustatyti 201</w:t>
      </w:r>
      <w:r w:rsidR="00916C97">
        <w:rPr>
          <w:bCs/>
        </w:rPr>
        <w:t>7</w:t>
      </w:r>
      <w:r>
        <w:rPr>
          <w:bCs/>
        </w:rPr>
        <w:t xml:space="preserve"> met</w:t>
      </w:r>
      <w:r w:rsidR="00202BF9">
        <w:rPr>
          <w:bCs/>
        </w:rPr>
        <w:t>ų mokestiniam laikotarpiui</w:t>
      </w:r>
      <w:r>
        <w:rPr>
          <w:bCs/>
        </w:rPr>
        <w:t xml:space="preserve"> žemės mokesčio tarifus žemės savininkams. </w:t>
      </w:r>
    </w:p>
    <w:p w:rsidR="008E458E" w:rsidRDefault="008E458E" w:rsidP="002848E2">
      <w:pPr>
        <w:ind w:firstLine="1418"/>
        <w:rPr>
          <w:b/>
        </w:rPr>
      </w:pPr>
      <w:r>
        <w:rPr>
          <w:b/>
        </w:rPr>
        <w:t>2.</w:t>
      </w:r>
      <w:r>
        <w:rPr>
          <w:bCs/>
        </w:rPr>
        <w:t xml:space="preserve"> </w:t>
      </w:r>
      <w:r>
        <w:rPr>
          <w:b/>
        </w:rPr>
        <w:t xml:space="preserve">Kuo vadovaujantis parengtas sprendimo projektas. </w:t>
      </w:r>
    </w:p>
    <w:p w:rsidR="008E458E" w:rsidRDefault="008E458E" w:rsidP="008E458E">
      <w:pPr>
        <w:ind w:firstLine="0"/>
      </w:pPr>
      <w:r>
        <w:rPr>
          <w:bCs/>
        </w:rPr>
        <w:t xml:space="preserve">                        Sprendimo projektas parengtas vadovaujantis </w:t>
      </w:r>
      <w:r>
        <w:t xml:space="preserve">Lietuvos Respublikos vietos savivaldos įstatymo 16 straipsnio 2 dalies 37 punktu, Lietuvos Respublikos žemės mokesčio įstatymo 6 straipsniu ir Registrų centro interneto svetainėje </w:t>
      </w:r>
      <w:hyperlink r:id="rId10" w:history="1">
        <w:r w:rsidRPr="002F24C2">
          <w:rPr>
            <w:rStyle w:val="Hipersaitas"/>
          </w:rPr>
          <w:t>www.registrucentras.lt</w:t>
        </w:r>
      </w:hyperlink>
      <w:r>
        <w:t xml:space="preserve"> pateiktomis vidutinėmis žemės rinkos vertėmis.    </w:t>
      </w:r>
    </w:p>
    <w:p w:rsidR="008E458E" w:rsidRDefault="008E458E" w:rsidP="008E458E">
      <w:pPr>
        <w:numPr>
          <w:ilvl w:val="0"/>
          <w:numId w:val="10"/>
        </w:numPr>
        <w:rPr>
          <w:b/>
        </w:rPr>
      </w:pPr>
      <w:r>
        <w:rPr>
          <w:b/>
        </w:rPr>
        <w:t>Tikslai ir uždaviniai.</w:t>
      </w:r>
    </w:p>
    <w:p w:rsidR="008E458E" w:rsidRPr="00DA38EF" w:rsidRDefault="008E458E" w:rsidP="008E458E">
      <w:pPr>
        <w:ind w:firstLine="1296"/>
      </w:pPr>
      <w:r>
        <w:rPr>
          <w:bCs/>
        </w:rPr>
        <w:t xml:space="preserve">  </w:t>
      </w:r>
      <w:r w:rsidRPr="00DA38EF">
        <w:rPr>
          <w:noProof/>
        </w:rPr>
        <w:t xml:space="preserve">Lietuvos Respublikos vietos savivaldos įstatymo 16 straipsnio 2 dalies 37 punktas numato, kad </w:t>
      </w:r>
      <w:r w:rsidRPr="00DA38EF">
        <w:t xml:space="preserve">išimtinė </w:t>
      </w:r>
      <w:r w:rsidR="00202BF9" w:rsidRPr="00DA38EF">
        <w:t>S</w:t>
      </w:r>
      <w:r w:rsidRPr="00DA38EF">
        <w:t>avivaldybės tarybos kompetencija yra mokesčių tarifų</w:t>
      </w:r>
      <w:r w:rsidRPr="00DA38EF">
        <w:rPr>
          <w:b/>
          <w:bCs/>
        </w:rPr>
        <w:t xml:space="preserve"> </w:t>
      </w:r>
      <w:r w:rsidRPr="00DA38EF">
        <w:t>nustatymas įstatymų nustatyta tvarka.</w:t>
      </w:r>
    </w:p>
    <w:p w:rsidR="008E458E" w:rsidRPr="00C772CE" w:rsidRDefault="008E458E" w:rsidP="008E458E">
      <w:pPr>
        <w:ind w:firstLine="1296"/>
        <w:rPr>
          <w:szCs w:val="22"/>
        </w:rPr>
      </w:pPr>
      <w:r w:rsidRPr="00C772CE">
        <w:rPr>
          <w:noProof/>
        </w:rPr>
        <w:t>2011 m. gruodžio 21 d. Lietuvos Respublikos žemės mokesčio įstatymo pakeitim</w:t>
      </w:r>
      <w:r>
        <w:rPr>
          <w:noProof/>
        </w:rPr>
        <w:t>o įstatymo Nr. XI-1829 (</w:t>
      </w:r>
      <w:r w:rsidRPr="00C772CE">
        <w:rPr>
          <w:noProof/>
        </w:rPr>
        <w:t>įsigali</w:t>
      </w:r>
      <w:r>
        <w:rPr>
          <w:noProof/>
        </w:rPr>
        <w:t xml:space="preserve">oja nuo 2013 m. sausio 1 dienos) </w:t>
      </w:r>
      <w:r w:rsidRPr="00C772CE">
        <w:rPr>
          <w:noProof/>
        </w:rPr>
        <w:t>6 straipsnio 2 dal</w:t>
      </w:r>
      <w:r>
        <w:rPr>
          <w:noProof/>
        </w:rPr>
        <w:t>yje</w:t>
      </w:r>
      <w:r w:rsidRPr="00C772CE">
        <w:rPr>
          <w:szCs w:val="22"/>
        </w:rPr>
        <w:t xml:space="preserve"> </w:t>
      </w:r>
      <w:r>
        <w:rPr>
          <w:szCs w:val="22"/>
        </w:rPr>
        <w:t>nustatyta</w:t>
      </w:r>
      <w:r w:rsidRPr="00C772CE">
        <w:rPr>
          <w:szCs w:val="22"/>
        </w:rPr>
        <w:t xml:space="preserve">, kad Savivaldybės taryba </w:t>
      </w:r>
      <w:r>
        <w:rPr>
          <w:szCs w:val="22"/>
        </w:rPr>
        <w:t xml:space="preserve">iki einamojo mokestinio laikotarpio birželio 1 d. nustato konkretų mokesčio tarifą, kuris galios </w:t>
      </w:r>
      <w:r w:rsidR="00202BF9">
        <w:rPr>
          <w:szCs w:val="22"/>
        </w:rPr>
        <w:t>S</w:t>
      </w:r>
      <w:r>
        <w:rPr>
          <w:szCs w:val="22"/>
        </w:rPr>
        <w:t xml:space="preserve">avivaldybės teritorijoje kitą mokestinį laikotarpį, </w:t>
      </w:r>
      <w:r w:rsidRPr="00C772CE">
        <w:rPr>
          <w:szCs w:val="22"/>
        </w:rPr>
        <w:t>neviršydama šio straipsnio 1 dalyje nustatytų ribų</w:t>
      </w:r>
      <w:r>
        <w:rPr>
          <w:szCs w:val="22"/>
        </w:rPr>
        <w:t xml:space="preserve"> (nuo 0,01 iki 4 procentų). </w:t>
      </w:r>
      <w:r w:rsidRPr="00C772CE">
        <w:rPr>
          <w:szCs w:val="22"/>
        </w:rPr>
        <w:t>Savivaldybės taryba gali nustatyti ir kelis konkrečius mokesčio tarifus, kurie diferencijuojami tik atsižvelgiant į vieną arba kelis iš šių kriterijų: pagrindinę žemės naudojimo paskirtį, žemės sklypo naudojimo būdą ir pobūdį, žemės sklypo naudojimą arba nenaudojimą, žemės sklypo dydį,</w:t>
      </w:r>
      <w:r w:rsidR="00202BF9">
        <w:rPr>
          <w:szCs w:val="22"/>
        </w:rPr>
        <w:t xml:space="preserve"> mokesčio mokėtojų kategorijas </w:t>
      </w:r>
      <w:r w:rsidRPr="00C772CE">
        <w:rPr>
          <w:szCs w:val="22"/>
        </w:rPr>
        <w:t>i</w:t>
      </w:r>
      <w:r w:rsidR="00202BF9">
        <w:rPr>
          <w:szCs w:val="22"/>
        </w:rPr>
        <w:t>r</w:t>
      </w:r>
      <w:r w:rsidRPr="00C772CE">
        <w:rPr>
          <w:szCs w:val="22"/>
        </w:rPr>
        <w:t xml:space="preserve"> žemės sklypo buvimo </w:t>
      </w:r>
      <w:r w:rsidR="00202BF9" w:rsidRPr="00C772CE">
        <w:rPr>
          <w:szCs w:val="22"/>
        </w:rPr>
        <w:t>S</w:t>
      </w:r>
      <w:r w:rsidRPr="00C772CE">
        <w:rPr>
          <w:szCs w:val="22"/>
        </w:rPr>
        <w:t xml:space="preserve">avivaldybės teritorijoje vietą (pagal strateginio planavimo ir teritorijų planavimo dokumentuose nustatytus prioritetus). Jeigu </w:t>
      </w:r>
      <w:r w:rsidR="00202BF9" w:rsidRPr="00C772CE">
        <w:rPr>
          <w:szCs w:val="22"/>
        </w:rPr>
        <w:t>S</w:t>
      </w:r>
      <w:r w:rsidRPr="00C772CE">
        <w:rPr>
          <w:szCs w:val="22"/>
        </w:rPr>
        <w:t xml:space="preserve">avivaldybės taryba iki šio straipsnio 2 dalyje nurodytų terminų nenustato konkrečių mokesčio tarifų arba keičia nustatytus mokesčio tarifus, atitinkamą mokestinį laikotarpį toje </w:t>
      </w:r>
      <w:r w:rsidR="00202BF9" w:rsidRPr="00C772CE">
        <w:rPr>
          <w:szCs w:val="22"/>
        </w:rPr>
        <w:t>S</w:t>
      </w:r>
      <w:r w:rsidRPr="00C772CE">
        <w:rPr>
          <w:szCs w:val="22"/>
        </w:rPr>
        <w:t>avivaldybės teritorijoje taikomas 0,01 proc</w:t>
      </w:r>
      <w:r w:rsidR="00202BF9">
        <w:rPr>
          <w:szCs w:val="22"/>
        </w:rPr>
        <w:t>.</w:t>
      </w:r>
      <w:r w:rsidRPr="00C772CE">
        <w:rPr>
          <w:szCs w:val="22"/>
        </w:rPr>
        <w:t xml:space="preserve"> mokesčio tarifas. </w:t>
      </w:r>
    </w:p>
    <w:p w:rsidR="008E458E" w:rsidRDefault="008E458E" w:rsidP="008E458E">
      <w:pPr>
        <w:ind w:firstLine="1418"/>
        <w:rPr>
          <w:noProof/>
        </w:rPr>
      </w:pPr>
      <w:r w:rsidRPr="00C772CE">
        <w:rPr>
          <w:noProof/>
        </w:rPr>
        <w:t xml:space="preserve">Nuo 2013 m. sausio 1 d., įsigaliojus Žemės mokesčio įstatymo pakeitimo įstatymui, žemės mokestinė vertė yra žemės vidutinė rinkos vertė arba žemės vertė nustatyta atlikus individualų žemės vertinimą. Masinis žemės vertinimas žemės mokestinėms vertėms apskaičiuoti Vyriausybės nustatyta tvarka atliekamas ne rečiau kaip kas 5 metai. </w:t>
      </w:r>
    </w:p>
    <w:p w:rsidR="008E458E" w:rsidRPr="00C772CE" w:rsidRDefault="008E458E" w:rsidP="008E458E">
      <w:pPr>
        <w:ind w:firstLine="1418"/>
        <w:rPr>
          <w:noProof/>
        </w:rPr>
      </w:pPr>
      <w:r w:rsidRPr="00C772CE">
        <w:rPr>
          <w:noProof/>
        </w:rPr>
        <w:t>Žemės ūkio paskirties žemės (</w:t>
      </w:r>
      <w:r w:rsidRPr="00720A82">
        <w:rPr>
          <w:noProof/>
        </w:rPr>
        <w:t>kuriai priskiriama ir mėgėjiškų sodų žemė</w:t>
      </w:r>
      <w:r w:rsidRPr="00C772CE">
        <w:rPr>
          <w:noProof/>
        </w:rPr>
        <w:t>) mokestinė vertė apskaičiuojama jos vidutinę rinkos vertę arba individualiu vertinimu nustatytą žemės vertę, padauginus iš koeficiento 0,35.</w:t>
      </w:r>
      <w:r>
        <w:rPr>
          <w:noProof/>
        </w:rPr>
        <w:t xml:space="preserve"> Mokestis už žemės ūkio paskirties žemę negali būti didesnis nei 1 </w:t>
      </w:r>
      <w:r w:rsidR="00202BF9">
        <w:rPr>
          <w:noProof/>
        </w:rPr>
        <w:t>Eur</w:t>
      </w:r>
      <w:r>
        <w:rPr>
          <w:noProof/>
        </w:rPr>
        <w:t>/arą.</w:t>
      </w:r>
    </w:p>
    <w:p w:rsidR="008E458E" w:rsidRDefault="008E458E" w:rsidP="008E458E">
      <w:pPr>
        <w:ind w:firstLine="1418"/>
        <w:rPr>
          <w:noProof/>
        </w:rPr>
      </w:pPr>
      <w:r w:rsidRPr="00C772CE">
        <w:rPr>
          <w:noProof/>
        </w:rPr>
        <w:t>Žemės mokestinės vertės skaičiavimui nustatytas 5 metų pereinamasis laikotarpis, t.</w:t>
      </w:r>
      <w:r w:rsidR="00202BF9">
        <w:rPr>
          <w:noProof/>
        </w:rPr>
        <w:t xml:space="preserve"> </w:t>
      </w:r>
      <w:r w:rsidRPr="00C772CE">
        <w:rPr>
          <w:noProof/>
        </w:rPr>
        <w:t>y. jei</w:t>
      </w:r>
      <w:r w:rsidR="00202BF9">
        <w:rPr>
          <w:noProof/>
        </w:rPr>
        <w:t>gu</w:t>
      </w:r>
      <w:r w:rsidRPr="00C772CE">
        <w:rPr>
          <w:noProof/>
        </w:rPr>
        <w:t xml:space="preserve"> 2013 metų mokestiniu laikotarpiu žemės ploto (aro) mokestinė vertė padidėja</w:t>
      </w:r>
      <w:r w:rsidR="00202BF9">
        <w:rPr>
          <w:noProof/>
        </w:rPr>
        <w:t>,</w:t>
      </w:r>
      <w:r w:rsidRPr="00C772CE">
        <w:rPr>
          <w:noProof/>
        </w:rPr>
        <w:t xml:space="preserve"> lyginant su 2012 metų mokestiniu laikotarpiu buvusia mokestine verte (t. y. nominalia verte), tai iš 2013 m. mokestinės vertės atimama 80 procentų vertės padidėjimo (t. y. 80 procentų skirtumo susidariusio tarp 2013 m. mokestiniu laikotarpiu nustatytos mokestinės vertės ir 2012 m. mokestiniu laikotarpiu buvusios mokestinės vertės), 2014 m. mokestiniu laikotarpiu atimama 60 proc. vertės padidėjimo, 2015 m. – 40 procentų ir 2016 m. – 20 procentų. </w:t>
      </w:r>
      <w:r w:rsidR="00F13AA8">
        <w:rPr>
          <w:noProof/>
        </w:rPr>
        <w:t>2017 m. žemės mokestis apskaičiuojamas nuo 2013 m. sausio 1 d. atlikto masinio žemės vertinimo žemės mokestinės vertės.</w:t>
      </w:r>
    </w:p>
    <w:p w:rsidR="00C30AE2" w:rsidRDefault="00C30AE2" w:rsidP="008E458E">
      <w:pPr>
        <w:ind w:firstLine="1418"/>
        <w:rPr>
          <w:noProof/>
        </w:rPr>
      </w:pPr>
      <w:r>
        <w:rPr>
          <w:noProof/>
        </w:rPr>
        <w:t>Kadangi baigiasi ketverių metų pereinam</w:t>
      </w:r>
      <w:r w:rsidR="00202BF9">
        <w:rPr>
          <w:noProof/>
        </w:rPr>
        <w:t>a</w:t>
      </w:r>
      <w:r>
        <w:rPr>
          <w:noProof/>
        </w:rPr>
        <w:t xml:space="preserve">sis laikotarpis, šiuo sprendimo projektu siūloma 2017 m. nustatyti žemės mokesčio tarifus, panašius, kaip ir 2016 metais. Rengiant </w:t>
      </w:r>
      <w:r>
        <w:rPr>
          <w:noProof/>
        </w:rPr>
        <w:lastRenderedPageBreak/>
        <w:t xml:space="preserve">sprendimo projektą, buvo atlikti preliminarūs skaičiavimai, įvertinti žemės mokestinių verčių pokyčiai, lyginant 2017 metus su 2016 metais. </w:t>
      </w:r>
    </w:p>
    <w:p w:rsidR="0055341B" w:rsidRDefault="0055341B" w:rsidP="008E458E">
      <w:pPr>
        <w:ind w:firstLine="1418"/>
        <w:rPr>
          <w:noProof/>
        </w:rPr>
      </w:pPr>
      <w:r>
        <w:rPr>
          <w:noProof/>
        </w:rPr>
        <w:t>Žemės ūkio paskirties žemės 39.1 ir 39.2. zonose mokestinė vertė, lygin</w:t>
      </w:r>
      <w:r w:rsidR="00202BF9">
        <w:rPr>
          <w:noProof/>
        </w:rPr>
        <w:t>ant</w:t>
      </w:r>
      <w:r>
        <w:rPr>
          <w:noProof/>
        </w:rPr>
        <w:t xml:space="preserve"> su 2016 m., didėja vidutiniškai 1-7 proc., kitose zonose lieka nepakitusi, todėl siūloma žemės mokesčio tarifus palikti tokius, kokie buvo 2016 metais – 39.1. ir 39.2. zonose – 1,7 proc., o 39.3. ir 39.4. zonose – 2,8 proc. žemės mokestinės vertės. Pritaikius minėtus tarifus, 2017 metais žemės ūkio paskirties žemės mokestis </w:t>
      </w:r>
      <w:r w:rsidR="00E2004C">
        <w:rPr>
          <w:noProof/>
        </w:rPr>
        <w:t xml:space="preserve">už 1 ha </w:t>
      </w:r>
      <w:r>
        <w:rPr>
          <w:noProof/>
        </w:rPr>
        <w:t xml:space="preserve">būtų vidutiniškai nuo 6,70 iki 3,00 </w:t>
      </w:r>
      <w:r w:rsidR="00202BF9">
        <w:rPr>
          <w:noProof/>
        </w:rPr>
        <w:t>Eur</w:t>
      </w:r>
      <w:r>
        <w:rPr>
          <w:noProof/>
        </w:rPr>
        <w:t>.</w:t>
      </w:r>
    </w:p>
    <w:p w:rsidR="00E2004C" w:rsidRDefault="0055341B" w:rsidP="008E458E">
      <w:pPr>
        <w:ind w:firstLine="1418"/>
        <w:rPr>
          <w:noProof/>
        </w:rPr>
      </w:pPr>
      <w:r>
        <w:rPr>
          <w:noProof/>
        </w:rPr>
        <w:t>Mėgėjų sodų bendrijos žemės 2017 m. mokestinė vertė, lygin</w:t>
      </w:r>
      <w:r w:rsidR="00202BF9">
        <w:rPr>
          <w:noProof/>
        </w:rPr>
        <w:t>ant</w:t>
      </w:r>
      <w:r>
        <w:rPr>
          <w:noProof/>
        </w:rPr>
        <w:t xml:space="preserve"> su 2016 m.</w:t>
      </w:r>
      <w:r w:rsidR="00202BF9">
        <w:rPr>
          <w:noProof/>
        </w:rPr>
        <w:t>,</w:t>
      </w:r>
      <w:r>
        <w:rPr>
          <w:noProof/>
        </w:rPr>
        <w:t xml:space="preserve"> didėja </w:t>
      </w:r>
      <w:r w:rsidR="00E2004C">
        <w:rPr>
          <w:noProof/>
        </w:rPr>
        <w:t>vidutiniškai 16-19</w:t>
      </w:r>
      <w:r w:rsidR="00F01170">
        <w:rPr>
          <w:noProof/>
        </w:rPr>
        <w:t xml:space="preserve"> proc.</w:t>
      </w:r>
      <w:r w:rsidR="00E2004C">
        <w:rPr>
          <w:noProof/>
        </w:rPr>
        <w:t xml:space="preserve"> Siūloma nustatyti 2,</w:t>
      </w:r>
      <w:r w:rsidR="008A722A">
        <w:rPr>
          <w:noProof/>
        </w:rPr>
        <w:t>5</w:t>
      </w:r>
      <w:r w:rsidR="00E2004C">
        <w:rPr>
          <w:noProof/>
        </w:rPr>
        <w:t xml:space="preserve"> proc. tarifą. Mokestis už 1 a būtų vidutiškai 0,8</w:t>
      </w:r>
      <w:r w:rsidR="008A722A">
        <w:rPr>
          <w:noProof/>
        </w:rPr>
        <w:t>8</w:t>
      </w:r>
      <w:r w:rsidR="00E2004C">
        <w:rPr>
          <w:noProof/>
        </w:rPr>
        <w:t xml:space="preserve"> </w:t>
      </w:r>
      <w:r w:rsidR="00202BF9">
        <w:rPr>
          <w:noProof/>
        </w:rPr>
        <w:t>Eur</w:t>
      </w:r>
      <w:r w:rsidR="00E2004C">
        <w:rPr>
          <w:noProof/>
        </w:rPr>
        <w:t>. Miškų ūkio ūkio paskirties žemės 2017 m. mokestinė vertė, lygin</w:t>
      </w:r>
      <w:r w:rsidR="00202BF9">
        <w:rPr>
          <w:noProof/>
        </w:rPr>
        <w:t>ant</w:t>
      </w:r>
      <w:r w:rsidR="00E2004C">
        <w:rPr>
          <w:noProof/>
        </w:rPr>
        <w:t xml:space="preserve"> su 2016 m., didėja vidutiškai 10 proc., pritaikius 1,</w:t>
      </w:r>
      <w:r w:rsidR="004B5924">
        <w:rPr>
          <w:noProof/>
        </w:rPr>
        <w:t>5</w:t>
      </w:r>
      <w:r w:rsidR="00E2004C">
        <w:rPr>
          <w:noProof/>
        </w:rPr>
        <w:t xml:space="preserve"> proc. mokesčio tarifą, žemės mokestis už 1 ha būtų vidutiškai apie </w:t>
      </w:r>
      <w:r w:rsidR="004B5924">
        <w:rPr>
          <w:noProof/>
        </w:rPr>
        <w:t>1,85</w:t>
      </w:r>
      <w:r w:rsidR="00E2004C">
        <w:rPr>
          <w:noProof/>
        </w:rPr>
        <w:t xml:space="preserve"> </w:t>
      </w:r>
      <w:r w:rsidR="00202BF9">
        <w:rPr>
          <w:noProof/>
        </w:rPr>
        <w:t>Eur</w:t>
      </w:r>
      <w:r w:rsidR="00E2004C">
        <w:rPr>
          <w:noProof/>
        </w:rPr>
        <w:t>.</w:t>
      </w:r>
    </w:p>
    <w:p w:rsidR="00941A38" w:rsidRDefault="00E2004C" w:rsidP="00941A38">
      <w:pPr>
        <w:ind w:firstLine="1418"/>
        <w:rPr>
          <w:noProof/>
        </w:rPr>
      </w:pPr>
      <w:r>
        <w:rPr>
          <w:noProof/>
        </w:rPr>
        <w:t xml:space="preserve">Gyvenamųjų teritorijų (namų valdos) paskirties žemės </w:t>
      </w:r>
      <w:r w:rsidR="00941A38">
        <w:rPr>
          <w:noProof/>
        </w:rPr>
        <w:t>2017 m. mokestinė vertė, lygin</w:t>
      </w:r>
      <w:r w:rsidR="00202BF9">
        <w:rPr>
          <w:noProof/>
        </w:rPr>
        <w:t>ant</w:t>
      </w:r>
      <w:r w:rsidR="00941A38">
        <w:rPr>
          <w:noProof/>
        </w:rPr>
        <w:t xml:space="preserve"> su 2016 m.</w:t>
      </w:r>
      <w:r w:rsidR="00202BF9">
        <w:rPr>
          <w:noProof/>
        </w:rPr>
        <w:t>,</w:t>
      </w:r>
      <w:r w:rsidR="00941A38">
        <w:rPr>
          <w:noProof/>
        </w:rPr>
        <w:t xml:space="preserve"> </w:t>
      </w:r>
      <w:r w:rsidR="00202BF9">
        <w:rPr>
          <w:noProof/>
        </w:rPr>
        <w:t>d</w:t>
      </w:r>
      <w:r w:rsidR="00941A38">
        <w:rPr>
          <w:noProof/>
        </w:rPr>
        <w:t xml:space="preserve">idėja vidutiniškai nuo 10 iki 20 proc. Pritaikius </w:t>
      </w:r>
      <w:r w:rsidR="00F01170">
        <w:rPr>
          <w:noProof/>
        </w:rPr>
        <w:t xml:space="preserve">39.1. – 39.3. zonose </w:t>
      </w:r>
      <w:r w:rsidR="00202BF9">
        <w:rPr>
          <w:noProof/>
        </w:rPr>
        <w:t xml:space="preserve">tokį </w:t>
      </w:r>
      <w:r w:rsidR="00941A38">
        <w:rPr>
          <w:noProof/>
        </w:rPr>
        <w:t xml:space="preserve">mokesčio tarifą, koks buvo 2016 m. – 1,0 proc., </w:t>
      </w:r>
      <w:r w:rsidR="00F01170">
        <w:rPr>
          <w:noProof/>
        </w:rPr>
        <w:t xml:space="preserve">o 39.4. zonoje – 1,8 proc., </w:t>
      </w:r>
      <w:r w:rsidR="00202BF9">
        <w:rPr>
          <w:noProof/>
        </w:rPr>
        <w:t>žemės mokestis už 1 a</w:t>
      </w:r>
      <w:r w:rsidR="00941A38">
        <w:rPr>
          <w:noProof/>
        </w:rPr>
        <w:t xml:space="preserve"> 39.1. zonoje būtų vidutiškai apie 2 </w:t>
      </w:r>
      <w:r w:rsidR="00202BF9">
        <w:rPr>
          <w:noProof/>
        </w:rPr>
        <w:t>Eur</w:t>
      </w:r>
      <w:r w:rsidR="00941A38">
        <w:rPr>
          <w:noProof/>
        </w:rPr>
        <w:t xml:space="preserve">, 39.2. zonoje – 1,38 </w:t>
      </w:r>
      <w:r w:rsidR="00202BF9">
        <w:rPr>
          <w:noProof/>
        </w:rPr>
        <w:t>Eur</w:t>
      </w:r>
      <w:r w:rsidR="00941A38">
        <w:rPr>
          <w:noProof/>
        </w:rPr>
        <w:t xml:space="preserve">, 39.3. zonoje – 0,56 </w:t>
      </w:r>
      <w:r w:rsidR="00202BF9">
        <w:rPr>
          <w:noProof/>
        </w:rPr>
        <w:t>Eur</w:t>
      </w:r>
      <w:r w:rsidR="00941A38">
        <w:rPr>
          <w:noProof/>
        </w:rPr>
        <w:t>, 39.4. zonoje – 0,</w:t>
      </w:r>
      <w:r w:rsidR="00F01170">
        <w:rPr>
          <w:noProof/>
        </w:rPr>
        <w:t>48</w:t>
      </w:r>
      <w:r w:rsidR="00941A38">
        <w:rPr>
          <w:noProof/>
        </w:rPr>
        <w:t xml:space="preserve"> </w:t>
      </w:r>
      <w:r w:rsidR="00202BF9">
        <w:rPr>
          <w:noProof/>
        </w:rPr>
        <w:t>Eur</w:t>
      </w:r>
      <w:r w:rsidR="00941A38">
        <w:rPr>
          <w:noProof/>
        </w:rPr>
        <w:t xml:space="preserve">. </w:t>
      </w:r>
    </w:p>
    <w:p w:rsidR="00F13D59" w:rsidRDefault="00941A38" w:rsidP="00F13D59">
      <w:pPr>
        <w:ind w:firstLine="1418"/>
        <w:rPr>
          <w:sz w:val="23"/>
          <w:szCs w:val="23"/>
        </w:rPr>
      </w:pPr>
      <w:r>
        <w:rPr>
          <w:noProof/>
        </w:rPr>
        <w:t>Pramonės ir sandėliavimo, infrastruktūrų teritorijų,</w:t>
      </w:r>
      <w:r w:rsidR="00F13D59">
        <w:rPr>
          <w:noProof/>
        </w:rPr>
        <w:t xml:space="preserve"> s</w:t>
      </w:r>
      <w:r>
        <w:rPr>
          <w:sz w:val="23"/>
          <w:szCs w:val="23"/>
        </w:rPr>
        <w:t>usisiekimo</w:t>
      </w:r>
      <w:r w:rsidR="00F13D59">
        <w:rPr>
          <w:sz w:val="23"/>
          <w:szCs w:val="23"/>
        </w:rPr>
        <w:t xml:space="preserve"> </w:t>
      </w:r>
      <w:r>
        <w:rPr>
          <w:sz w:val="23"/>
          <w:szCs w:val="23"/>
        </w:rPr>
        <w:t>ir inžinerinių komunikacijų aptarnavimo objektų teritorij</w:t>
      </w:r>
      <w:r w:rsidR="00F13D59">
        <w:rPr>
          <w:sz w:val="23"/>
          <w:szCs w:val="23"/>
        </w:rPr>
        <w:t>ų žemės 2017 m. mokestinė vertė, lygin</w:t>
      </w:r>
      <w:r w:rsidR="00202BF9">
        <w:rPr>
          <w:sz w:val="23"/>
          <w:szCs w:val="23"/>
        </w:rPr>
        <w:t>ant</w:t>
      </w:r>
      <w:r w:rsidR="00F13D59">
        <w:rPr>
          <w:sz w:val="23"/>
          <w:szCs w:val="23"/>
        </w:rPr>
        <w:t xml:space="preserve"> su 2016 m., didėja nuo 6 iki 15 proc., o 39.4. zonoje lieka nepakitusi. Pritaikius 39.1. – 39.3. zonose 1,5 proc. mokesčio tarifą, žemės mokestis už 1 a būtų nuo 0,70 </w:t>
      </w:r>
      <w:r w:rsidR="00202BF9">
        <w:rPr>
          <w:noProof/>
        </w:rPr>
        <w:t>Eur</w:t>
      </w:r>
      <w:r w:rsidR="00F13D59">
        <w:rPr>
          <w:sz w:val="23"/>
          <w:szCs w:val="23"/>
        </w:rPr>
        <w:t xml:space="preserve"> iki 3 </w:t>
      </w:r>
      <w:r w:rsidR="00202BF9">
        <w:rPr>
          <w:noProof/>
        </w:rPr>
        <w:t>Eur</w:t>
      </w:r>
      <w:r w:rsidR="00F13D59">
        <w:rPr>
          <w:sz w:val="23"/>
          <w:szCs w:val="23"/>
        </w:rPr>
        <w:t xml:space="preserve">, o 39.4. zonoje palikus 3,0 proc. tarifą, mokestis išliktų toks pat, kaip ir 2016 m. – vidutiniškai apie 0,66 </w:t>
      </w:r>
      <w:r w:rsidR="00202BF9">
        <w:rPr>
          <w:noProof/>
        </w:rPr>
        <w:t>Eur</w:t>
      </w:r>
      <w:r w:rsidR="00F13D59">
        <w:rPr>
          <w:sz w:val="23"/>
          <w:szCs w:val="23"/>
        </w:rPr>
        <w:t>.</w:t>
      </w:r>
    </w:p>
    <w:p w:rsidR="00F1587D" w:rsidRDefault="00F13D59" w:rsidP="00F1587D">
      <w:pPr>
        <w:ind w:firstLine="1418"/>
        <w:rPr>
          <w:sz w:val="23"/>
          <w:szCs w:val="23"/>
        </w:rPr>
      </w:pPr>
      <w:r>
        <w:rPr>
          <w:sz w:val="23"/>
          <w:szCs w:val="23"/>
        </w:rPr>
        <w:t>Komercinės paskirties žemės 2017 m. mokestinė vertė, lygin</w:t>
      </w:r>
      <w:r w:rsidR="00202BF9">
        <w:rPr>
          <w:sz w:val="23"/>
          <w:szCs w:val="23"/>
        </w:rPr>
        <w:t>ant</w:t>
      </w:r>
      <w:r>
        <w:rPr>
          <w:sz w:val="23"/>
          <w:szCs w:val="23"/>
        </w:rPr>
        <w:t xml:space="preserve"> su 2016 m.,</w:t>
      </w:r>
      <w:r w:rsidR="00F1587D">
        <w:rPr>
          <w:sz w:val="23"/>
          <w:szCs w:val="23"/>
        </w:rPr>
        <w:t xml:space="preserve"> didėja nuo 16 iki 20 proc., o 39.4. zonoje lieka nepakitusi. Pritaikius 39.1. – 39.3. zonose 1,5 proc. mokesčio tarifą, žemės mokestis už 1 a būtų nuo 1,50 </w:t>
      </w:r>
      <w:r w:rsidR="00202BF9">
        <w:rPr>
          <w:noProof/>
        </w:rPr>
        <w:t>Eur</w:t>
      </w:r>
      <w:r w:rsidR="00F1587D">
        <w:rPr>
          <w:sz w:val="23"/>
          <w:szCs w:val="23"/>
        </w:rPr>
        <w:t xml:space="preserve"> iki 6,75 </w:t>
      </w:r>
      <w:r w:rsidR="00202BF9">
        <w:rPr>
          <w:noProof/>
        </w:rPr>
        <w:t>Eur</w:t>
      </w:r>
      <w:r w:rsidR="00F1587D">
        <w:rPr>
          <w:sz w:val="23"/>
          <w:szCs w:val="23"/>
        </w:rPr>
        <w:t xml:space="preserve">, o 39.4. zonoje pritaikius </w:t>
      </w:r>
      <w:r w:rsidR="00F01170">
        <w:rPr>
          <w:sz w:val="23"/>
          <w:szCs w:val="23"/>
        </w:rPr>
        <w:t>3,5</w:t>
      </w:r>
      <w:r w:rsidR="00F1587D">
        <w:rPr>
          <w:sz w:val="23"/>
          <w:szCs w:val="23"/>
        </w:rPr>
        <w:t xml:space="preserve"> proc. tarifą, mokestis būtų vidutiniškai apie 0,</w:t>
      </w:r>
      <w:r w:rsidR="00F01170">
        <w:rPr>
          <w:sz w:val="23"/>
          <w:szCs w:val="23"/>
        </w:rPr>
        <w:t>97</w:t>
      </w:r>
      <w:r w:rsidR="00F1587D">
        <w:rPr>
          <w:sz w:val="23"/>
          <w:szCs w:val="23"/>
        </w:rPr>
        <w:t xml:space="preserve"> </w:t>
      </w:r>
      <w:r w:rsidR="00202BF9">
        <w:rPr>
          <w:noProof/>
        </w:rPr>
        <w:t>Eur</w:t>
      </w:r>
      <w:r w:rsidR="00F1587D">
        <w:rPr>
          <w:sz w:val="23"/>
          <w:szCs w:val="23"/>
        </w:rPr>
        <w:t>.</w:t>
      </w:r>
    </w:p>
    <w:p w:rsidR="00C30AE2" w:rsidRPr="00C772CE" w:rsidRDefault="00E20DD0" w:rsidP="00F13D59">
      <w:pPr>
        <w:ind w:firstLine="1418"/>
        <w:rPr>
          <w:noProof/>
        </w:rPr>
      </w:pPr>
      <w:r>
        <w:t xml:space="preserve">Sprendimo projekto 2 punkte nustatomas žemės mokesčio tarifas nenaudojamai, apleistai žemei </w:t>
      </w:r>
      <w:r w:rsidR="00202BF9">
        <w:t>–</w:t>
      </w:r>
      <w:r>
        <w:t xml:space="preserve"> </w:t>
      </w:r>
      <w:r w:rsidRPr="008D5F02">
        <w:t>4 proc.</w:t>
      </w:r>
      <w:r w:rsidR="0055341B">
        <w:rPr>
          <w:noProof/>
        </w:rPr>
        <w:t xml:space="preserve">  </w:t>
      </w:r>
    </w:p>
    <w:p w:rsidR="008E458E" w:rsidRPr="00C96D38" w:rsidRDefault="008E458E" w:rsidP="008E458E">
      <w:pPr>
        <w:tabs>
          <w:tab w:val="left" w:pos="900"/>
        </w:tabs>
      </w:pPr>
      <w:r>
        <w:tab/>
      </w:r>
      <w:r>
        <w:tab/>
        <w:t xml:space="preserve">Tarybos sprendimo projekte pateikti tarifai leis į </w:t>
      </w:r>
      <w:r w:rsidR="005B633D">
        <w:t xml:space="preserve">Savivaldybės </w:t>
      </w:r>
      <w:r>
        <w:t xml:space="preserve">biudžetą surinkti pajamų </w:t>
      </w:r>
      <w:r w:rsidR="00202BF9">
        <w:t>panašiai tiek,</w:t>
      </w:r>
      <w:r w:rsidR="005B633D">
        <w:t xml:space="preserve"> kaip ir pernai</w:t>
      </w:r>
      <w:r>
        <w:t xml:space="preserve">, o žemės mokestis  </w:t>
      </w:r>
      <w:r w:rsidR="00202BF9">
        <w:t xml:space="preserve">nelabai  </w:t>
      </w:r>
      <w:r>
        <w:t>padidėtų.</w:t>
      </w:r>
      <w:r w:rsidRPr="008D5F02">
        <w:t xml:space="preserve"> 2012 metais buvo surinkta </w:t>
      </w:r>
      <w:r w:rsidR="00F33B5E">
        <w:t>72,06</w:t>
      </w:r>
      <w:r w:rsidRPr="008D5F02">
        <w:t xml:space="preserve"> tūkst. </w:t>
      </w:r>
      <w:r w:rsidR="00202BF9">
        <w:rPr>
          <w:noProof/>
        </w:rPr>
        <w:t>Eur</w:t>
      </w:r>
      <w:r w:rsidRPr="008D5F02">
        <w:t xml:space="preserve"> žemės mokesčio, 2013 metais – </w:t>
      </w:r>
      <w:r w:rsidR="00F33B5E">
        <w:t>86,97</w:t>
      </w:r>
      <w:r w:rsidRPr="008D5F02">
        <w:t xml:space="preserve"> tūkst. </w:t>
      </w:r>
      <w:r w:rsidR="00202BF9">
        <w:rPr>
          <w:noProof/>
        </w:rPr>
        <w:t>Eur</w:t>
      </w:r>
      <w:r>
        <w:t xml:space="preserve">, 2014 m. </w:t>
      </w:r>
      <w:r w:rsidR="00804ED8">
        <w:t>–</w:t>
      </w:r>
      <w:r>
        <w:t xml:space="preserve"> </w:t>
      </w:r>
      <w:r w:rsidR="00F33B5E">
        <w:t>95</w:t>
      </w:r>
      <w:r w:rsidR="00804ED8">
        <w:t xml:space="preserve"> tūkst. </w:t>
      </w:r>
      <w:r w:rsidR="00E20DD0">
        <w:t>E</w:t>
      </w:r>
      <w:r w:rsidR="00F33B5E">
        <w:t>ur</w:t>
      </w:r>
      <w:r w:rsidR="00E20DD0">
        <w:t>, o 2015 metais – 105 tūkst. Eur.</w:t>
      </w:r>
      <w:r>
        <w:t xml:space="preserve"> </w:t>
      </w:r>
    </w:p>
    <w:p w:rsidR="008E458E" w:rsidRDefault="008E458E" w:rsidP="008E458E">
      <w:pPr>
        <w:numPr>
          <w:ilvl w:val="0"/>
          <w:numId w:val="10"/>
        </w:numPr>
        <w:rPr>
          <w:b/>
        </w:rPr>
      </w:pPr>
      <w:r>
        <w:rPr>
          <w:b/>
        </w:rPr>
        <w:t>Laukiami rezultatai.</w:t>
      </w:r>
    </w:p>
    <w:p w:rsidR="008E458E" w:rsidRDefault="008E458E" w:rsidP="008E458E">
      <w:pPr>
        <w:ind w:firstLine="1425"/>
        <w:rPr>
          <w:bCs/>
        </w:rPr>
      </w:pPr>
      <w:r>
        <w:rPr>
          <w:bCs/>
        </w:rPr>
        <w:t>Patvirtinus sprendimą</w:t>
      </w:r>
      <w:r w:rsidR="00804ED8">
        <w:rPr>
          <w:bCs/>
        </w:rPr>
        <w:t xml:space="preserve"> gautos </w:t>
      </w:r>
      <w:r>
        <w:rPr>
          <w:bCs/>
        </w:rPr>
        <w:t>pajamos</w:t>
      </w:r>
      <w:r w:rsidR="00804ED8">
        <w:rPr>
          <w:bCs/>
        </w:rPr>
        <w:t xml:space="preserve"> iš žemės mokesčio</w:t>
      </w:r>
      <w:r>
        <w:rPr>
          <w:bCs/>
        </w:rPr>
        <w:t xml:space="preserve"> papildys Savivaldybės biudžetą.  </w:t>
      </w:r>
    </w:p>
    <w:p w:rsidR="008E458E" w:rsidRDefault="008E458E" w:rsidP="008E458E">
      <w:pPr>
        <w:numPr>
          <w:ilvl w:val="0"/>
          <w:numId w:val="10"/>
        </w:numPr>
        <w:rPr>
          <w:b/>
        </w:rPr>
      </w:pPr>
      <w:r>
        <w:rPr>
          <w:b/>
        </w:rPr>
        <w:t>Kas inicijavo sprendimo  projekto rengimą.</w:t>
      </w:r>
    </w:p>
    <w:p w:rsidR="008E458E" w:rsidRDefault="008E458E" w:rsidP="008E458E">
      <w:pPr>
        <w:ind w:firstLine="1425"/>
        <w:rPr>
          <w:bCs/>
        </w:rPr>
      </w:pPr>
      <w:r>
        <w:rPr>
          <w:bCs/>
        </w:rPr>
        <w:t>Sprendimo projekto rengimą inicijavo Teisės ir finansų skyrius.</w:t>
      </w:r>
    </w:p>
    <w:p w:rsidR="008E458E" w:rsidRDefault="008E458E" w:rsidP="008E458E">
      <w:pPr>
        <w:numPr>
          <w:ilvl w:val="0"/>
          <w:numId w:val="10"/>
        </w:numPr>
        <w:rPr>
          <w:b/>
        </w:rPr>
      </w:pPr>
      <w:r>
        <w:rPr>
          <w:b/>
        </w:rPr>
        <w:t>Sprendimo projekto rengimo metu gauti specialistų vertinimai.</w:t>
      </w:r>
    </w:p>
    <w:p w:rsidR="008E458E" w:rsidRDefault="008E458E" w:rsidP="008E458E">
      <w:pPr>
        <w:ind w:left="1425" w:firstLine="0"/>
        <w:rPr>
          <w:bCs/>
        </w:rPr>
      </w:pPr>
      <w:r>
        <w:rPr>
          <w:bCs/>
        </w:rPr>
        <w:t>Neigiamų specialistų vertinimų kol kas negauta.</w:t>
      </w:r>
    </w:p>
    <w:p w:rsidR="008E458E" w:rsidRDefault="008E458E" w:rsidP="008E458E">
      <w:pPr>
        <w:numPr>
          <w:ilvl w:val="0"/>
          <w:numId w:val="10"/>
        </w:numPr>
        <w:rPr>
          <w:b/>
        </w:rPr>
      </w:pPr>
      <w:r>
        <w:rPr>
          <w:b/>
        </w:rPr>
        <w:t>Galimos teigiamos ar neigiamos sprendimo priėmimo pasekmės.</w:t>
      </w:r>
    </w:p>
    <w:p w:rsidR="008E458E" w:rsidRDefault="008E458E" w:rsidP="008E458E">
      <w:pPr>
        <w:ind w:left="1425" w:firstLine="0"/>
        <w:rPr>
          <w:bCs/>
        </w:rPr>
      </w:pPr>
      <w:r>
        <w:rPr>
          <w:bCs/>
        </w:rPr>
        <w:t>Neigiamų pasekmių nenumatyta.</w:t>
      </w:r>
    </w:p>
    <w:p w:rsidR="008E458E" w:rsidRDefault="008E458E" w:rsidP="008E458E">
      <w:pPr>
        <w:numPr>
          <w:ilvl w:val="0"/>
          <w:numId w:val="10"/>
        </w:numPr>
        <w:rPr>
          <w:b/>
        </w:rPr>
      </w:pPr>
      <w:r>
        <w:rPr>
          <w:b/>
        </w:rPr>
        <w:t>Lėšų poreikis sprendimo įgyvendinimui.</w:t>
      </w:r>
    </w:p>
    <w:p w:rsidR="008E458E" w:rsidRDefault="008E458E" w:rsidP="008E458E">
      <w:pPr>
        <w:ind w:firstLine="1296"/>
        <w:rPr>
          <w:bCs/>
        </w:rPr>
      </w:pPr>
      <w:r>
        <w:rPr>
          <w:bCs/>
        </w:rPr>
        <w:t xml:space="preserve">  Sprendimo įgyvendinimui papildomų lėšų nereikės.</w:t>
      </w:r>
    </w:p>
    <w:p w:rsidR="008E458E" w:rsidRDefault="008E458E" w:rsidP="008E458E">
      <w:pPr>
        <w:ind w:firstLine="1425"/>
      </w:pPr>
    </w:p>
    <w:p w:rsidR="008E458E" w:rsidRDefault="008E458E" w:rsidP="008E458E">
      <w:pPr>
        <w:ind w:firstLine="1425"/>
      </w:pPr>
    </w:p>
    <w:p w:rsidR="008E458E" w:rsidRDefault="008E458E" w:rsidP="008E458E">
      <w:pPr>
        <w:pStyle w:val="Pagrindiniotekstotrauka"/>
        <w:tabs>
          <w:tab w:val="left" w:pos="1247"/>
        </w:tabs>
        <w:ind w:firstLine="0"/>
      </w:pPr>
      <w:r>
        <w:t>Teisės ir finansų skyriaus specialistė                                                 Gertrūda Kukarėnienė</w:t>
      </w:r>
    </w:p>
    <w:p w:rsidR="008E458E" w:rsidRDefault="008E458E" w:rsidP="00371738">
      <w:pPr>
        <w:pStyle w:val="Pagrindiniotekstotrauka"/>
        <w:tabs>
          <w:tab w:val="left" w:pos="1247"/>
        </w:tabs>
        <w:ind w:firstLine="0"/>
        <w:jc w:val="center"/>
        <w:rPr>
          <w:b/>
          <w:szCs w:val="24"/>
        </w:rPr>
      </w:pPr>
    </w:p>
    <w:sectPr w:rsidR="008E458E" w:rsidSect="004329EC">
      <w:footerReference w:type="default" r:id="rId11"/>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3C" w:rsidRDefault="007A173C">
      <w:r>
        <w:separator/>
      </w:r>
    </w:p>
  </w:endnote>
  <w:endnote w:type="continuationSeparator" w:id="1">
    <w:p w:rsidR="007A173C" w:rsidRDefault="007A1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10" w:rsidRDefault="00577610">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3C" w:rsidRDefault="007A173C">
      <w:r>
        <w:separator/>
      </w:r>
    </w:p>
  </w:footnote>
  <w:footnote w:type="continuationSeparator" w:id="1">
    <w:p w:rsidR="007A173C" w:rsidRDefault="007A1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8">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9">
    <w:nsid w:val="68AF5AD1"/>
    <w:multiLevelType w:val="hybridMultilevel"/>
    <w:tmpl w:val="E998318A"/>
    <w:lvl w:ilvl="0" w:tplc="F334BF7C">
      <w:numFmt w:val="none"/>
      <w:lvlText w:val=""/>
      <w:lvlJc w:val="left"/>
      <w:pPr>
        <w:tabs>
          <w:tab w:val="num" w:pos="360"/>
        </w:tabs>
      </w:pPr>
    </w:lvl>
    <w:lvl w:ilvl="1" w:tplc="8418F906" w:tentative="1">
      <w:start w:val="1"/>
      <w:numFmt w:val="bullet"/>
      <w:lvlText w:val="o"/>
      <w:lvlJc w:val="left"/>
      <w:pPr>
        <w:tabs>
          <w:tab w:val="num" w:pos="2685"/>
        </w:tabs>
        <w:ind w:left="2685" w:hanging="360"/>
      </w:pPr>
      <w:rPr>
        <w:rFonts w:ascii="Courier New" w:hAnsi="Courier New" w:cs="Courier New" w:hint="default"/>
      </w:rPr>
    </w:lvl>
    <w:lvl w:ilvl="2" w:tplc="1528EDDA" w:tentative="1">
      <w:start w:val="1"/>
      <w:numFmt w:val="bullet"/>
      <w:lvlText w:val=""/>
      <w:lvlJc w:val="left"/>
      <w:pPr>
        <w:tabs>
          <w:tab w:val="num" w:pos="3405"/>
        </w:tabs>
        <w:ind w:left="3405" w:hanging="360"/>
      </w:pPr>
      <w:rPr>
        <w:rFonts w:ascii="Wingdings" w:hAnsi="Wingdings" w:hint="default"/>
      </w:rPr>
    </w:lvl>
    <w:lvl w:ilvl="3" w:tplc="4858B616" w:tentative="1">
      <w:start w:val="1"/>
      <w:numFmt w:val="bullet"/>
      <w:lvlText w:val=""/>
      <w:lvlJc w:val="left"/>
      <w:pPr>
        <w:tabs>
          <w:tab w:val="num" w:pos="4125"/>
        </w:tabs>
        <w:ind w:left="4125" w:hanging="360"/>
      </w:pPr>
      <w:rPr>
        <w:rFonts w:ascii="Symbol" w:hAnsi="Symbol" w:hint="default"/>
      </w:rPr>
    </w:lvl>
    <w:lvl w:ilvl="4" w:tplc="E4B47834" w:tentative="1">
      <w:start w:val="1"/>
      <w:numFmt w:val="bullet"/>
      <w:lvlText w:val="o"/>
      <w:lvlJc w:val="left"/>
      <w:pPr>
        <w:tabs>
          <w:tab w:val="num" w:pos="4845"/>
        </w:tabs>
        <w:ind w:left="4845" w:hanging="360"/>
      </w:pPr>
      <w:rPr>
        <w:rFonts w:ascii="Courier New" w:hAnsi="Courier New" w:cs="Courier New" w:hint="default"/>
      </w:rPr>
    </w:lvl>
    <w:lvl w:ilvl="5" w:tplc="DFAEA2EA" w:tentative="1">
      <w:start w:val="1"/>
      <w:numFmt w:val="bullet"/>
      <w:lvlText w:val=""/>
      <w:lvlJc w:val="left"/>
      <w:pPr>
        <w:tabs>
          <w:tab w:val="num" w:pos="5565"/>
        </w:tabs>
        <w:ind w:left="5565" w:hanging="360"/>
      </w:pPr>
      <w:rPr>
        <w:rFonts w:ascii="Wingdings" w:hAnsi="Wingdings" w:hint="default"/>
      </w:rPr>
    </w:lvl>
    <w:lvl w:ilvl="6" w:tplc="76308BCC" w:tentative="1">
      <w:start w:val="1"/>
      <w:numFmt w:val="bullet"/>
      <w:lvlText w:val=""/>
      <w:lvlJc w:val="left"/>
      <w:pPr>
        <w:tabs>
          <w:tab w:val="num" w:pos="6285"/>
        </w:tabs>
        <w:ind w:left="6285" w:hanging="360"/>
      </w:pPr>
      <w:rPr>
        <w:rFonts w:ascii="Symbol" w:hAnsi="Symbol" w:hint="default"/>
      </w:rPr>
    </w:lvl>
    <w:lvl w:ilvl="7" w:tplc="8F948F2C" w:tentative="1">
      <w:start w:val="1"/>
      <w:numFmt w:val="bullet"/>
      <w:lvlText w:val="o"/>
      <w:lvlJc w:val="left"/>
      <w:pPr>
        <w:tabs>
          <w:tab w:val="num" w:pos="7005"/>
        </w:tabs>
        <w:ind w:left="7005" w:hanging="360"/>
      </w:pPr>
      <w:rPr>
        <w:rFonts w:ascii="Courier New" w:hAnsi="Courier New" w:cs="Courier New" w:hint="default"/>
      </w:rPr>
    </w:lvl>
    <w:lvl w:ilvl="8" w:tplc="1D4422E4" w:tentative="1">
      <w:start w:val="1"/>
      <w:numFmt w:val="bullet"/>
      <w:lvlText w:val=""/>
      <w:lvlJc w:val="left"/>
      <w:pPr>
        <w:tabs>
          <w:tab w:val="num" w:pos="7725"/>
        </w:tabs>
        <w:ind w:left="7725"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5298"/>
  </w:hdrShapeDefaults>
  <w:footnotePr>
    <w:footnote w:id="0"/>
    <w:footnote w:id="1"/>
  </w:footnotePr>
  <w:endnotePr>
    <w:endnote w:id="0"/>
    <w:endnote w:id="1"/>
  </w:endnotePr>
  <w:compat/>
  <w:rsids>
    <w:rsidRoot w:val="00D0288A"/>
    <w:rsid w:val="00000F37"/>
    <w:rsid w:val="0001220B"/>
    <w:rsid w:val="00017E98"/>
    <w:rsid w:val="00026A4C"/>
    <w:rsid w:val="0004024F"/>
    <w:rsid w:val="00040EFC"/>
    <w:rsid w:val="00062CED"/>
    <w:rsid w:val="00065866"/>
    <w:rsid w:val="00071129"/>
    <w:rsid w:val="000713FE"/>
    <w:rsid w:val="00082BDC"/>
    <w:rsid w:val="00082EE9"/>
    <w:rsid w:val="00086325"/>
    <w:rsid w:val="000875BF"/>
    <w:rsid w:val="000941EC"/>
    <w:rsid w:val="0009613D"/>
    <w:rsid w:val="000A0778"/>
    <w:rsid w:val="000A5F65"/>
    <w:rsid w:val="000B069B"/>
    <w:rsid w:val="000B6046"/>
    <w:rsid w:val="000C0129"/>
    <w:rsid w:val="000C50F4"/>
    <w:rsid w:val="000C6774"/>
    <w:rsid w:val="000D7CC4"/>
    <w:rsid w:val="000E2588"/>
    <w:rsid w:val="000F0530"/>
    <w:rsid w:val="00100AD9"/>
    <w:rsid w:val="00100D52"/>
    <w:rsid w:val="0010200A"/>
    <w:rsid w:val="001065E9"/>
    <w:rsid w:val="001148F6"/>
    <w:rsid w:val="00116892"/>
    <w:rsid w:val="001211BF"/>
    <w:rsid w:val="00124814"/>
    <w:rsid w:val="001306B7"/>
    <w:rsid w:val="00135310"/>
    <w:rsid w:val="001800AE"/>
    <w:rsid w:val="001917A4"/>
    <w:rsid w:val="001A35A8"/>
    <w:rsid w:val="001B200E"/>
    <w:rsid w:val="001B4B6B"/>
    <w:rsid w:val="001C461E"/>
    <w:rsid w:val="001C60B6"/>
    <w:rsid w:val="001D7138"/>
    <w:rsid w:val="001E1FF9"/>
    <w:rsid w:val="001E277D"/>
    <w:rsid w:val="001F733C"/>
    <w:rsid w:val="00200EDF"/>
    <w:rsid w:val="00202BF9"/>
    <w:rsid w:val="00213334"/>
    <w:rsid w:val="002160E2"/>
    <w:rsid w:val="00223118"/>
    <w:rsid w:val="00223559"/>
    <w:rsid w:val="002452CC"/>
    <w:rsid w:val="002551A2"/>
    <w:rsid w:val="002609CE"/>
    <w:rsid w:val="0026153D"/>
    <w:rsid w:val="00264FC7"/>
    <w:rsid w:val="00270DC1"/>
    <w:rsid w:val="00280C80"/>
    <w:rsid w:val="002848E2"/>
    <w:rsid w:val="00291C6C"/>
    <w:rsid w:val="0029227A"/>
    <w:rsid w:val="00293385"/>
    <w:rsid w:val="00295C82"/>
    <w:rsid w:val="002A59ED"/>
    <w:rsid w:val="002C0C22"/>
    <w:rsid w:val="002C3BC3"/>
    <w:rsid w:val="002D0578"/>
    <w:rsid w:val="002E514D"/>
    <w:rsid w:val="002F609F"/>
    <w:rsid w:val="002F624A"/>
    <w:rsid w:val="0030702A"/>
    <w:rsid w:val="00307ED5"/>
    <w:rsid w:val="003166CA"/>
    <w:rsid w:val="003263C7"/>
    <w:rsid w:val="00332C80"/>
    <w:rsid w:val="00334154"/>
    <w:rsid w:val="00336E4E"/>
    <w:rsid w:val="003370ED"/>
    <w:rsid w:val="003424AA"/>
    <w:rsid w:val="00353F53"/>
    <w:rsid w:val="00371143"/>
    <w:rsid w:val="00371738"/>
    <w:rsid w:val="00376268"/>
    <w:rsid w:val="00382637"/>
    <w:rsid w:val="00393E06"/>
    <w:rsid w:val="0039475C"/>
    <w:rsid w:val="003A32F2"/>
    <w:rsid w:val="003C0637"/>
    <w:rsid w:val="003C65B4"/>
    <w:rsid w:val="003D20CC"/>
    <w:rsid w:val="003D34CA"/>
    <w:rsid w:val="003D68D9"/>
    <w:rsid w:val="003E332A"/>
    <w:rsid w:val="003E553D"/>
    <w:rsid w:val="004025C0"/>
    <w:rsid w:val="0043144F"/>
    <w:rsid w:val="004329EC"/>
    <w:rsid w:val="00435CFD"/>
    <w:rsid w:val="00437BA3"/>
    <w:rsid w:val="004401B9"/>
    <w:rsid w:val="00447BC3"/>
    <w:rsid w:val="00450E6F"/>
    <w:rsid w:val="004621B8"/>
    <w:rsid w:val="004653DF"/>
    <w:rsid w:val="00481F96"/>
    <w:rsid w:val="00482C6D"/>
    <w:rsid w:val="00483D3D"/>
    <w:rsid w:val="0049163E"/>
    <w:rsid w:val="00494975"/>
    <w:rsid w:val="004B5924"/>
    <w:rsid w:val="004B6F79"/>
    <w:rsid w:val="004D542E"/>
    <w:rsid w:val="004D5FC7"/>
    <w:rsid w:val="004F568E"/>
    <w:rsid w:val="0050544B"/>
    <w:rsid w:val="00516644"/>
    <w:rsid w:val="0052743A"/>
    <w:rsid w:val="005333A4"/>
    <w:rsid w:val="0053768F"/>
    <w:rsid w:val="00545FB0"/>
    <w:rsid w:val="0055341B"/>
    <w:rsid w:val="0056001D"/>
    <w:rsid w:val="00564F2A"/>
    <w:rsid w:val="005708C8"/>
    <w:rsid w:val="005715AD"/>
    <w:rsid w:val="00577610"/>
    <w:rsid w:val="00587A37"/>
    <w:rsid w:val="00597CCA"/>
    <w:rsid w:val="005A0476"/>
    <w:rsid w:val="005A51C9"/>
    <w:rsid w:val="005B633D"/>
    <w:rsid w:val="005C1D25"/>
    <w:rsid w:val="005C6DA9"/>
    <w:rsid w:val="005C6EDC"/>
    <w:rsid w:val="005C7997"/>
    <w:rsid w:val="005C7A4B"/>
    <w:rsid w:val="005D06A2"/>
    <w:rsid w:val="005D1177"/>
    <w:rsid w:val="005D72AB"/>
    <w:rsid w:val="005E09AB"/>
    <w:rsid w:val="005F1E89"/>
    <w:rsid w:val="00601034"/>
    <w:rsid w:val="00602E98"/>
    <w:rsid w:val="00604FF2"/>
    <w:rsid w:val="00610F93"/>
    <w:rsid w:val="00620550"/>
    <w:rsid w:val="00630C0C"/>
    <w:rsid w:val="00632FCE"/>
    <w:rsid w:val="00634198"/>
    <w:rsid w:val="00635429"/>
    <w:rsid w:val="00642293"/>
    <w:rsid w:val="00651C0E"/>
    <w:rsid w:val="006621E6"/>
    <w:rsid w:val="00664498"/>
    <w:rsid w:val="00664523"/>
    <w:rsid w:val="006645C2"/>
    <w:rsid w:val="006736FD"/>
    <w:rsid w:val="00682E88"/>
    <w:rsid w:val="00690020"/>
    <w:rsid w:val="006A51F6"/>
    <w:rsid w:val="006A6077"/>
    <w:rsid w:val="006B72B5"/>
    <w:rsid w:val="006C10AB"/>
    <w:rsid w:val="006C5A88"/>
    <w:rsid w:val="006C6991"/>
    <w:rsid w:val="006D5F14"/>
    <w:rsid w:val="006E5DC4"/>
    <w:rsid w:val="006E6D55"/>
    <w:rsid w:val="006F028F"/>
    <w:rsid w:val="00702158"/>
    <w:rsid w:val="00707064"/>
    <w:rsid w:val="00713D70"/>
    <w:rsid w:val="00714C5E"/>
    <w:rsid w:val="00716EC0"/>
    <w:rsid w:val="007258BB"/>
    <w:rsid w:val="0074734E"/>
    <w:rsid w:val="007571B9"/>
    <w:rsid w:val="00757476"/>
    <w:rsid w:val="00765699"/>
    <w:rsid w:val="007672BA"/>
    <w:rsid w:val="007801B1"/>
    <w:rsid w:val="00782D08"/>
    <w:rsid w:val="007961DD"/>
    <w:rsid w:val="00796E87"/>
    <w:rsid w:val="007A0B1B"/>
    <w:rsid w:val="007A173C"/>
    <w:rsid w:val="007A458D"/>
    <w:rsid w:val="007B3B83"/>
    <w:rsid w:val="007C09DC"/>
    <w:rsid w:val="007C356B"/>
    <w:rsid w:val="007D2376"/>
    <w:rsid w:val="007D53FA"/>
    <w:rsid w:val="007E31B2"/>
    <w:rsid w:val="007E459F"/>
    <w:rsid w:val="007E72E4"/>
    <w:rsid w:val="007F4B46"/>
    <w:rsid w:val="007F5A5A"/>
    <w:rsid w:val="007F5A5B"/>
    <w:rsid w:val="007F7F11"/>
    <w:rsid w:val="00800076"/>
    <w:rsid w:val="00804ED8"/>
    <w:rsid w:val="008109B8"/>
    <w:rsid w:val="00813BA1"/>
    <w:rsid w:val="0081407B"/>
    <w:rsid w:val="00821F59"/>
    <w:rsid w:val="00835A19"/>
    <w:rsid w:val="0085407D"/>
    <w:rsid w:val="00880382"/>
    <w:rsid w:val="00886B62"/>
    <w:rsid w:val="008870AC"/>
    <w:rsid w:val="00890FBD"/>
    <w:rsid w:val="00892476"/>
    <w:rsid w:val="008A63F0"/>
    <w:rsid w:val="008A722A"/>
    <w:rsid w:val="008C085A"/>
    <w:rsid w:val="008C769E"/>
    <w:rsid w:val="008D3388"/>
    <w:rsid w:val="008D3C30"/>
    <w:rsid w:val="008E1CC4"/>
    <w:rsid w:val="008E458E"/>
    <w:rsid w:val="0091034F"/>
    <w:rsid w:val="009153F9"/>
    <w:rsid w:val="00916C97"/>
    <w:rsid w:val="00920203"/>
    <w:rsid w:val="00927EA9"/>
    <w:rsid w:val="00934668"/>
    <w:rsid w:val="00941A38"/>
    <w:rsid w:val="00944C0A"/>
    <w:rsid w:val="00950256"/>
    <w:rsid w:val="00951CAA"/>
    <w:rsid w:val="00953CA8"/>
    <w:rsid w:val="009750DF"/>
    <w:rsid w:val="00985AD7"/>
    <w:rsid w:val="00986484"/>
    <w:rsid w:val="009975BE"/>
    <w:rsid w:val="009A06B6"/>
    <w:rsid w:val="009A1FE7"/>
    <w:rsid w:val="009A695F"/>
    <w:rsid w:val="009A705B"/>
    <w:rsid w:val="009B5E29"/>
    <w:rsid w:val="009D7881"/>
    <w:rsid w:val="009D7BD8"/>
    <w:rsid w:val="009E6B84"/>
    <w:rsid w:val="00A00762"/>
    <w:rsid w:val="00A02C87"/>
    <w:rsid w:val="00A05683"/>
    <w:rsid w:val="00A27371"/>
    <w:rsid w:val="00A3183D"/>
    <w:rsid w:val="00A31F3D"/>
    <w:rsid w:val="00A43714"/>
    <w:rsid w:val="00A51C96"/>
    <w:rsid w:val="00A537C9"/>
    <w:rsid w:val="00A63A1E"/>
    <w:rsid w:val="00A656A2"/>
    <w:rsid w:val="00A65ECC"/>
    <w:rsid w:val="00A7226B"/>
    <w:rsid w:val="00A73EC2"/>
    <w:rsid w:val="00A82D95"/>
    <w:rsid w:val="00A84960"/>
    <w:rsid w:val="00A860C3"/>
    <w:rsid w:val="00A903DE"/>
    <w:rsid w:val="00AA1044"/>
    <w:rsid w:val="00AB5BB7"/>
    <w:rsid w:val="00AB67EF"/>
    <w:rsid w:val="00AD5BFA"/>
    <w:rsid w:val="00AE19BE"/>
    <w:rsid w:val="00AE404E"/>
    <w:rsid w:val="00B0140E"/>
    <w:rsid w:val="00B128FF"/>
    <w:rsid w:val="00B25500"/>
    <w:rsid w:val="00B27D1B"/>
    <w:rsid w:val="00B306BF"/>
    <w:rsid w:val="00B32DE1"/>
    <w:rsid w:val="00B37DBE"/>
    <w:rsid w:val="00B4623F"/>
    <w:rsid w:val="00B53768"/>
    <w:rsid w:val="00B771E8"/>
    <w:rsid w:val="00BA5C2C"/>
    <w:rsid w:val="00BB5D56"/>
    <w:rsid w:val="00BB67C5"/>
    <w:rsid w:val="00BB762B"/>
    <w:rsid w:val="00BC540A"/>
    <w:rsid w:val="00BC5C1F"/>
    <w:rsid w:val="00BD7FBC"/>
    <w:rsid w:val="00BE0FCC"/>
    <w:rsid w:val="00BE2BBC"/>
    <w:rsid w:val="00BE5910"/>
    <w:rsid w:val="00C01A5D"/>
    <w:rsid w:val="00C20160"/>
    <w:rsid w:val="00C20DDB"/>
    <w:rsid w:val="00C25609"/>
    <w:rsid w:val="00C30AE2"/>
    <w:rsid w:val="00C34367"/>
    <w:rsid w:val="00C36273"/>
    <w:rsid w:val="00C43755"/>
    <w:rsid w:val="00C50B24"/>
    <w:rsid w:val="00C54935"/>
    <w:rsid w:val="00C54FD3"/>
    <w:rsid w:val="00C56C90"/>
    <w:rsid w:val="00C61F5F"/>
    <w:rsid w:val="00C72D56"/>
    <w:rsid w:val="00CC5F8C"/>
    <w:rsid w:val="00CD1BB3"/>
    <w:rsid w:val="00CD2799"/>
    <w:rsid w:val="00CD5E69"/>
    <w:rsid w:val="00CE354D"/>
    <w:rsid w:val="00CF2022"/>
    <w:rsid w:val="00D0288A"/>
    <w:rsid w:val="00D27D63"/>
    <w:rsid w:val="00D34C34"/>
    <w:rsid w:val="00D356C7"/>
    <w:rsid w:val="00D429ED"/>
    <w:rsid w:val="00D45D90"/>
    <w:rsid w:val="00D53834"/>
    <w:rsid w:val="00D56DFD"/>
    <w:rsid w:val="00D56EDA"/>
    <w:rsid w:val="00D62F16"/>
    <w:rsid w:val="00D72AC2"/>
    <w:rsid w:val="00D72B00"/>
    <w:rsid w:val="00D736FB"/>
    <w:rsid w:val="00D74049"/>
    <w:rsid w:val="00D74F27"/>
    <w:rsid w:val="00D774F2"/>
    <w:rsid w:val="00D940B9"/>
    <w:rsid w:val="00D96918"/>
    <w:rsid w:val="00DA194D"/>
    <w:rsid w:val="00DC08AA"/>
    <w:rsid w:val="00DC4C16"/>
    <w:rsid w:val="00DD1DEC"/>
    <w:rsid w:val="00DD52CA"/>
    <w:rsid w:val="00DD7EAD"/>
    <w:rsid w:val="00DE4AE2"/>
    <w:rsid w:val="00DF03EE"/>
    <w:rsid w:val="00E04408"/>
    <w:rsid w:val="00E11C3E"/>
    <w:rsid w:val="00E2004C"/>
    <w:rsid w:val="00E20DD0"/>
    <w:rsid w:val="00E2175E"/>
    <w:rsid w:val="00E30496"/>
    <w:rsid w:val="00E61508"/>
    <w:rsid w:val="00E61D9B"/>
    <w:rsid w:val="00E72817"/>
    <w:rsid w:val="00E7428F"/>
    <w:rsid w:val="00E77564"/>
    <w:rsid w:val="00E82F08"/>
    <w:rsid w:val="00E93BB8"/>
    <w:rsid w:val="00E93F12"/>
    <w:rsid w:val="00E97817"/>
    <w:rsid w:val="00EC33D6"/>
    <w:rsid w:val="00EC397A"/>
    <w:rsid w:val="00EC4356"/>
    <w:rsid w:val="00EC6B5F"/>
    <w:rsid w:val="00ED7074"/>
    <w:rsid w:val="00ED7549"/>
    <w:rsid w:val="00EE7126"/>
    <w:rsid w:val="00EF2926"/>
    <w:rsid w:val="00EF7B44"/>
    <w:rsid w:val="00F01170"/>
    <w:rsid w:val="00F0352C"/>
    <w:rsid w:val="00F13AA8"/>
    <w:rsid w:val="00F13D59"/>
    <w:rsid w:val="00F1587D"/>
    <w:rsid w:val="00F164CA"/>
    <w:rsid w:val="00F3016A"/>
    <w:rsid w:val="00F33B5E"/>
    <w:rsid w:val="00F34004"/>
    <w:rsid w:val="00F35689"/>
    <w:rsid w:val="00F4444A"/>
    <w:rsid w:val="00F5314A"/>
    <w:rsid w:val="00F56B33"/>
    <w:rsid w:val="00F61814"/>
    <w:rsid w:val="00F65FAC"/>
    <w:rsid w:val="00F702FD"/>
    <w:rsid w:val="00F70875"/>
    <w:rsid w:val="00F80191"/>
    <w:rsid w:val="00F85D91"/>
    <w:rsid w:val="00F94615"/>
    <w:rsid w:val="00FB3424"/>
    <w:rsid w:val="00FB3BB1"/>
    <w:rsid w:val="00FB5B45"/>
    <w:rsid w:val="00FC2CE7"/>
    <w:rsid w:val="00FD792D"/>
    <w:rsid w:val="00FE18A3"/>
    <w:rsid w:val="00FE6C25"/>
    <w:rsid w:val="00FE7C51"/>
    <w:rsid w:val="00FF0C3B"/>
    <w:rsid w:val="00FF4510"/>
    <w:rsid w:val="00FF69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strucentras.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2864-EF8E-4D0D-94B6-515991F5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6132</Words>
  <Characters>3496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Kancelerija</cp:lastModifiedBy>
  <cp:revision>2</cp:revision>
  <cp:lastPrinted>2016-05-12T11:46:00Z</cp:lastPrinted>
  <dcterms:created xsi:type="dcterms:W3CDTF">2016-05-19T07:35:00Z</dcterms:created>
  <dcterms:modified xsi:type="dcterms:W3CDTF">2016-05-19T07:35:00Z</dcterms:modified>
</cp:coreProperties>
</file>