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ace0ab9d8b5c4f2e9dad75dfa514949c"/>
        <w:id w:val="4937835"/>
        <w:lock w:val="sdtLocked"/>
      </w:sdtPr>
      <w:sdtContent>
        <w:p w:rsidR="00172CB7" w:rsidRDefault="00541D7D">
          <w:pPr>
            <w:framePr w:w="2767" w:h="365" w:hSpace="180" w:wrap="auto" w:vAnchor="text" w:hAnchor="page" w:x="8242" w:y="-593"/>
            <w:jc w:val="center"/>
            <w:rPr>
              <w:b/>
              <w:bCs/>
            </w:rPr>
          </w:pPr>
          <w:r>
            <w:rPr>
              <w:b/>
              <w:bCs/>
            </w:rPr>
            <w:t>  </w:t>
          </w:r>
          <w:r w:rsidR="00730A58">
            <w:rPr>
              <w:b/>
              <w:bCs/>
            </w:rPr>
            <w:t>p</w:t>
          </w:r>
          <w:r w:rsidR="00104ADD">
            <w:rPr>
              <w:b/>
              <w:bCs/>
            </w:rPr>
            <w:t>rojektas</w:t>
          </w:r>
          <w:r>
            <w:rPr>
              <w:b/>
              <w:bCs/>
            </w:rPr>
            <w:t>   </w:t>
          </w:r>
        </w:p>
        <w:p w:rsidR="00172CB7" w:rsidRDefault="00CB0CAC">
          <w:pPr>
            <w:jc w:val="both"/>
          </w:pPr>
          <w:r w:rsidRPr="00CB0CAC">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503384742" r:id="rId8"/>
            </w:pict>
          </w:r>
        </w:p>
        <w:p w:rsidR="00172CB7" w:rsidRDefault="00172CB7">
          <w:pPr>
            <w:jc w:val="both"/>
          </w:pPr>
        </w:p>
        <w:p w:rsidR="00172CB7" w:rsidRDefault="00172CB7">
          <w:pPr>
            <w:jc w:val="both"/>
          </w:pPr>
        </w:p>
        <w:p w:rsidR="00172CB7" w:rsidRDefault="00172CB7">
          <w:pPr>
            <w:ind w:firstLine="1502"/>
            <w:jc w:val="both"/>
          </w:pPr>
        </w:p>
        <w:p w:rsidR="00172CB7" w:rsidRDefault="00172CB7">
          <w:pPr>
            <w:shd w:val="solid" w:color="FFFFFF" w:fill="FFFFFF"/>
            <w:tabs>
              <w:tab w:val="left" w:pos="-851"/>
            </w:tabs>
            <w:jc w:val="center"/>
            <w:rPr>
              <w:caps/>
              <w:sz w:val="16"/>
            </w:rPr>
          </w:pPr>
        </w:p>
        <w:p w:rsidR="00172CB7" w:rsidRDefault="00541D7D">
          <w:pPr>
            <w:shd w:val="solid" w:color="FFFFFF" w:fill="FFFFFF"/>
            <w:jc w:val="center"/>
            <w:rPr>
              <w:b/>
            </w:rPr>
          </w:pPr>
          <w:r>
            <w:rPr>
              <w:b/>
            </w:rPr>
            <w:t>RIETAVO SAVIVALDYBĖS TARYBA</w:t>
          </w:r>
        </w:p>
        <w:p w:rsidR="00172CB7" w:rsidRDefault="00172CB7">
          <w:pPr>
            <w:shd w:val="solid" w:color="FFFFFF" w:fill="FFFFFF"/>
            <w:jc w:val="center"/>
            <w:rPr>
              <w:b/>
            </w:rPr>
          </w:pPr>
        </w:p>
        <w:p w:rsidR="00172CB7" w:rsidRDefault="00172CB7">
          <w:pPr>
            <w:shd w:val="solid" w:color="FFFFFF" w:fill="FFFFFF"/>
            <w:jc w:val="center"/>
            <w:rPr>
              <w:b/>
              <w:bCs/>
            </w:rPr>
          </w:pPr>
        </w:p>
        <w:p w:rsidR="00172CB7" w:rsidRDefault="00541D7D">
          <w:pPr>
            <w:shd w:val="solid" w:color="FFFFFF" w:fill="FFFFFF"/>
            <w:jc w:val="center"/>
            <w:rPr>
              <w:b/>
              <w:bCs/>
            </w:rPr>
          </w:pPr>
          <w:r>
            <w:rPr>
              <w:b/>
              <w:bCs/>
            </w:rPr>
            <w:t>SPRENDIMAS</w:t>
          </w:r>
        </w:p>
        <w:p w:rsidR="00172CB7" w:rsidRDefault="00541D7D">
          <w:pPr>
            <w:shd w:val="solid" w:color="FFFFFF" w:fill="FFFFFF"/>
            <w:jc w:val="center"/>
            <w:rPr>
              <w:b/>
              <w:bCs/>
              <w:sz w:val="20"/>
            </w:rPr>
          </w:pPr>
          <w:r>
            <w:rPr>
              <w:b/>
              <w:bCs/>
              <w:sz w:val="20"/>
            </w:rPr>
            <w:t>DĖL RIETAVO SAVIVALDYBĖS APLINKOS APSAUGOS RĖMIMO SPECIALIOSIOS PROGRAMOS 2015 METŲ SĄMATOS PAKEITIMO</w:t>
          </w:r>
        </w:p>
        <w:p w:rsidR="00172CB7" w:rsidRDefault="00172CB7">
          <w:pPr>
            <w:shd w:val="solid" w:color="FFFFFF" w:fill="FFFFFF"/>
            <w:jc w:val="center"/>
            <w:rPr>
              <w:b/>
              <w:bCs/>
              <w:sz w:val="20"/>
            </w:rPr>
          </w:pPr>
        </w:p>
        <w:p w:rsidR="00172CB7" w:rsidRDefault="00541D7D">
          <w:pPr>
            <w:shd w:val="solid" w:color="FFFFFF" w:fill="FFFFFF"/>
            <w:jc w:val="center"/>
          </w:pPr>
          <w:r>
            <w:t xml:space="preserve">2015 m. </w:t>
          </w:r>
          <w:r w:rsidR="005D2E08">
            <w:t>rugsėjo</w:t>
          </w:r>
          <w:r>
            <w:t xml:space="preserve"> </w:t>
          </w:r>
          <w:r w:rsidR="005D2E08">
            <w:t>17 d.  Nr. T1-</w:t>
          </w:r>
        </w:p>
        <w:p w:rsidR="00172CB7" w:rsidRDefault="00541D7D">
          <w:pPr>
            <w:jc w:val="center"/>
          </w:pPr>
          <w:r>
            <w:t>Rietavas</w:t>
          </w:r>
        </w:p>
        <w:p w:rsidR="00172CB7" w:rsidRDefault="00172CB7">
          <w:pPr>
            <w:ind w:left="709" w:firstLine="782"/>
            <w:jc w:val="both"/>
          </w:pPr>
        </w:p>
        <w:p w:rsidR="00172CB7" w:rsidRDefault="00172CB7">
          <w:pPr>
            <w:jc w:val="both"/>
          </w:pPr>
        </w:p>
        <w:p w:rsidR="00172CB7" w:rsidRDefault="00172CB7">
          <w:pPr>
            <w:rPr>
              <w:sz w:val="10"/>
              <w:szCs w:val="10"/>
            </w:rPr>
          </w:pPr>
        </w:p>
        <w:p w:rsidR="00172CB7" w:rsidRDefault="00172CB7">
          <w:pPr>
            <w:shd w:val="solid" w:color="FFFFFF" w:fill="FFFFFF"/>
            <w:ind w:right="28"/>
            <w:rPr>
              <w:sz w:val="12"/>
            </w:rPr>
          </w:pPr>
        </w:p>
        <w:p w:rsidR="00172CB7" w:rsidRDefault="00172CB7">
          <w:pPr>
            <w:tabs>
              <w:tab w:val="center" w:pos="5548"/>
            </w:tabs>
            <w:ind w:firstLine="720"/>
            <w:jc w:val="both"/>
            <w:sectPr w:rsidR="00172CB7">
              <w:footerReference w:type="default" r:id="rId9"/>
              <w:type w:val="continuous"/>
              <w:pgSz w:w="11907" w:h="16840" w:code="9"/>
              <w:pgMar w:top="1134" w:right="708" w:bottom="567" w:left="1701" w:header="680" w:footer="454" w:gutter="0"/>
              <w:cols w:space="1296"/>
            </w:sectPr>
          </w:pPr>
        </w:p>
        <w:p w:rsidR="00172CB7" w:rsidRDefault="00541D7D">
          <w:pPr>
            <w:tabs>
              <w:tab w:val="left" w:pos="1247"/>
            </w:tabs>
            <w:ind w:firstLine="1247"/>
            <w:jc w:val="both"/>
          </w:pPr>
          <w:r>
            <w:lastRenderedPageBreak/>
            <w:t xml:space="preserve">Vadovaudamasi Lietuvos Respublikos vietos savivaldos įstatymo 16 straipsnio 2 dalies 17 punktu, 18 straipsnio 1 dalimi,  Lietuvos Respublikos savivaldybių aplinkos apsaugos rėmimo specialiosios programos įstatymo 2 straipsnio 3 dalimi ir atsižvelgdama į Rietavo savivaldybės administracijos </w:t>
          </w:r>
          <w:r w:rsidR="00D04917" w:rsidRPr="00AD06C3">
            <w:t>Vietos ūkio skyriaus 2015-08-31</w:t>
          </w:r>
          <w:r w:rsidRPr="00AD06C3">
            <w:t xml:space="preserve"> raštą Nr. </w:t>
          </w:r>
          <w:r w:rsidR="00D04917" w:rsidRPr="00AD06C3">
            <w:t>I</w:t>
          </w:r>
          <w:r w:rsidRPr="00AD06C3">
            <w:t>S</w:t>
          </w:r>
          <w:r w:rsidR="00D04917" w:rsidRPr="00AD06C3">
            <w:t>I-1</w:t>
          </w:r>
          <w:r w:rsidR="00AE3E61" w:rsidRPr="00AD06C3">
            <w:t>3</w:t>
          </w:r>
          <w:r>
            <w:t xml:space="preserve"> „Dėl </w:t>
          </w:r>
          <w:r w:rsidR="00AD06C3">
            <w:t>lėšų perskirstymo</w:t>
          </w:r>
          <w:r>
            <w:t>“, Rietavo savivaldybės taryba n u s p r e n d ž i a :</w:t>
          </w:r>
        </w:p>
        <w:sdt>
          <w:sdtPr>
            <w:alias w:val="1 p."/>
            <w:tag w:val="part_93530af69b8441fc80221b8e54d9cae6"/>
            <w:id w:val="4937830"/>
            <w:lock w:val="sdtLocked"/>
          </w:sdtPr>
          <w:sdtContent>
            <w:p w:rsidR="00172CB7" w:rsidRDefault="00CB0CAC">
              <w:pPr>
                <w:tabs>
                  <w:tab w:val="left" w:pos="1247"/>
                </w:tabs>
                <w:ind w:firstLine="1247"/>
                <w:jc w:val="both"/>
              </w:pPr>
              <w:sdt>
                <w:sdtPr>
                  <w:alias w:val="Numeris"/>
                  <w:tag w:val="nr_93530af69b8441fc80221b8e54d9cae6"/>
                  <w:id w:val="4937829"/>
                  <w:lock w:val="sdtLocked"/>
                </w:sdtPr>
                <w:sdtContent>
                  <w:r w:rsidR="00541D7D">
                    <w:t>1</w:t>
                  </w:r>
                </w:sdtContent>
              </w:sdt>
              <w:r w:rsidR="00541D7D">
                <w:t xml:space="preserve">. Pakeisti Rietavo savivaldybės tarybos 2015 metų </w:t>
              </w:r>
              <w:r w:rsidR="00D04917">
                <w:t>balandžio 30</w:t>
              </w:r>
              <w:r w:rsidR="00541D7D">
                <w:t xml:space="preserve"> d. spren</w:t>
              </w:r>
              <w:r w:rsidR="00D04917">
                <w:t>dimu Nr. T1-20</w:t>
              </w:r>
              <w:r w:rsidR="00541D7D">
                <w:t xml:space="preserve"> patvirtintą Rietavo savivaldybės aplinkos apsaugos rėmimo specialiosios programos 2015 metų sąmatą (padidinti </w:t>
              </w:r>
              <w:r w:rsidR="00AD70F2">
                <w:t xml:space="preserve">Rietavo savivaldybės administracijos </w:t>
              </w:r>
              <w:r w:rsidR="00541D7D">
                <w:t>išlaidų eilut</w:t>
              </w:r>
              <w:r w:rsidR="00730A58">
                <w:t>ėje</w:t>
              </w:r>
              <w:r w:rsidR="00541D7D">
                <w:t xml:space="preserve"> „</w:t>
              </w:r>
              <w:r w:rsidR="00AD70F2">
                <w:t>Rietavo miesto seniūnijos bešeimininkių vandentiekio, buitinių nuotekų ir paviršinio vandens nuotekų ti</w:t>
              </w:r>
              <w:r w:rsidR="00A046C1">
                <w:t>nklų inventorizacijos darbų vykdymas</w:t>
              </w:r>
              <w:r w:rsidR="00A046C1" w:rsidRPr="00026879">
                <w:t>“</w:t>
              </w:r>
              <w:r w:rsidR="00AD70F2">
                <w:t xml:space="preserve"> lėšas</w:t>
              </w:r>
              <w:r w:rsidR="00541D7D">
                <w:t xml:space="preserve"> </w:t>
              </w:r>
              <w:r w:rsidR="00AD70F2">
                <w:t>255 Eur</w:t>
              </w:r>
              <w:r w:rsidR="00541D7D">
                <w:t xml:space="preserve">, sumažinti </w:t>
              </w:r>
              <w:r w:rsidR="00AD70F2">
                <w:t>Rietavo miesto</w:t>
              </w:r>
              <w:r w:rsidR="00541D7D">
                <w:t xml:space="preserve"> seniūnijos išlaidų eilut</w:t>
              </w:r>
              <w:r w:rsidR="00730A58">
                <w:t>ėje</w:t>
              </w:r>
              <w:r w:rsidR="00541D7D">
                <w:t xml:space="preserve"> „</w:t>
              </w:r>
              <w:r w:rsidR="00026879">
                <w:t xml:space="preserve">Atliekų, kuriomis užteršta teritorija, nustatymo ir atliekomis užterštos teritorijos išvalymo ir sutvarkymo darbai“ </w:t>
              </w:r>
              <w:r w:rsidR="00730A58">
                <w:t xml:space="preserve">lėšas </w:t>
              </w:r>
              <w:r w:rsidR="00026879">
                <w:t>255</w:t>
              </w:r>
              <w:r w:rsidR="00541D7D">
                <w:t>,0 Eur).</w:t>
              </w:r>
            </w:p>
          </w:sdtContent>
        </w:sdt>
        <w:sdt>
          <w:sdtPr>
            <w:alias w:val="2 p."/>
            <w:tag w:val="part_3f8593cbf49946ff9761e95855884892"/>
            <w:id w:val="4937834"/>
            <w:lock w:val="sdtLocked"/>
          </w:sdtPr>
          <w:sdtContent>
            <w:p w:rsidR="00172CB7" w:rsidRDefault="00CB0CAC">
              <w:pPr>
                <w:tabs>
                  <w:tab w:val="left" w:pos="1247"/>
                </w:tabs>
                <w:ind w:firstLine="1247"/>
                <w:jc w:val="both"/>
              </w:pPr>
              <w:sdt>
                <w:sdtPr>
                  <w:alias w:val="Numeris"/>
                  <w:tag w:val="nr_3f8593cbf49946ff9761e95855884892"/>
                  <w:id w:val="4937831"/>
                  <w:lock w:val="sdtLocked"/>
                </w:sdtPr>
                <w:sdtContent>
                  <w:r w:rsidR="00541D7D">
                    <w:t>2</w:t>
                  </w:r>
                </w:sdtContent>
              </w:sdt>
              <w:r w:rsidR="00541D7D">
                <w:t xml:space="preserve">. Išdėstyti Rietavo savivaldybės aplinkos apsaugos rėmimo specialiosios programos 2015 metų sąmatą nauja redakcija (pridedama).  </w:t>
              </w:r>
            </w:p>
            <w:p w:rsidR="00172CB7" w:rsidRDefault="00541D7D">
              <w:pPr>
                <w:tabs>
                  <w:tab w:val="left" w:pos="1247"/>
                </w:tabs>
                <w:ind w:firstLine="1247"/>
                <w:jc w:val="both"/>
              </w:pPr>
              <w:r>
                <w:t>Sprendimas gali būti skundžiamas Lietuvos Respublikos administracinių bylų teisenos įstatymo nustatyta tvarka.</w:t>
              </w:r>
            </w:p>
            <w:p w:rsidR="00172CB7" w:rsidRDefault="00172CB7">
              <w:pPr>
                <w:tabs>
                  <w:tab w:val="left" w:pos="1247"/>
                </w:tabs>
                <w:jc w:val="both"/>
              </w:pPr>
            </w:p>
            <w:p w:rsidR="00172CB7" w:rsidRDefault="00172CB7">
              <w:pPr>
                <w:tabs>
                  <w:tab w:val="left" w:pos="1247"/>
                </w:tabs>
                <w:jc w:val="both"/>
              </w:pPr>
            </w:p>
            <w:p w:rsidR="00172CB7" w:rsidRDefault="00541D7D">
              <w:pPr>
                <w:tabs>
                  <w:tab w:val="left" w:pos="1247"/>
                </w:tabs>
                <w:jc w:val="both"/>
              </w:pPr>
              <w:r>
                <w:t>Savivaldybės meras</w:t>
              </w:r>
              <w:r>
                <w:tab/>
              </w:r>
              <w:r>
                <w:tab/>
              </w:r>
              <w:r>
                <w:tab/>
              </w:r>
              <w:r>
                <w:tab/>
              </w:r>
              <w:r>
                <w:tab/>
              </w:r>
              <w:r>
                <w:tab/>
                <w:t xml:space="preserve">           </w:t>
              </w:r>
            </w:p>
            <w:p w:rsidR="00172CB7" w:rsidRDefault="00541D7D">
              <w:pPr>
                <w:ind w:firstLine="720"/>
              </w:pPr>
              <w:r>
                <w:br w:type="page"/>
              </w:r>
              <w:r>
                <w:lastRenderedPageBreak/>
                <w:t xml:space="preserve">                                                                                                 PATVIRTINTA</w:t>
              </w:r>
            </w:p>
            <w:p w:rsidR="00172CB7" w:rsidRDefault="00AB41DE" w:rsidP="00AB41DE">
              <w:r>
                <w:t xml:space="preserve">                                                                                                             </w:t>
              </w:r>
              <w:r w:rsidR="00541D7D">
                <w:t>Rietavo savivaldybės tarybos</w:t>
              </w:r>
            </w:p>
            <w:p w:rsidR="00172CB7" w:rsidRDefault="00AB41DE" w:rsidP="00AB41DE">
              <w:r>
                <w:t xml:space="preserve">                                                                                                             </w:t>
              </w:r>
              <w:r w:rsidR="00541D7D">
                <w:t xml:space="preserve">2015 m. </w:t>
              </w:r>
              <w:r w:rsidR="00CF1B9A">
                <w:t>rugsėjo</w:t>
              </w:r>
              <w:r w:rsidR="00541D7D">
                <w:t xml:space="preserve"> </w:t>
              </w:r>
              <w:r w:rsidR="00CF1B9A">
                <w:t>17</w:t>
              </w:r>
              <w:r w:rsidR="00541D7D">
                <w:t xml:space="preserve"> d.</w:t>
              </w:r>
            </w:p>
            <w:p w:rsidR="00172CB7" w:rsidRDefault="00AB41DE" w:rsidP="00AB41DE">
              <w:r>
                <w:t xml:space="preserve">                                                                                                             </w:t>
              </w:r>
              <w:r w:rsidR="00541D7D">
                <w:t>sprendimu Nr. T1-</w:t>
              </w:r>
              <w:r w:rsidR="00CF1B9A">
                <w:t>..........</w:t>
              </w:r>
            </w:p>
            <w:p w:rsidR="00172CB7" w:rsidRDefault="00172CB7">
              <w:pPr>
                <w:ind w:firstLine="720"/>
                <w:jc w:val="right"/>
              </w:pPr>
            </w:p>
            <w:sdt>
              <w:sdtPr>
                <w:alias w:val="lentele"/>
                <w:tag w:val="part_6d0e56ffd6634279ae8d435645767c6b"/>
                <w:id w:val="4937833"/>
                <w:lock w:val="sdtLocked"/>
              </w:sdtPr>
              <w:sdtContent>
                <w:p w:rsidR="00172CB7" w:rsidRDefault="00CB0CAC">
                  <w:pPr>
                    <w:ind w:firstLine="720"/>
                    <w:jc w:val="center"/>
                    <w:rPr>
                      <w:b/>
                    </w:rPr>
                  </w:pPr>
                  <w:sdt>
                    <w:sdtPr>
                      <w:alias w:val="Pavadinimas"/>
                      <w:tag w:val="title_6d0e56ffd6634279ae8d435645767c6b"/>
                      <w:id w:val="4937832"/>
                      <w:lock w:val="sdtLocked"/>
                    </w:sdtPr>
                    <w:sdtContent>
                      <w:r w:rsidR="00541D7D">
                        <w:rPr>
                          <w:b/>
                        </w:rPr>
                        <w:t>RIETAVO SAVIVALDYBĖS APLINKOS APSAUGOS RĖMIMO SPECIALIOSIOS PROGRAMOS 2015 METŲ SĄMATA</w:t>
                      </w:r>
                    </w:sdtContent>
                  </w:sdt>
                </w:p>
                <w:p w:rsidR="00172CB7" w:rsidRDefault="00172CB7">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3600"/>
                    <w:gridCol w:w="3240"/>
                    <w:gridCol w:w="1356"/>
                  </w:tblGrid>
                  <w:tr w:rsidR="00172CB7">
                    <w:tc>
                      <w:tcPr>
                        <w:tcW w:w="9252" w:type="dxa"/>
                        <w:gridSpan w:val="4"/>
                      </w:tcPr>
                      <w:p w:rsidR="00172CB7" w:rsidRDefault="00541D7D">
                        <w:pPr>
                          <w:ind w:firstLine="1340"/>
                          <w:rPr>
                            <w:b/>
                          </w:rPr>
                        </w:pPr>
                        <w:r>
                          <w:rPr>
                            <w:b/>
                          </w:rPr>
                          <w:t>PAJAMOS</w:t>
                        </w:r>
                      </w:p>
                    </w:tc>
                  </w:tr>
                  <w:tr w:rsidR="00172CB7">
                    <w:tc>
                      <w:tcPr>
                        <w:tcW w:w="1056" w:type="dxa"/>
                        <w:vAlign w:val="center"/>
                      </w:tcPr>
                      <w:p w:rsidR="00172CB7" w:rsidRDefault="00541D7D">
                        <w:pPr>
                          <w:jc w:val="center"/>
                        </w:pPr>
                        <w:r>
                          <w:t>Eil. Nr.</w:t>
                        </w:r>
                      </w:p>
                    </w:tc>
                    <w:tc>
                      <w:tcPr>
                        <w:tcW w:w="3600" w:type="dxa"/>
                        <w:vAlign w:val="center"/>
                      </w:tcPr>
                      <w:p w:rsidR="00172CB7" w:rsidRDefault="00541D7D">
                        <w:pPr>
                          <w:jc w:val="center"/>
                        </w:pPr>
                        <w:r>
                          <w:t>Pajamų straipsniai</w:t>
                        </w:r>
                      </w:p>
                    </w:tc>
                    <w:tc>
                      <w:tcPr>
                        <w:tcW w:w="4596" w:type="dxa"/>
                        <w:gridSpan w:val="2"/>
                        <w:vAlign w:val="center"/>
                      </w:tcPr>
                      <w:p w:rsidR="00172CB7" w:rsidRDefault="00541D7D">
                        <w:pPr>
                          <w:jc w:val="center"/>
                        </w:pPr>
                        <w:r>
                          <w:t>Planuojama</w:t>
                        </w:r>
                      </w:p>
                      <w:p w:rsidR="00172CB7" w:rsidRDefault="00541D7D">
                        <w:pPr>
                          <w:jc w:val="center"/>
                        </w:pPr>
                        <w:r>
                          <w:t>2015 metais</w:t>
                        </w:r>
                      </w:p>
                      <w:p w:rsidR="00172CB7" w:rsidRDefault="00541D7D">
                        <w:pPr>
                          <w:jc w:val="center"/>
                        </w:pPr>
                        <w:r>
                          <w:t>Eur</w:t>
                        </w:r>
                      </w:p>
                    </w:tc>
                  </w:tr>
                  <w:tr w:rsidR="00172CB7">
                    <w:tc>
                      <w:tcPr>
                        <w:tcW w:w="1056" w:type="dxa"/>
                        <w:vAlign w:val="center"/>
                      </w:tcPr>
                      <w:p w:rsidR="00172CB7" w:rsidRDefault="00541D7D">
                        <w:pPr>
                          <w:jc w:val="center"/>
                        </w:pPr>
                        <w:r>
                          <w:t>1.</w:t>
                        </w:r>
                      </w:p>
                    </w:tc>
                    <w:tc>
                      <w:tcPr>
                        <w:tcW w:w="3600" w:type="dxa"/>
                      </w:tcPr>
                      <w:p w:rsidR="00172CB7" w:rsidRDefault="00541D7D">
                        <w:pPr>
                          <w:jc w:val="both"/>
                        </w:pPr>
                        <w:r>
                          <w:t>Juridinių ir fizinių asmenų mokesčiai, mokami įstatymų nustatytomis proporcijomis ir tvarka už teršalų išmetimą į aplinką</w:t>
                        </w:r>
                      </w:p>
                    </w:tc>
                    <w:tc>
                      <w:tcPr>
                        <w:tcW w:w="4596" w:type="dxa"/>
                        <w:gridSpan w:val="2"/>
                        <w:vAlign w:val="center"/>
                      </w:tcPr>
                      <w:p w:rsidR="00172CB7" w:rsidRDefault="00541D7D">
                        <w:pPr>
                          <w:jc w:val="center"/>
                        </w:pPr>
                        <w:r>
                          <w:t>23 170,0</w:t>
                        </w:r>
                      </w:p>
                    </w:tc>
                  </w:tr>
                  <w:tr w:rsidR="00172CB7">
                    <w:tc>
                      <w:tcPr>
                        <w:tcW w:w="1056" w:type="dxa"/>
                        <w:vAlign w:val="center"/>
                      </w:tcPr>
                      <w:p w:rsidR="00172CB7" w:rsidRDefault="00541D7D">
                        <w:pPr>
                          <w:jc w:val="center"/>
                        </w:pPr>
                        <w:r>
                          <w:t>2.</w:t>
                        </w:r>
                      </w:p>
                    </w:tc>
                    <w:tc>
                      <w:tcPr>
                        <w:tcW w:w="3600" w:type="dxa"/>
                      </w:tcPr>
                      <w:p w:rsidR="00172CB7" w:rsidRDefault="00541D7D">
                        <w:pPr>
                          <w:jc w:val="both"/>
                        </w:pPr>
                        <w:r>
                          <w:t>Medžioklės plotų naudotojų mokesčiai, mokami įstatymų nustatytomis proporcijomis ir tvarka už medžiojamųjų gyvūnų išteklių naudojimą</w:t>
                        </w:r>
                      </w:p>
                    </w:tc>
                    <w:tc>
                      <w:tcPr>
                        <w:tcW w:w="4596" w:type="dxa"/>
                        <w:gridSpan w:val="2"/>
                        <w:vAlign w:val="center"/>
                      </w:tcPr>
                      <w:p w:rsidR="00172CB7" w:rsidRDefault="00541D7D">
                        <w:pPr>
                          <w:jc w:val="center"/>
                        </w:pPr>
                        <w:r>
                          <w:t>10 426,0</w:t>
                        </w:r>
                      </w:p>
                    </w:tc>
                  </w:tr>
                  <w:tr w:rsidR="00172CB7">
                    <w:tc>
                      <w:tcPr>
                        <w:tcW w:w="1056" w:type="dxa"/>
                      </w:tcPr>
                      <w:p w:rsidR="00172CB7" w:rsidRDefault="00172CB7"/>
                    </w:tc>
                    <w:tc>
                      <w:tcPr>
                        <w:tcW w:w="3600" w:type="dxa"/>
                      </w:tcPr>
                      <w:p w:rsidR="00172CB7" w:rsidRDefault="00541D7D">
                        <w:pPr>
                          <w:ind w:firstLine="720"/>
                          <w:jc w:val="right"/>
                          <w:rPr>
                            <w:b/>
                          </w:rPr>
                        </w:pPr>
                        <w:r>
                          <w:rPr>
                            <w:b/>
                          </w:rPr>
                          <w:t>Iš viso</w:t>
                        </w:r>
                      </w:p>
                    </w:tc>
                    <w:tc>
                      <w:tcPr>
                        <w:tcW w:w="4596" w:type="dxa"/>
                        <w:gridSpan w:val="2"/>
                        <w:vAlign w:val="center"/>
                      </w:tcPr>
                      <w:p w:rsidR="00172CB7" w:rsidRDefault="00541D7D">
                        <w:pPr>
                          <w:jc w:val="center"/>
                          <w:rPr>
                            <w:b/>
                          </w:rPr>
                        </w:pPr>
                        <w:r>
                          <w:rPr>
                            <w:b/>
                          </w:rPr>
                          <w:t>33 596,0</w:t>
                        </w:r>
                      </w:p>
                    </w:tc>
                  </w:tr>
                  <w:tr w:rsidR="00172CB7">
                    <w:tc>
                      <w:tcPr>
                        <w:tcW w:w="9252" w:type="dxa"/>
                        <w:gridSpan w:val="4"/>
                        <w:vAlign w:val="center"/>
                      </w:tcPr>
                      <w:p w:rsidR="00172CB7" w:rsidRDefault="00541D7D">
                        <w:pPr>
                          <w:ind w:firstLine="1512"/>
                          <w:rPr>
                            <w:b/>
                            <w:sz w:val="28"/>
                            <w:szCs w:val="28"/>
                          </w:rPr>
                        </w:pPr>
                        <w:r>
                          <w:rPr>
                            <w:b/>
                            <w:sz w:val="28"/>
                            <w:szCs w:val="28"/>
                          </w:rPr>
                          <w:t>IŠLAIDOS</w:t>
                        </w:r>
                      </w:p>
                    </w:tc>
                  </w:tr>
                  <w:tr w:rsidR="00172CB7">
                    <w:tc>
                      <w:tcPr>
                        <w:tcW w:w="1056" w:type="dxa"/>
                        <w:vAlign w:val="center"/>
                      </w:tcPr>
                      <w:p w:rsidR="00172CB7" w:rsidRDefault="00541D7D">
                        <w:pPr>
                          <w:jc w:val="center"/>
                        </w:pPr>
                        <w:r>
                          <w:t>Eil. Nr.</w:t>
                        </w:r>
                      </w:p>
                    </w:tc>
                    <w:tc>
                      <w:tcPr>
                        <w:tcW w:w="3600" w:type="dxa"/>
                        <w:vAlign w:val="center"/>
                      </w:tcPr>
                      <w:p w:rsidR="00172CB7" w:rsidRDefault="00541D7D">
                        <w:pPr>
                          <w:jc w:val="center"/>
                        </w:pPr>
                        <w:r>
                          <w:t>Įstaigos pavadinimas</w:t>
                        </w:r>
                      </w:p>
                    </w:tc>
                    <w:tc>
                      <w:tcPr>
                        <w:tcW w:w="3240" w:type="dxa"/>
                        <w:vAlign w:val="center"/>
                      </w:tcPr>
                      <w:p w:rsidR="00172CB7" w:rsidRDefault="00541D7D">
                        <w:pPr>
                          <w:jc w:val="center"/>
                        </w:pPr>
                        <w:r>
                          <w:t>Lėšų paskirtis</w:t>
                        </w:r>
                      </w:p>
                    </w:tc>
                    <w:tc>
                      <w:tcPr>
                        <w:tcW w:w="1356" w:type="dxa"/>
                        <w:vAlign w:val="center"/>
                      </w:tcPr>
                      <w:p w:rsidR="00172CB7" w:rsidRDefault="00541D7D">
                        <w:pPr>
                          <w:jc w:val="center"/>
                        </w:pPr>
                        <w:r>
                          <w:t>Lėšų poreikis Eur</w:t>
                        </w:r>
                      </w:p>
                    </w:tc>
                  </w:tr>
                  <w:tr w:rsidR="00172CB7">
                    <w:tc>
                      <w:tcPr>
                        <w:tcW w:w="1056" w:type="dxa"/>
                        <w:vAlign w:val="center"/>
                      </w:tcPr>
                      <w:p w:rsidR="00172CB7" w:rsidRDefault="00541D7D">
                        <w:pPr>
                          <w:ind w:left="720" w:hanging="360"/>
                          <w:jc w:val="center"/>
                        </w:pPr>
                        <w:r>
                          <w:t>1.</w:t>
                        </w:r>
                        <w:r>
                          <w:tab/>
                        </w:r>
                      </w:p>
                    </w:tc>
                    <w:tc>
                      <w:tcPr>
                        <w:tcW w:w="3600" w:type="dxa"/>
                        <w:vAlign w:val="center"/>
                      </w:tcPr>
                      <w:p w:rsidR="00172CB7" w:rsidRDefault="00541D7D">
                        <w:pPr>
                          <w:jc w:val="center"/>
                        </w:pPr>
                        <w:r>
                          <w:t>Rietavo savivaldybės administracija</w:t>
                        </w:r>
                      </w:p>
                    </w:tc>
                    <w:tc>
                      <w:tcPr>
                        <w:tcW w:w="3240" w:type="dxa"/>
                        <w:vAlign w:val="center"/>
                      </w:tcPr>
                      <w:p w:rsidR="00172CB7" w:rsidRDefault="00541D7D">
                        <w:r>
                          <w:t>Rietavo miesto seniūnijos bešeimininkių vandentiekio, buitinių ir paviršinio vandens nuotekų tinklų inventorizacijos darbų vykdymas</w:t>
                        </w:r>
                      </w:p>
                    </w:tc>
                    <w:tc>
                      <w:tcPr>
                        <w:tcW w:w="1356" w:type="dxa"/>
                        <w:vAlign w:val="center"/>
                      </w:tcPr>
                      <w:p w:rsidR="00172CB7" w:rsidRDefault="00026879">
                        <w:pPr>
                          <w:jc w:val="center"/>
                        </w:pPr>
                        <w:r>
                          <w:t>7055</w:t>
                        </w:r>
                      </w:p>
                    </w:tc>
                  </w:tr>
                  <w:tr w:rsidR="00172CB7">
                    <w:tc>
                      <w:tcPr>
                        <w:tcW w:w="7896" w:type="dxa"/>
                        <w:gridSpan w:val="3"/>
                        <w:vAlign w:val="center"/>
                      </w:tcPr>
                      <w:p w:rsidR="00172CB7" w:rsidRDefault="00541D7D">
                        <w:pPr>
                          <w:jc w:val="right"/>
                          <w:rPr>
                            <w:b/>
                          </w:rPr>
                        </w:pPr>
                        <w:r>
                          <w:rPr>
                            <w:b/>
                          </w:rPr>
                          <w:t>Iš viso</w:t>
                        </w:r>
                      </w:p>
                    </w:tc>
                    <w:tc>
                      <w:tcPr>
                        <w:tcW w:w="1356" w:type="dxa"/>
                        <w:vAlign w:val="center"/>
                      </w:tcPr>
                      <w:p w:rsidR="00172CB7" w:rsidRDefault="00026879">
                        <w:pPr>
                          <w:jc w:val="center"/>
                          <w:rPr>
                            <w:b/>
                          </w:rPr>
                        </w:pPr>
                        <w:r>
                          <w:rPr>
                            <w:b/>
                          </w:rPr>
                          <w:t>7055</w:t>
                        </w:r>
                        <w:r w:rsidR="00541D7D">
                          <w:rPr>
                            <w:b/>
                          </w:rPr>
                          <w:t>,0</w:t>
                        </w:r>
                      </w:p>
                    </w:tc>
                  </w:tr>
                  <w:tr w:rsidR="00172CB7">
                    <w:tc>
                      <w:tcPr>
                        <w:tcW w:w="1056" w:type="dxa"/>
                        <w:vMerge w:val="restart"/>
                        <w:vAlign w:val="center"/>
                      </w:tcPr>
                      <w:p w:rsidR="00172CB7" w:rsidRDefault="00541D7D">
                        <w:pPr>
                          <w:jc w:val="center"/>
                        </w:pPr>
                        <w:r>
                          <w:t>2.</w:t>
                        </w:r>
                      </w:p>
                    </w:tc>
                    <w:tc>
                      <w:tcPr>
                        <w:tcW w:w="3600" w:type="dxa"/>
                        <w:vMerge w:val="restart"/>
                        <w:vAlign w:val="center"/>
                      </w:tcPr>
                      <w:p w:rsidR="00172CB7" w:rsidRDefault="00541D7D">
                        <w:pPr>
                          <w:jc w:val="center"/>
                        </w:pPr>
                        <w:r>
                          <w:t>Rietavo miesto seniūnija</w:t>
                        </w:r>
                      </w:p>
                    </w:tc>
                    <w:tc>
                      <w:tcPr>
                        <w:tcW w:w="3240" w:type="dxa"/>
                        <w:vAlign w:val="center"/>
                      </w:tcPr>
                      <w:p w:rsidR="00172CB7" w:rsidRDefault="00541D7D">
                        <w:r>
                          <w:rPr>
                            <w:szCs w:val="24"/>
                          </w:rPr>
                          <w:t>Atliekų, kuriomis užteršta teritorija, nustatymo ir atliekomis užterštos teritorijos išvalymo ir sutvarkymo darbai</w:t>
                        </w:r>
                      </w:p>
                    </w:tc>
                    <w:tc>
                      <w:tcPr>
                        <w:tcW w:w="1356" w:type="dxa"/>
                        <w:vAlign w:val="center"/>
                      </w:tcPr>
                      <w:p w:rsidR="00172CB7" w:rsidRDefault="005D2E08">
                        <w:pPr>
                          <w:jc w:val="center"/>
                        </w:pPr>
                        <w:r>
                          <w:t>4756</w:t>
                        </w:r>
                        <w:r w:rsidR="00541D7D">
                          <w:t>,0</w:t>
                        </w:r>
                      </w:p>
                    </w:tc>
                  </w:tr>
                  <w:tr w:rsidR="00172CB7">
                    <w:tc>
                      <w:tcPr>
                        <w:tcW w:w="1056" w:type="dxa"/>
                        <w:vMerge/>
                        <w:vAlign w:val="center"/>
                      </w:tcPr>
                      <w:p w:rsidR="00172CB7" w:rsidRDefault="00172CB7">
                        <w:pPr>
                          <w:jc w:val="center"/>
                        </w:pPr>
                      </w:p>
                    </w:tc>
                    <w:tc>
                      <w:tcPr>
                        <w:tcW w:w="3600" w:type="dxa"/>
                        <w:vMerge/>
                        <w:vAlign w:val="center"/>
                      </w:tcPr>
                      <w:p w:rsidR="00172CB7" w:rsidRDefault="00172CB7">
                        <w:pPr>
                          <w:jc w:val="center"/>
                        </w:pPr>
                      </w:p>
                    </w:tc>
                    <w:tc>
                      <w:tcPr>
                        <w:tcW w:w="3240" w:type="dxa"/>
                        <w:vAlign w:val="center"/>
                      </w:tcPr>
                      <w:p w:rsidR="00172CB7" w:rsidRDefault="00541D7D">
                        <w:r>
                          <w:t>Medžių, krūmų genėjimo ir medžių gyvybingumo palaikymo darbai</w:t>
                        </w:r>
                      </w:p>
                    </w:tc>
                    <w:tc>
                      <w:tcPr>
                        <w:tcW w:w="1356" w:type="dxa"/>
                        <w:vAlign w:val="center"/>
                      </w:tcPr>
                      <w:p w:rsidR="00172CB7" w:rsidRDefault="00541D7D">
                        <w:pPr>
                          <w:jc w:val="center"/>
                        </w:pPr>
                        <w:r>
                          <w:t>119,0</w:t>
                        </w:r>
                      </w:p>
                    </w:tc>
                  </w:tr>
                  <w:tr w:rsidR="00172CB7">
                    <w:tc>
                      <w:tcPr>
                        <w:tcW w:w="7896" w:type="dxa"/>
                        <w:gridSpan w:val="3"/>
                        <w:vAlign w:val="center"/>
                      </w:tcPr>
                      <w:p w:rsidR="00172CB7" w:rsidRDefault="00541D7D">
                        <w:pPr>
                          <w:jc w:val="right"/>
                          <w:rPr>
                            <w:b/>
                          </w:rPr>
                        </w:pPr>
                        <w:r>
                          <w:rPr>
                            <w:b/>
                          </w:rPr>
                          <w:t>Iš viso</w:t>
                        </w:r>
                      </w:p>
                    </w:tc>
                    <w:tc>
                      <w:tcPr>
                        <w:tcW w:w="1356" w:type="dxa"/>
                        <w:vAlign w:val="center"/>
                      </w:tcPr>
                      <w:p w:rsidR="00172CB7" w:rsidRDefault="005D2E08">
                        <w:pPr>
                          <w:jc w:val="center"/>
                          <w:rPr>
                            <w:b/>
                          </w:rPr>
                        </w:pPr>
                        <w:r>
                          <w:rPr>
                            <w:b/>
                          </w:rPr>
                          <w:t>4875</w:t>
                        </w:r>
                        <w:r w:rsidR="00541D7D">
                          <w:rPr>
                            <w:b/>
                          </w:rPr>
                          <w:t>,0</w:t>
                        </w:r>
                      </w:p>
                    </w:tc>
                  </w:tr>
                  <w:tr w:rsidR="00172CB7">
                    <w:tc>
                      <w:tcPr>
                        <w:tcW w:w="1056" w:type="dxa"/>
                        <w:vMerge w:val="restart"/>
                        <w:vAlign w:val="center"/>
                      </w:tcPr>
                      <w:p w:rsidR="00172CB7" w:rsidRDefault="00541D7D">
                        <w:pPr>
                          <w:jc w:val="center"/>
                        </w:pPr>
                        <w:r>
                          <w:t>3.</w:t>
                        </w:r>
                      </w:p>
                    </w:tc>
                    <w:tc>
                      <w:tcPr>
                        <w:tcW w:w="3600" w:type="dxa"/>
                        <w:vMerge w:val="restart"/>
                        <w:vAlign w:val="center"/>
                      </w:tcPr>
                      <w:p w:rsidR="00172CB7" w:rsidRDefault="00541D7D">
                        <w:pPr>
                          <w:jc w:val="center"/>
                        </w:pPr>
                        <w:r>
                          <w:t>Rietavo seniūnija</w:t>
                        </w:r>
                      </w:p>
                    </w:tc>
                    <w:tc>
                      <w:tcPr>
                        <w:tcW w:w="3240" w:type="dxa"/>
                      </w:tcPr>
                      <w:p w:rsidR="00172CB7" w:rsidRDefault="00541D7D">
                        <w:r>
                          <w:rPr>
                            <w:szCs w:val="24"/>
                            <w:lang w:eastAsia="lt-LT"/>
                          </w:rPr>
                          <w:t>Dalies Girėnų kaimo tvenkinio sutvarkymo darbai</w:t>
                        </w:r>
                      </w:p>
                    </w:tc>
                    <w:tc>
                      <w:tcPr>
                        <w:tcW w:w="1356" w:type="dxa"/>
                        <w:vAlign w:val="center"/>
                      </w:tcPr>
                      <w:p w:rsidR="00172CB7" w:rsidRDefault="00541D7D">
                        <w:pPr>
                          <w:jc w:val="center"/>
                        </w:pPr>
                        <w:r>
                          <w:t>2 900,0</w:t>
                        </w:r>
                      </w:p>
                    </w:tc>
                  </w:tr>
                  <w:tr w:rsidR="00172CB7">
                    <w:tc>
                      <w:tcPr>
                        <w:tcW w:w="1056" w:type="dxa"/>
                        <w:vMerge/>
                        <w:vAlign w:val="center"/>
                      </w:tcPr>
                      <w:p w:rsidR="00172CB7" w:rsidRDefault="00172CB7">
                        <w:pPr>
                          <w:jc w:val="center"/>
                        </w:pPr>
                      </w:p>
                    </w:tc>
                    <w:tc>
                      <w:tcPr>
                        <w:tcW w:w="3600" w:type="dxa"/>
                        <w:vMerge/>
                        <w:vAlign w:val="center"/>
                      </w:tcPr>
                      <w:p w:rsidR="00172CB7" w:rsidRDefault="00172CB7">
                        <w:pPr>
                          <w:jc w:val="center"/>
                        </w:pPr>
                      </w:p>
                    </w:tc>
                    <w:tc>
                      <w:tcPr>
                        <w:tcW w:w="3240" w:type="dxa"/>
                      </w:tcPr>
                      <w:p w:rsidR="00172CB7" w:rsidRDefault="00541D7D">
                        <w:r>
                          <w:rPr>
                            <w:szCs w:val="24"/>
                            <w:lang w:eastAsia="lt-LT"/>
                          </w:rPr>
                          <w:t>Paviršinio vandens telkinio Bubėnų kaime išvalymo darbai</w:t>
                        </w:r>
                      </w:p>
                    </w:tc>
                    <w:tc>
                      <w:tcPr>
                        <w:tcW w:w="1356" w:type="dxa"/>
                        <w:vAlign w:val="center"/>
                      </w:tcPr>
                      <w:p w:rsidR="00172CB7" w:rsidRDefault="00541D7D">
                        <w:pPr>
                          <w:jc w:val="center"/>
                        </w:pPr>
                        <w:r>
                          <w:t>1 450,0</w:t>
                        </w:r>
                      </w:p>
                    </w:tc>
                  </w:tr>
                  <w:tr w:rsidR="00172CB7">
                    <w:tc>
                      <w:tcPr>
                        <w:tcW w:w="1056" w:type="dxa"/>
                        <w:vMerge/>
                        <w:vAlign w:val="center"/>
                      </w:tcPr>
                      <w:p w:rsidR="00172CB7" w:rsidRDefault="00172CB7">
                        <w:pPr>
                          <w:jc w:val="center"/>
                        </w:pPr>
                      </w:p>
                    </w:tc>
                    <w:tc>
                      <w:tcPr>
                        <w:tcW w:w="3600" w:type="dxa"/>
                        <w:vMerge/>
                        <w:vAlign w:val="center"/>
                      </w:tcPr>
                      <w:p w:rsidR="00172CB7" w:rsidRDefault="00172CB7">
                        <w:pPr>
                          <w:jc w:val="center"/>
                        </w:pPr>
                      </w:p>
                    </w:tc>
                    <w:tc>
                      <w:tcPr>
                        <w:tcW w:w="3240" w:type="dxa"/>
                      </w:tcPr>
                      <w:p w:rsidR="00172CB7" w:rsidRDefault="00541D7D">
                        <w:r>
                          <w:rPr>
                            <w:szCs w:val="24"/>
                          </w:rPr>
                          <w:t>Medžių, krūmų genėjimo ir medžių gyvybingumo palaikymo darbai</w:t>
                        </w:r>
                      </w:p>
                    </w:tc>
                    <w:tc>
                      <w:tcPr>
                        <w:tcW w:w="1356" w:type="dxa"/>
                        <w:vAlign w:val="center"/>
                      </w:tcPr>
                      <w:p w:rsidR="00172CB7" w:rsidRDefault="00541D7D">
                        <w:pPr>
                          <w:jc w:val="center"/>
                        </w:pPr>
                        <w:r>
                          <w:t>870,0</w:t>
                        </w:r>
                      </w:p>
                    </w:tc>
                  </w:tr>
                  <w:tr w:rsidR="00172CB7">
                    <w:tc>
                      <w:tcPr>
                        <w:tcW w:w="1056" w:type="dxa"/>
                        <w:vMerge/>
                        <w:vAlign w:val="center"/>
                      </w:tcPr>
                      <w:p w:rsidR="00172CB7" w:rsidRDefault="00172CB7">
                        <w:pPr>
                          <w:jc w:val="center"/>
                        </w:pPr>
                      </w:p>
                    </w:tc>
                    <w:tc>
                      <w:tcPr>
                        <w:tcW w:w="3600" w:type="dxa"/>
                        <w:vMerge/>
                        <w:vAlign w:val="center"/>
                      </w:tcPr>
                      <w:p w:rsidR="00172CB7" w:rsidRDefault="00172CB7">
                        <w:pPr>
                          <w:jc w:val="center"/>
                        </w:pPr>
                      </w:p>
                    </w:tc>
                    <w:tc>
                      <w:tcPr>
                        <w:tcW w:w="3240" w:type="dxa"/>
                      </w:tcPr>
                      <w:p w:rsidR="00172CB7" w:rsidRDefault="00541D7D">
                        <w:r>
                          <w:rPr>
                            <w:rFonts w:eastAsia="Rockwell"/>
                            <w:szCs w:val="24"/>
                          </w:rPr>
                          <w:t>Naujų želdinių įsigijimas ir veisimas</w:t>
                        </w:r>
                      </w:p>
                    </w:tc>
                    <w:tc>
                      <w:tcPr>
                        <w:tcW w:w="1356" w:type="dxa"/>
                        <w:vAlign w:val="center"/>
                      </w:tcPr>
                      <w:p w:rsidR="00172CB7" w:rsidRDefault="00541D7D">
                        <w:pPr>
                          <w:jc w:val="center"/>
                        </w:pPr>
                        <w:r>
                          <w:t>580,0</w:t>
                        </w:r>
                      </w:p>
                    </w:tc>
                  </w:tr>
                  <w:tr w:rsidR="00172CB7">
                    <w:trPr>
                      <w:trHeight w:val="447"/>
                    </w:trPr>
                    <w:tc>
                      <w:tcPr>
                        <w:tcW w:w="7896" w:type="dxa"/>
                        <w:gridSpan w:val="3"/>
                        <w:vAlign w:val="center"/>
                      </w:tcPr>
                      <w:p w:rsidR="00172CB7" w:rsidRDefault="00541D7D">
                        <w:pPr>
                          <w:ind w:firstLine="720"/>
                          <w:jc w:val="right"/>
                          <w:rPr>
                            <w:b/>
                          </w:rPr>
                        </w:pPr>
                        <w:r>
                          <w:rPr>
                            <w:b/>
                          </w:rPr>
                          <w:t>Iš viso</w:t>
                        </w:r>
                      </w:p>
                    </w:tc>
                    <w:tc>
                      <w:tcPr>
                        <w:tcW w:w="1356" w:type="dxa"/>
                        <w:vAlign w:val="center"/>
                      </w:tcPr>
                      <w:p w:rsidR="00172CB7" w:rsidRDefault="00541D7D">
                        <w:pPr>
                          <w:jc w:val="center"/>
                          <w:rPr>
                            <w:b/>
                          </w:rPr>
                        </w:pPr>
                        <w:r>
                          <w:rPr>
                            <w:b/>
                          </w:rPr>
                          <w:t>5 800,0</w:t>
                        </w:r>
                      </w:p>
                    </w:tc>
                  </w:tr>
                  <w:tr w:rsidR="00172CB7">
                    <w:tc>
                      <w:tcPr>
                        <w:tcW w:w="1056" w:type="dxa"/>
                        <w:vMerge w:val="restart"/>
                        <w:vAlign w:val="center"/>
                      </w:tcPr>
                      <w:p w:rsidR="00172CB7" w:rsidRDefault="00541D7D">
                        <w:pPr>
                          <w:jc w:val="center"/>
                        </w:pPr>
                        <w:r>
                          <w:lastRenderedPageBreak/>
                          <w:t>4.</w:t>
                        </w:r>
                      </w:p>
                    </w:tc>
                    <w:tc>
                      <w:tcPr>
                        <w:tcW w:w="3600" w:type="dxa"/>
                        <w:vMerge w:val="restart"/>
                        <w:vAlign w:val="center"/>
                      </w:tcPr>
                      <w:p w:rsidR="00172CB7" w:rsidRDefault="00541D7D">
                        <w:pPr>
                          <w:jc w:val="center"/>
                        </w:pPr>
                        <w:r>
                          <w:t>Tverų seniūnija</w:t>
                        </w:r>
                      </w:p>
                      <w:p w:rsidR="00172CB7" w:rsidRDefault="00172CB7">
                        <w:pPr>
                          <w:ind w:firstLine="720"/>
                          <w:jc w:val="center"/>
                        </w:pPr>
                      </w:p>
                    </w:tc>
                    <w:tc>
                      <w:tcPr>
                        <w:tcW w:w="3240" w:type="dxa"/>
                      </w:tcPr>
                      <w:p w:rsidR="00172CB7" w:rsidRDefault="00541D7D">
                        <w:pPr>
                          <w:ind w:firstLine="22"/>
                        </w:pPr>
                        <w:r>
                          <w:t>Bešeimininkių didžiųjų padangų sutvarkymas</w:t>
                        </w:r>
                      </w:p>
                    </w:tc>
                    <w:tc>
                      <w:tcPr>
                        <w:tcW w:w="1356" w:type="dxa"/>
                        <w:vAlign w:val="center"/>
                      </w:tcPr>
                      <w:p w:rsidR="00172CB7" w:rsidRDefault="00541D7D">
                        <w:pPr>
                          <w:jc w:val="center"/>
                        </w:pPr>
                        <w:r>
                          <w:t>1 700,0</w:t>
                        </w:r>
                      </w:p>
                    </w:tc>
                  </w:tr>
                  <w:tr w:rsidR="00172CB7">
                    <w:tc>
                      <w:tcPr>
                        <w:tcW w:w="1056" w:type="dxa"/>
                        <w:vMerge/>
                      </w:tcPr>
                      <w:p w:rsidR="00172CB7" w:rsidRDefault="00172CB7"/>
                    </w:tc>
                    <w:tc>
                      <w:tcPr>
                        <w:tcW w:w="3600" w:type="dxa"/>
                        <w:vMerge/>
                      </w:tcPr>
                      <w:p w:rsidR="00172CB7" w:rsidRDefault="00172CB7">
                        <w:pPr>
                          <w:ind w:firstLine="720"/>
                          <w:jc w:val="both"/>
                        </w:pPr>
                      </w:p>
                    </w:tc>
                    <w:tc>
                      <w:tcPr>
                        <w:tcW w:w="3240" w:type="dxa"/>
                      </w:tcPr>
                      <w:p w:rsidR="00172CB7" w:rsidRDefault="00541D7D">
                        <w:pPr>
                          <w:ind w:firstLine="720"/>
                          <w:jc w:val="both"/>
                        </w:pPr>
                        <w:r>
                          <w:t>Naujų želdinių įsigijimas ir veisimas</w:t>
                        </w:r>
                      </w:p>
                    </w:tc>
                    <w:tc>
                      <w:tcPr>
                        <w:tcW w:w="1356" w:type="dxa"/>
                        <w:vAlign w:val="center"/>
                      </w:tcPr>
                      <w:p w:rsidR="00172CB7" w:rsidRDefault="00541D7D">
                        <w:pPr>
                          <w:jc w:val="center"/>
                        </w:pPr>
                        <w:r>
                          <w:t>300,0</w:t>
                        </w:r>
                      </w:p>
                    </w:tc>
                  </w:tr>
                  <w:tr w:rsidR="00172CB7">
                    <w:tc>
                      <w:tcPr>
                        <w:tcW w:w="1056" w:type="dxa"/>
                        <w:vMerge/>
                      </w:tcPr>
                      <w:p w:rsidR="00172CB7" w:rsidRDefault="00172CB7"/>
                    </w:tc>
                    <w:tc>
                      <w:tcPr>
                        <w:tcW w:w="3600" w:type="dxa"/>
                        <w:vMerge/>
                      </w:tcPr>
                      <w:p w:rsidR="00172CB7" w:rsidRDefault="00172CB7">
                        <w:pPr>
                          <w:ind w:firstLine="720"/>
                          <w:jc w:val="both"/>
                        </w:pPr>
                      </w:p>
                    </w:tc>
                    <w:tc>
                      <w:tcPr>
                        <w:tcW w:w="3240" w:type="dxa"/>
                      </w:tcPr>
                      <w:p w:rsidR="00172CB7" w:rsidRDefault="00541D7D">
                        <w:pPr>
                          <w:ind w:firstLine="720"/>
                          <w:jc w:val="both"/>
                        </w:pPr>
                        <w:r>
                          <w:rPr>
                            <w:color w:val="000000"/>
                            <w:szCs w:val="24"/>
                            <w:lang w:eastAsia="lt-LT"/>
                          </w:rPr>
                          <w:t>Komunalinių atliekų surinkimui skirtos priemonės (ilgalaikio turto įsigijimas)</w:t>
                        </w:r>
                      </w:p>
                    </w:tc>
                    <w:tc>
                      <w:tcPr>
                        <w:tcW w:w="1356" w:type="dxa"/>
                        <w:vAlign w:val="center"/>
                      </w:tcPr>
                      <w:p w:rsidR="00172CB7" w:rsidRDefault="00541D7D">
                        <w:pPr>
                          <w:jc w:val="center"/>
                        </w:pPr>
                        <w:r>
                          <w:t>1 400,0</w:t>
                        </w:r>
                      </w:p>
                    </w:tc>
                  </w:tr>
                  <w:tr w:rsidR="00172CB7">
                    <w:tc>
                      <w:tcPr>
                        <w:tcW w:w="7896" w:type="dxa"/>
                        <w:gridSpan w:val="3"/>
                      </w:tcPr>
                      <w:p w:rsidR="00172CB7" w:rsidRDefault="00541D7D">
                        <w:pPr>
                          <w:ind w:firstLine="1836"/>
                          <w:jc w:val="right"/>
                          <w:rPr>
                            <w:b/>
                          </w:rPr>
                        </w:pPr>
                        <w:r>
                          <w:rPr>
                            <w:b/>
                          </w:rPr>
                          <w:t>Iš viso</w:t>
                        </w:r>
                      </w:p>
                    </w:tc>
                    <w:tc>
                      <w:tcPr>
                        <w:tcW w:w="1356" w:type="dxa"/>
                      </w:tcPr>
                      <w:p w:rsidR="00172CB7" w:rsidRDefault="00541D7D">
                        <w:pPr>
                          <w:jc w:val="center"/>
                          <w:rPr>
                            <w:b/>
                          </w:rPr>
                        </w:pPr>
                        <w:r>
                          <w:rPr>
                            <w:b/>
                          </w:rPr>
                          <w:t>3 400,0</w:t>
                        </w:r>
                      </w:p>
                    </w:tc>
                  </w:tr>
                  <w:tr w:rsidR="00172CB7">
                    <w:trPr>
                      <w:trHeight w:val="265"/>
                    </w:trPr>
                    <w:tc>
                      <w:tcPr>
                        <w:tcW w:w="1056" w:type="dxa"/>
                        <w:vAlign w:val="center"/>
                      </w:tcPr>
                      <w:p w:rsidR="00172CB7" w:rsidRDefault="00541D7D">
                        <w:pPr>
                          <w:jc w:val="center"/>
                        </w:pPr>
                        <w:r>
                          <w:t>5.</w:t>
                        </w:r>
                      </w:p>
                    </w:tc>
                    <w:tc>
                      <w:tcPr>
                        <w:tcW w:w="3600" w:type="dxa"/>
                        <w:vAlign w:val="center"/>
                      </w:tcPr>
                      <w:p w:rsidR="00172CB7" w:rsidRDefault="00541D7D">
                        <w:pPr>
                          <w:jc w:val="center"/>
                        </w:pPr>
                        <w:r>
                          <w:t>Medingėnų seniūnija</w:t>
                        </w:r>
                      </w:p>
                    </w:tc>
                    <w:tc>
                      <w:tcPr>
                        <w:tcW w:w="3240" w:type="dxa"/>
                      </w:tcPr>
                      <w:p w:rsidR="00172CB7" w:rsidRDefault="00541D7D">
                        <w:r>
                          <w:t>Naujų želdinių įsigijimas ir veisimas</w:t>
                        </w:r>
                      </w:p>
                    </w:tc>
                    <w:tc>
                      <w:tcPr>
                        <w:tcW w:w="1356" w:type="dxa"/>
                        <w:vAlign w:val="center"/>
                      </w:tcPr>
                      <w:p w:rsidR="00172CB7" w:rsidRDefault="00541D7D">
                        <w:pPr>
                          <w:jc w:val="center"/>
                        </w:pPr>
                        <w:r>
                          <w:t>870,0</w:t>
                        </w:r>
                      </w:p>
                    </w:tc>
                  </w:tr>
                  <w:tr w:rsidR="00172CB7">
                    <w:trPr>
                      <w:trHeight w:val="265"/>
                    </w:trPr>
                    <w:tc>
                      <w:tcPr>
                        <w:tcW w:w="7896" w:type="dxa"/>
                        <w:gridSpan w:val="3"/>
                        <w:vAlign w:val="center"/>
                      </w:tcPr>
                      <w:p w:rsidR="00172CB7" w:rsidRDefault="00541D7D">
                        <w:pPr>
                          <w:jc w:val="right"/>
                          <w:rPr>
                            <w:b/>
                          </w:rPr>
                        </w:pPr>
                        <w:r>
                          <w:rPr>
                            <w:b/>
                          </w:rPr>
                          <w:t>Iš viso</w:t>
                        </w:r>
                      </w:p>
                    </w:tc>
                    <w:tc>
                      <w:tcPr>
                        <w:tcW w:w="1356" w:type="dxa"/>
                        <w:vAlign w:val="center"/>
                      </w:tcPr>
                      <w:p w:rsidR="00172CB7" w:rsidRDefault="00541D7D">
                        <w:pPr>
                          <w:jc w:val="center"/>
                          <w:rPr>
                            <w:b/>
                          </w:rPr>
                        </w:pPr>
                        <w:r>
                          <w:rPr>
                            <w:b/>
                          </w:rPr>
                          <w:t>870,0</w:t>
                        </w:r>
                      </w:p>
                    </w:tc>
                  </w:tr>
                  <w:tr w:rsidR="00172CB7">
                    <w:trPr>
                      <w:trHeight w:val="265"/>
                    </w:trPr>
                    <w:tc>
                      <w:tcPr>
                        <w:tcW w:w="1056" w:type="dxa"/>
                        <w:vMerge w:val="restart"/>
                        <w:vAlign w:val="center"/>
                      </w:tcPr>
                      <w:p w:rsidR="00172CB7" w:rsidRDefault="00541D7D">
                        <w:pPr>
                          <w:jc w:val="center"/>
                        </w:pPr>
                        <w:r>
                          <w:t>6.</w:t>
                        </w:r>
                      </w:p>
                    </w:tc>
                    <w:tc>
                      <w:tcPr>
                        <w:tcW w:w="3600" w:type="dxa"/>
                        <w:vMerge w:val="restart"/>
                        <w:vAlign w:val="center"/>
                      </w:tcPr>
                      <w:p w:rsidR="00172CB7" w:rsidRDefault="00541D7D">
                        <w:pPr>
                          <w:jc w:val="center"/>
                        </w:pPr>
                        <w:r>
                          <w:t>Daugėdų seniūnija</w:t>
                        </w:r>
                      </w:p>
                    </w:tc>
                    <w:tc>
                      <w:tcPr>
                        <w:tcW w:w="3240" w:type="dxa"/>
                      </w:tcPr>
                      <w:p w:rsidR="00172CB7" w:rsidRDefault="00541D7D">
                        <w:r>
                          <w:rPr>
                            <w:szCs w:val="24"/>
                          </w:rPr>
                          <w:t>Atliekų, kuriomis užteršta teritorija, išvalymo ir sutvarkymo darbai</w:t>
                        </w:r>
                      </w:p>
                    </w:tc>
                    <w:tc>
                      <w:tcPr>
                        <w:tcW w:w="1356" w:type="dxa"/>
                        <w:vAlign w:val="center"/>
                      </w:tcPr>
                      <w:p w:rsidR="00172CB7" w:rsidRDefault="00541D7D">
                        <w:pPr>
                          <w:jc w:val="center"/>
                        </w:pPr>
                        <w:r>
                          <w:t>730,0</w:t>
                        </w:r>
                      </w:p>
                    </w:tc>
                  </w:tr>
                  <w:tr w:rsidR="00172CB7">
                    <w:trPr>
                      <w:trHeight w:val="265"/>
                    </w:trPr>
                    <w:tc>
                      <w:tcPr>
                        <w:tcW w:w="1056" w:type="dxa"/>
                        <w:vMerge/>
                        <w:vAlign w:val="center"/>
                      </w:tcPr>
                      <w:p w:rsidR="00172CB7" w:rsidRDefault="00172CB7">
                        <w:pPr>
                          <w:jc w:val="center"/>
                        </w:pPr>
                      </w:p>
                    </w:tc>
                    <w:tc>
                      <w:tcPr>
                        <w:tcW w:w="3600" w:type="dxa"/>
                        <w:vMerge/>
                        <w:vAlign w:val="center"/>
                      </w:tcPr>
                      <w:p w:rsidR="00172CB7" w:rsidRDefault="00172CB7">
                        <w:pPr>
                          <w:jc w:val="center"/>
                        </w:pPr>
                      </w:p>
                    </w:tc>
                    <w:tc>
                      <w:tcPr>
                        <w:tcW w:w="3240" w:type="dxa"/>
                      </w:tcPr>
                      <w:p w:rsidR="00172CB7" w:rsidRDefault="00541D7D">
                        <w:r>
                          <w:t>Naujų želdinių įsigijimas ir veisimas</w:t>
                        </w:r>
                      </w:p>
                    </w:tc>
                    <w:tc>
                      <w:tcPr>
                        <w:tcW w:w="1356" w:type="dxa"/>
                        <w:vAlign w:val="center"/>
                      </w:tcPr>
                      <w:p w:rsidR="00172CB7" w:rsidRDefault="00541D7D">
                        <w:pPr>
                          <w:jc w:val="center"/>
                        </w:pPr>
                        <w:r>
                          <w:t>440,0</w:t>
                        </w:r>
                      </w:p>
                    </w:tc>
                  </w:tr>
                  <w:tr w:rsidR="00172CB7">
                    <w:trPr>
                      <w:trHeight w:val="265"/>
                    </w:trPr>
                    <w:tc>
                      <w:tcPr>
                        <w:tcW w:w="7896" w:type="dxa"/>
                        <w:gridSpan w:val="3"/>
                        <w:vAlign w:val="center"/>
                      </w:tcPr>
                      <w:p w:rsidR="00172CB7" w:rsidRDefault="00541D7D">
                        <w:pPr>
                          <w:jc w:val="right"/>
                          <w:rPr>
                            <w:b/>
                          </w:rPr>
                        </w:pPr>
                        <w:r>
                          <w:rPr>
                            <w:b/>
                          </w:rPr>
                          <w:t>Iš viso</w:t>
                        </w:r>
                      </w:p>
                    </w:tc>
                    <w:tc>
                      <w:tcPr>
                        <w:tcW w:w="1356" w:type="dxa"/>
                        <w:vAlign w:val="center"/>
                      </w:tcPr>
                      <w:p w:rsidR="00172CB7" w:rsidRDefault="00541D7D">
                        <w:pPr>
                          <w:jc w:val="center"/>
                          <w:rPr>
                            <w:b/>
                          </w:rPr>
                        </w:pPr>
                        <w:r>
                          <w:rPr>
                            <w:b/>
                          </w:rPr>
                          <w:t>1 170,0</w:t>
                        </w:r>
                      </w:p>
                    </w:tc>
                  </w:tr>
                  <w:tr w:rsidR="00172CB7">
                    <w:trPr>
                      <w:trHeight w:val="265"/>
                    </w:trPr>
                    <w:tc>
                      <w:tcPr>
                        <w:tcW w:w="7896" w:type="dxa"/>
                        <w:gridSpan w:val="3"/>
                        <w:vAlign w:val="center"/>
                      </w:tcPr>
                      <w:p w:rsidR="00172CB7" w:rsidRDefault="00541D7D">
                        <w:pPr>
                          <w:jc w:val="right"/>
                          <w:rPr>
                            <w:b/>
                          </w:rPr>
                        </w:pPr>
                        <w:r>
                          <w:rPr>
                            <w:b/>
                          </w:rPr>
                          <w:t>IŠ VISO IŠLAIDOS</w:t>
                        </w:r>
                      </w:p>
                    </w:tc>
                    <w:tc>
                      <w:tcPr>
                        <w:tcW w:w="1356" w:type="dxa"/>
                        <w:vAlign w:val="center"/>
                      </w:tcPr>
                      <w:p w:rsidR="00172CB7" w:rsidRDefault="00541D7D">
                        <w:pPr>
                          <w:jc w:val="center"/>
                          <w:rPr>
                            <w:b/>
                          </w:rPr>
                        </w:pPr>
                        <w:r>
                          <w:rPr>
                            <w:b/>
                          </w:rPr>
                          <w:t>23 170,0</w:t>
                        </w:r>
                      </w:p>
                    </w:tc>
                  </w:tr>
                  <w:tr w:rsidR="00172CB7">
                    <w:trPr>
                      <w:trHeight w:val="265"/>
                    </w:trPr>
                    <w:tc>
                      <w:tcPr>
                        <w:tcW w:w="1056" w:type="dxa"/>
                        <w:vAlign w:val="center"/>
                      </w:tcPr>
                      <w:p w:rsidR="00172CB7" w:rsidRDefault="00541D7D">
                        <w:pPr>
                          <w:jc w:val="center"/>
                        </w:pPr>
                        <w:r>
                          <w:t>7.</w:t>
                        </w:r>
                      </w:p>
                    </w:tc>
                    <w:tc>
                      <w:tcPr>
                        <w:tcW w:w="3600" w:type="dxa"/>
                        <w:vAlign w:val="center"/>
                      </w:tcPr>
                      <w:p w:rsidR="00172CB7" w:rsidRDefault="00541D7D">
                        <w:pPr>
                          <w:jc w:val="center"/>
                        </w:pPr>
                        <w:r>
                          <w:t>Rietavo savivaldybės administracija</w:t>
                        </w:r>
                      </w:p>
                    </w:tc>
                    <w:tc>
                      <w:tcPr>
                        <w:tcW w:w="3240" w:type="dxa"/>
                      </w:tcPr>
                      <w:p w:rsidR="00172CB7" w:rsidRDefault="00541D7D">
                        <w:r>
                          <w:t>Finansiškai remti miško sklypų, kuriuose medžioklė neuždrausta, savininkus, valdytojus ir naudotojus, įgyvendinančius žalos prevencijos priemones, kuriomis jie siekia išvengti medžiojamųjų gyvūnų miškui daromos žalos (želdinių apdorojimas repelentais, aptvėrimas tvoromis ar apsauginėmis juostomis, želdinių gerinančių laukinių gyvūnų natūralias mitybos sąlygas, veisimas ir kt. ). Įsigyti kartografinę ir kitą medžiagą, reikalingą pagal Medžioklės įstatymo reikalavimus rengiamiems medžioklės plotų vienetų sudarymo ar jų ribų pakeitimo projektams parengti – įplaukos pagal 3 straipsnio 2 punktą</w:t>
                        </w:r>
                      </w:p>
                    </w:tc>
                    <w:tc>
                      <w:tcPr>
                        <w:tcW w:w="1356" w:type="dxa"/>
                        <w:vAlign w:val="center"/>
                      </w:tcPr>
                      <w:p w:rsidR="00172CB7" w:rsidRDefault="00541D7D">
                        <w:pPr>
                          <w:jc w:val="center"/>
                        </w:pPr>
                        <w:r>
                          <w:t>10 426,0</w:t>
                        </w:r>
                      </w:p>
                    </w:tc>
                  </w:tr>
                  <w:tr w:rsidR="00172CB7">
                    <w:trPr>
                      <w:trHeight w:val="173"/>
                    </w:trPr>
                    <w:tc>
                      <w:tcPr>
                        <w:tcW w:w="7896" w:type="dxa"/>
                        <w:gridSpan w:val="3"/>
                        <w:vAlign w:val="center"/>
                      </w:tcPr>
                      <w:p w:rsidR="00172CB7" w:rsidRDefault="00541D7D">
                        <w:pPr>
                          <w:jc w:val="right"/>
                          <w:rPr>
                            <w:b/>
                          </w:rPr>
                        </w:pPr>
                        <w:r>
                          <w:rPr>
                            <w:b/>
                          </w:rPr>
                          <w:t>Iš viso</w:t>
                        </w:r>
                      </w:p>
                    </w:tc>
                    <w:tc>
                      <w:tcPr>
                        <w:tcW w:w="1356" w:type="dxa"/>
                        <w:vAlign w:val="center"/>
                      </w:tcPr>
                      <w:p w:rsidR="00172CB7" w:rsidRDefault="00541D7D">
                        <w:pPr>
                          <w:jc w:val="center"/>
                          <w:rPr>
                            <w:b/>
                          </w:rPr>
                        </w:pPr>
                        <w:r>
                          <w:rPr>
                            <w:b/>
                          </w:rPr>
                          <w:t>10 426,0</w:t>
                        </w:r>
                      </w:p>
                    </w:tc>
                  </w:tr>
                  <w:tr w:rsidR="00172CB7">
                    <w:trPr>
                      <w:trHeight w:val="265"/>
                    </w:trPr>
                    <w:tc>
                      <w:tcPr>
                        <w:tcW w:w="7896" w:type="dxa"/>
                        <w:gridSpan w:val="3"/>
                        <w:vAlign w:val="center"/>
                      </w:tcPr>
                      <w:p w:rsidR="00172CB7" w:rsidRDefault="00541D7D">
                        <w:pPr>
                          <w:jc w:val="right"/>
                          <w:rPr>
                            <w:b/>
                          </w:rPr>
                        </w:pPr>
                        <w:r>
                          <w:rPr>
                            <w:b/>
                          </w:rPr>
                          <w:t>IŠLAIDOS IŠ VISO (su medžiokle)</w:t>
                        </w:r>
                      </w:p>
                    </w:tc>
                    <w:tc>
                      <w:tcPr>
                        <w:tcW w:w="1356" w:type="dxa"/>
                        <w:vAlign w:val="center"/>
                      </w:tcPr>
                      <w:p w:rsidR="00172CB7" w:rsidRDefault="00541D7D">
                        <w:pPr>
                          <w:jc w:val="center"/>
                          <w:rPr>
                            <w:b/>
                          </w:rPr>
                        </w:pPr>
                        <w:r>
                          <w:rPr>
                            <w:b/>
                          </w:rPr>
                          <w:t>33 596,0</w:t>
                        </w:r>
                      </w:p>
                    </w:tc>
                  </w:tr>
                </w:tbl>
                <w:p w:rsidR="00172CB7" w:rsidRDefault="00172CB7">
                  <w:pPr>
                    <w:tabs>
                      <w:tab w:val="left" w:pos="1247"/>
                    </w:tabs>
                    <w:jc w:val="both"/>
                  </w:pPr>
                </w:p>
                <w:p w:rsidR="00172CB7" w:rsidRDefault="00172CB7">
                  <w:pPr>
                    <w:jc w:val="both"/>
                  </w:pPr>
                </w:p>
                <w:p w:rsidR="00172CB7" w:rsidRDefault="00CB0CAC">
                  <w:pPr>
                    <w:tabs>
                      <w:tab w:val="left" w:pos="1247"/>
                    </w:tabs>
                    <w:jc w:val="both"/>
                  </w:pPr>
                </w:p>
              </w:sdtContent>
            </w:sdt>
          </w:sdtContent>
        </w:sdt>
      </w:sdtContent>
    </w:sdt>
    <w:sectPr w:rsidR="00172CB7" w:rsidSect="00172CB7">
      <w:type w:val="continuous"/>
      <w:pgSz w:w="11907" w:h="16840" w:code="9"/>
      <w:pgMar w:top="1134" w:right="708" w:bottom="1134"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698" w:rsidRDefault="00C90698">
      <w:pPr>
        <w:ind w:firstLine="720"/>
        <w:jc w:val="both"/>
      </w:pPr>
      <w:r>
        <w:separator/>
      </w:r>
    </w:p>
  </w:endnote>
  <w:endnote w:type="continuationSeparator" w:id="1">
    <w:p w:rsidR="00C90698" w:rsidRDefault="00C90698">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B7" w:rsidRDefault="00541D7D">
    <w:pPr>
      <w:tabs>
        <w:tab w:val="center" w:pos="4153"/>
        <w:tab w:val="right" w:pos="8306"/>
      </w:tabs>
      <w:ind w:firstLine="720"/>
      <w:jc w:val="both"/>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698" w:rsidRDefault="00C90698">
      <w:pPr>
        <w:ind w:firstLine="720"/>
        <w:jc w:val="both"/>
      </w:pPr>
      <w:r>
        <w:separator/>
      </w:r>
    </w:p>
  </w:footnote>
  <w:footnote w:type="continuationSeparator" w:id="1">
    <w:p w:rsidR="00C90698" w:rsidRDefault="00C90698">
      <w:pPr>
        <w:ind w:firstLine="720"/>
        <w:jc w:val="both"/>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1746"/>
  </w:hdrShapeDefaults>
  <w:footnotePr>
    <w:footnote w:id="0"/>
    <w:footnote w:id="1"/>
  </w:footnotePr>
  <w:endnotePr>
    <w:endnote w:id="0"/>
    <w:endnote w:id="1"/>
  </w:endnotePr>
  <w:compat/>
  <w:rsids>
    <w:rsidRoot w:val="00D21ADE"/>
    <w:rsid w:val="00026879"/>
    <w:rsid w:val="00034F4D"/>
    <w:rsid w:val="00104ADD"/>
    <w:rsid w:val="00172CB7"/>
    <w:rsid w:val="003634C9"/>
    <w:rsid w:val="005144D0"/>
    <w:rsid w:val="005257A3"/>
    <w:rsid w:val="00541D7D"/>
    <w:rsid w:val="005D2E08"/>
    <w:rsid w:val="006F0EB1"/>
    <w:rsid w:val="00730A58"/>
    <w:rsid w:val="0084134E"/>
    <w:rsid w:val="00A046C1"/>
    <w:rsid w:val="00A25AA4"/>
    <w:rsid w:val="00A852C5"/>
    <w:rsid w:val="00A86157"/>
    <w:rsid w:val="00AB41DE"/>
    <w:rsid w:val="00AD06C3"/>
    <w:rsid w:val="00AD70F2"/>
    <w:rsid w:val="00AE3E61"/>
    <w:rsid w:val="00B96D75"/>
    <w:rsid w:val="00BE7C4B"/>
    <w:rsid w:val="00C74FDA"/>
    <w:rsid w:val="00C90698"/>
    <w:rsid w:val="00CB0CAC"/>
    <w:rsid w:val="00CF1B9A"/>
    <w:rsid w:val="00D04917"/>
    <w:rsid w:val="00D21ADE"/>
    <w:rsid w:val="00DE7993"/>
    <w:rsid w:val="00FF7F3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172CB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634C9"/>
    <w:rPr>
      <w:rFonts w:ascii="Tahoma" w:hAnsi="Tahoma" w:cs="Tahoma"/>
      <w:sz w:val="16"/>
      <w:szCs w:val="16"/>
    </w:rPr>
  </w:style>
  <w:style w:type="character" w:customStyle="1" w:styleId="DebesliotekstasDiagrama">
    <w:name w:val="Debesėlio tekstas Diagrama"/>
    <w:basedOn w:val="Numatytasispastraiposriftas"/>
    <w:link w:val="Debesliotekstas"/>
    <w:rsid w:val="003634C9"/>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614e17a3f2524ba9a5c74d5a9815afad" PartId="ace0ab9d8b5c4f2e9dad75dfa514949c">
    <Part Type="punktas" Nr="1" Abbr="1 p." DocPartId="4b9d60630fcb48fb8a112b3e86add80f" PartId="93530af69b8441fc80221b8e54d9cae6"/>
    <Part Type="punktas" Nr="2" Abbr="2 p." DocPartId="828038d7f93e41b7a7886512333794cd" PartId="3f8593cbf49946ff9761e95855884892">
      <Part Type="lentele" Title="RIETAVO SAVIVALDYBĖS APLINKOS APSAUGOS RĖMIMO SPECIALIOSIOS PROGRAMOS 2015 METŲ SĄMATA" DocPartId="9c9565ce367f46c399163f1155384b94" PartId="6d0e56ffd6634279ae8d435645767c6b"/>
    </Part>
  </Part>
</Parts>
</file>

<file path=customXml/itemProps1.xml><?xml version="1.0" encoding="utf-8"?>
<ds:datastoreItem xmlns:ds="http://schemas.openxmlformats.org/officeDocument/2006/customXml" ds:itemID="{13896165-F36E-41E9-9BFD-2E538CB735C4}">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2853</Words>
  <Characters>1627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Company>
  <LinksUpToDate>false</LinksUpToDate>
  <CharactersWithSpaces>4472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Kancelerija</cp:lastModifiedBy>
  <cp:revision>2</cp:revision>
  <cp:lastPrinted>2015-09-10T07:06:00Z</cp:lastPrinted>
  <dcterms:created xsi:type="dcterms:W3CDTF">2015-09-10T07:06:00Z</dcterms:created>
  <dcterms:modified xsi:type="dcterms:W3CDTF">2015-09-10T07:06:00Z</dcterms:modified>
</cp:coreProperties>
</file>