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33D" w:rsidRPr="00731475" w:rsidRDefault="00E3030B" w:rsidP="0089033D">
      <w:pPr>
        <w:ind w:firstLine="0"/>
      </w:pPr>
      <w:r w:rsidRPr="00E3030B">
        <w:rPr>
          <w:b/>
          <w:caps/>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7.05pt;margin-top:.85pt;width:47.65pt;height:56.05pt;z-index:251660288;mso-wrap-edited:f" wrapcoords="-318 0 -318 21330 21600 21330 21600 0 -318 0">
            <v:imagedata r:id="rId7" o:title=""/>
            <w10:wrap type="tight"/>
          </v:shape>
          <o:OLEObject Type="Embed" ProgID="PBrush" ShapeID="_x0000_s1026" DrawAspect="Content" ObjectID="_1497423881" r:id="rId8"/>
        </w:pict>
      </w:r>
      <w:r w:rsidR="00E655DA">
        <w:tab/>
      </w:r>
      <w:r w:rsidR="00E655DA">
        <w:tab/>
      </w:r>
      <w:r w:rsidR="00E655DA">
        <w:tab/>
      </w:r>
      <w:r w:rsidR="00E655DA">
        <w:tab/>
        <w:t>projektas</w:t>
      </w:r>
    </w:p>
    <w:p w:rsidR="0089033D" w:rsidRPr="00731475" w:rsidRDefault="0089033D" w:rsidP="0089033D">
      <w:pPr>
        <w:ind w:firstLine="0"/>
      </w:pPr>
    </w:p>
    <w:p w:rsidR="0089033D" w:rsidRPr="00731475" w:rsidRDefault="0089033D" w:rsidP="0089033D">
      <w:pPr>
        <w:ind w:firstLine="0"/>
      </w:pPr>
    </w:p>
    <w:p w:rsidR="0089033D" w:rsidRPr="00731475" w:rsidRDefault="0089033D" w:rsidP="0089033D">
      <w:pPr>
        <w:ind w:firstLine="0"/>
      </w:pPr>
      <w:r w:rsidRPr="00731475">
        <w:tab/>
      </w:r>
      <w:r w:rsidRPr="00731475">
        <w:tab/>
        <w:t xml:space="preserve"> </w:t>
      </w:r>
    </w:p>
    <w:p w:rsidR="0089033D" w:rsidRPr="00731475" w:rsidRDefault="0089033D" w:rsidP="0089033D">
      <w:pPr>
        <w:shd w:val="solid" w:color="FFFFFF" w:fill="FFFFFF"/>
        <w:tabs>
          <w:tab w:val="left" w:pos="-851"/>
        </w:tabs>
        <w:ind w:firstLine="0"/>
        <w:jc w:val="center"/>
        <w:rPr>
          <w:caps/>
          <w:sz w:val="16"/>
        </w:rPr>
      </w:pPr>
    </w:p>
    <w:p w:rsidR="0089033D" w:rsidRPr="00731475" w:rsidRDefault="00E3030B" w:rsidP="0089033D">
      <w:pPr>
        <w:shd w:val="solid" w:color="FFFFFF" w:fill="FFFFFF"/>
        <w:ind w:firstLine="0"/>
        <w:jc w:val="center"/>
        <w:rPr>
          <w:b/>
        </w:rPr>
      </w:pPr>
      <w:r w:rsidRPr="00731475">
        <w:rPr>
          <w:b/>
        </w:rPr>
        <w:fldChar w:fldCharType="begin">
          <w:ffData>
            <w:name w:val=""/>
            <w:enabled/>
            <w:calcOnExit w:val="0"/>
            <w:textInput>
              <w:default w:val="RIETAVO SAVIVALDYBĖS TARYBA"/>
              <w:format w:val="UPPERCASE"/>
            </w:textInput>
          </w:ffData>
        </w:fldChar>
      </w:r>
      <w:r w:rsidR="0089033D" w:rsidRPr="00731475">
        <w:rPr>
          <w:b/>
        </w:rPr>
        <w:instrText xml:space="preserve"> FORMTEXT </w:instrText>
      </w:r>
      <w:r w:rsidRPr="00731475">
        <w:rPr>
          <w:b/>
        </w:rPr>
      </w:r>
      <w:r w:rsidRPr="00731475">
        <w:rPr>
          <w:b/>
        </w:rPr>
        <w:fldChar w:fldCharType="separate"/>
      </w:r>
      <w:r w:rsidR="004A6101">
        <w:rPr>
          <w:b/>
          <w:noProof/>
        </w:rPr>
        <w:t>RIETAVO SAVIVALDYBĖS TARYBA</w:t>
      </w:r>
      <w:r w:rsidRPr="00731475">
        <w:rPr>
          <w:b/>
        </w:rPr>
        <w:fldChar w:fldCharType="end"/>
      </w:r>
    </w:p>
    <w:p w:rsidR="0089033D" w:rsidRPr="00731475" w:rsidRDefault="0089033D" w:rsidP="0089033D">
      <w:pPr>
        <w:shd w:val="solid" w:color="FFFFFF" w:fill="FFFFFF"/>
        <w:ind w:firstLine="0"/>
        <w:jc w:val="center"/>
        <w:rPr>
          <w:b/>
        </w:rPr>
      </w:pPr>
    </w:p>
    <w:p w:rsidR="0089033D" w:rsidRPr="00731475" w:rsidRDefault="0089033D" w:rsidP="0089033D">
      <w:pPr>
        <w:shd w:val="solid" w:color="FFFFFF" w:fill="FFFFFF"/>
        <w:ind w:firstLine="0"/>
        <w:jc w:val="center"/>
        <w:rPr>
          <w:b/>
          <w:bCs/>
        </w:rPr>
      </w:pPr>
    </w:p>
    <w:p w:rsidR="0089033D" w:rsidRPr="00731475" w:rsidRDefault="0089033D" w:rsidP="0089033D">
      <w:pPr>
        <w:shd w:val="solid" w:color="FFFFFF" w:fill="FFFFFF"/>
        <w:ind w:firstLine="0"/>
        <w:jc w:val="center"/>
        <w:rPr>
          <w:b/>
          <w:bCs/>
          <w:sz w:val="22"/>
          <w:szCs w:val="22"/>
        </w:rPr>
      </w:pPr>
      <w:r w:rsidRPr="00731475">
        <w:rPr>
          <w:b/>
          <w:bCs/>
          <w:sz w:val="22"/>
          <w:szCs w:val="22"/>
        </w:rPr>
        <w:t>SPRENDIMAS</w:t>
      </w:r>
    </w:p>
    <w:p w:rsidR="0089033D" w:rsidRDefault="0089033D" w:rsidP="0089033D">
      <w:pPr>
        <w:ind w:firstLine="0"/>
        <w:jc w:val="center"/>
        <w:rPr>
          <w:b/>
          <w:sz w:val="22"/>
          <w:szCs w:val="22"/>
        </w:rPr>
      </w:pPr>
      <w:r w:rsidRPr="00731475">
        <w:rPr>
          <w:b/>
          <w:sz w:val="22"/>
          <w:szCs w:val="22"/>
        </w:rPr>
        <w:t xml:space="preserve">DĖL APMOKĖJIMO </w:t>
      </w:r>
      <w:r>
        <w:rPr>
          <w:b/>
          <w:sz w:val="22"/>
          <w:szCs w:val="22"/>
        </w:rPr>
        <w:t xml:space="preserve">UŽ </w:t>
      </w:r>
      <w:r w:rsidRPr="00731475">
        <w:rPr>
          <w:b/>
          <w:sz w:val="22"/>
          <w:szCs w:val="22"/>
        </w:rPr>
        <w:t>PAGRINDINĖS SESIJOS VALSTYBINIŲ IR MOKYKLINIŲ  BRANDOS EGZAMINŲ VYKDYMĄ, MOKYKLINIŲ BRANDOS EGZAMINŲ KANDIDATŲ DARBŲ VERTINIMĄ IR APELIACIJŲ NAGRINĖJIMĄ, PAKARTOTINĖS SESIJOS VALSTYBINIŲ IR MOKYKLINIŲ BRANDOS EGZAMINŲ VYKDYMĄ, KANDIDATŲ DARBŲ VERTINIMĄ IR APELIACIJŲ NAGRINĖJIMĄ TVARKOS APRAŠO PATVIRTINIMO</w:t>
      </w:r>
    </w:p>
    <w:p w:rsidR="0089033D" w:rsidRPr="00731475" w:rsidRDefault="0089033D" w:rsidP="0089033D">
      <w:pPr>
        <w:ind w:firstLine="0"/>
        <w:jc w:val="center"/>
        <w:rPr>
          <w:b/>
          <w:sz w:val="22"/>
          <w:szCs w:val="22"/>
        </w:rPr>
      </w:pPr>
    </w:p>
    <w:p w:rsidR="0089033D" w:rsidRPr="00731475" w:rsidRDefault="0089033D" w:rsidP="0089033D">
      <w:pPr>
        <w:framePr w:w="5378" w:h="365" w:hRule="exact" w:hSpace="1418" w:wrap="around" w:vAnchor="page" w:hAnchor="page" w:x="3938" w:y="4756"/>
        <w:shd w:val="solid" w:color="FFFFFF" w:fill="FFFFFF"/>
        <w:ind w:firstLine="0"/>
        <w:jc w:val="center"/>
      </w:pPr>
      <w:r>
        <w:t>2015 m</w:t>
      </w:r>
      <w:r w:rsidRPr="004A6101">
        <w:t xml:space="preserve">. </w:t>
      </w:r>
      <w:r w:rsidR="00FE0179" w:rsidRPr="004A6101">
        <w:t>li</w:t>
      </w:r>
      <w:r w:rsidR="001819F8" w:rsidRPr="004A6101">
        <w:t>epos</w:t>
      </w:r>
      <w:r w:rsidR="001819F8">
        <w:rPr>
          <w:color w:val="FF0000"/>
        </w:rPr>
        <w:t xml:space="preserve"> </w:t>
      </w:r>
      <w:r>
        <w:t xml:space="preserve">  </w:t>
      </w:r>
      <w:r w:rsidRPr="00731475">
        <w:t xml:space="preserve"> d. Nr. </w:t>
      </w:r>
      <w:r>
        <w:t>T1-</w:t>
      </w:r>
    </w:p>
    <w:p w:rsidR="0089033D" w:rsidRPr="00731475" w:rsidRDefault="0089033D" w:rsidP="0089033D">
      <w:pPr>
        <w:ind w:left="709" w:hanging="709"/>
      </w:pPr>
      <w:r w:rsidRPr="00731475">
        <w:t xml:space="preserve">                                                                    </w:t>
      </w:r>
      <w:r w:rsidR="00E3030B" w:rsidRPr="00731475">
        <w:fldChar w:fldCharType="begin">
          <w:ffData>
            <w:name w:val="Text11"/>
            <w:enabled/>
            <w:calcOnExit w:val="0"/>
            <w:textInput>
              <w:default w:val="Rietavas"/>
            </w:textInput>
          </w:ffData>
        </w:fldChar>
      </w:r>
      <w:bookmarkStart w:id="0" w:name="Text11"/>
      <w:r w:rsidR="00E655DA" w:rsidRPr="00731475">
        <w:instrText xml:space="preserve"> FORMTEXT </w:instrText>
      </w:r>
      <w:r w:rsidR="00E3030B" w:rsidRPr="00731475">
        <w:fldChar w:fldCharType="separate"/>
      </w:r>
      <w:r w:rsidR="00E655DA">
        <w:rPr>
          <w:noProof/>
        </w:rPr>
        <w:t>Rietavas</w:t>
      </w:r>
      <w:r w:rsidR="00E3030B" w:rsidRPr="00731475">
        <w:fldChar w:fldCharType="end"/>
      </w:r>
      <w:bookmarkEnd w:id="0"/>
    </w:p>
    <w:p w:rsidR="0089033D" w:rsidRPr="00731475" w:rsidRDefault="0089033D" w:rsidP="0089033D">
      <w:pPr>
        <w:rPr>
          <w:b/>
        </w:rPr>
      </w:pPr>
      <w:r>
        <w:t xml:space="preserve">                                                            </w:t>
      </w:r>
    </w:p>
    <w:p w:rsidR="0089033D" w:rsidRPr="00731475" w:rsidRDefault="0089033D" w:rsidP="0089033D">
      <w:pPr>
        <w:rPr>
          <w:b/>
        </w:rPr>
      </w:pPr>
    </w:p>
    <w:p w:rsidR="0089033D" w:rsidRPr="00731475" w:rsidRDefault="0089033D" w:rsidP="0089033D">
      <w:r w:rsidRPr="00731475">
        <w:t xml:space="preserve">    </w:t>
      </w:r>
      <w:r>
        <w:t xml:space="preserve"> </w:t>
      </w:r>
      <w:r w:rsidRPr="00731475">
        <w:t xml:space="preserve">  Vadovaudamasi Lietuvos Respublikos vietos savivaldos </w:t>
      </w:r>
      <w:r w:rsidRPr="00EA3408">
        <w:t>įstatymo 18 straipsnio 1 dalimi,</w:t>
      </w:r>
      <w:r w:rsidRPr="005E61D5">
        <w:rPr>
          <w:color w:val="FF0000"/>
        </w:rPr>
        <w:t xml:space="preserve"> </w:t>
      </w:r>
      <w:r w:rsidRPr="00EA3408">
        <w:t>Lietuvos Respublikos švietimo įstatymo</w:t>
      </w:r>
      <w:r w:rsidR="00EA3408">
        <w:t xml:space="preserve"> 5</w:t>
      </w:r>
      <w:r w:rsidR="00D96CED">
        <w:t>8</w:t>
      </w:r>
      <w:r w:rsidRPr="005E61D5">
        <w:rPr>
          <w:color w:val="FF0000"/>
        </w:rPr>
        <w:t xml:space="preserve"> </w:t>
      </w:r>
      <w:r w:rsidRPr="00EA3408">
        <w:t xml:space="preserve">straipsnio </w:t>
      </w:r>
      <w:r w:rsidR="00D96CED">
        <w:t>1 dalies 1</w:t>
      </w:r>
      <w:r w:rsidRPr="00EA3408">
        <w:t xml:space="preserve"> punktu,</w:t>
      </w:r>
      <w:r w:rsidRPr="005E61D5">
        <w:rPr>
          <w:color w:val="FF0000"/>
        </w:rPr>
        <w:t xml:space="preserve"> </w:t>
      </w:r>
      <w:r w:rsidRPr="00EA3408">
        <w:t>Lietuvos Respublikos švietimo ir mokslo ministro 201</w:t>
      </w:r>
      <w:r w:rsidR="00EA3408">
        <w:t>4</w:t>
      </w:r>
      <w:r w:rsidRPr="00EA3408">
        <w:t xml:space="preserve"> m. </w:t>
      </w:r>
      <w:r w:rsidR="00EA3408">
        <w:t>spal</w:t>
      </w:r>
      <w:r w:rsidRPr="00EA3408">
        <w:t xml:space="preserve">io </w:t>
      </w:r>
      <w:r w:rsidR="00EA3408">
        <w:t>2 d. įsakymu Nr. V-872</w:t>
      </w:r>
      <w:r w:rsidRPr="005E61D5">
        <w:rPr>
          <w:color w:val="FF0000"/>
        </w:rPr>
        <w:t xml:space="preserve"> </w:t>
      </w:r>
      <w:r w:rsidRPr="00EA3408">
        <w:t>„Dėl rekomendacinių įkainių už pagrindinės sesijos valstybinių ir mokyklinių brandos egzaminų vykdymą, mokyklinių brandos egzaminų kandidatų darbų vertinimą ir apeliacijų nagrinėjimą, pakartotinės sesijos valstybinių ir mokyklinių brandos egzaminų vykdymą, kandidatų darbų vertinimą ir apeli</w:t>
      </w:r>
      <w:r w:rsidR="00EA3408" w:rsidRPr="00EA3408">
        <w:t>acijų nagrinėjimą patvirtinimo“</w:t>
      </w:r>
      <w:r w:rsidRPr="00EA3408">
        <w:t>,</w:t>
      </w:r>
      <w:r w:rsidRPr="005E61D5">
        <w:rPr>
          <w:color w:val="FF0000"/>
        </w:rPr>
        <w:t xml:space="preserve"> </w:t>
      </w:r>
      <w:r w:rsidRPr="00EA3408">
        <w:t>Lietuvos Respublikos Vyriausybės</w:t>
      </w:r>
      <w:r w:rsidRPr="005E61D5">
        <w:rPr>
          <w:color w:val="FF0000"/>
        </w:rPr>
        <w:t xml:space="preserve"> </w:t>
      </w:r>
      <w:r w:rsidRPr="00782845">
        <w:t xml:space="preserve">2001 m. birželio 27 d. nutarimo Nr. 785 „Dėl mokinio krepšelio lėšų apskaičiavimo ir paskirstymo metodikos patvirtinimo“ </w:t>
      </w:r>
      <w:r w:rsidR="00EA3408" w:rsidRPr="00782845">
        <w:t>9</w:t>
      </w:r>
      <w:r w:rsidRPr="00782845">
        <w:t xml:space="preserve"> punktu</w:t>
      </w:r>
      <w:r w:rsidRPr="008B254A">
        <w:t>, Lietuvos Respublikos darbo kodekso 186 ir 194 straipsniais,</w:t>
      </w:r>
      <w:r w:rsidRPr="005E61D5">
        <w:rPr>
          <w:color w:val="FF0000"/>
        </w:rPr>
        <w:t xml:space="preserve"> </w:t>
      </w:r>
      <w:r w:rsidRPr="00731475">
        <w:t>Rietavo savivaldybės taryba  n u s p r e n d ž i a:</w:t>
      </w:r>
    </w:p>
    <w:p w:rsidR="0089033D" w:rsidRPr="00731475" w:rsidRDefault="0089033D" w:rsidP="0089033D">
      <w:r w:rsidRPr="00731475">
        <w:t xml:space="preserve">      1. Patvirtinti Apmokėjimo už pagrindinės sesijos valstybinių ir mokyklinių brandos egzaminų vykdymą, mokyklinių brandos egzaminų kandidatų darbų vertinimą ir apeliacijų nagrinėjimą, pakartotinės sesijos valstybinių ir mokyklinių brandos egzaminų vykdymą, kandidatų darbų vertinimą ir apeliacijų nagrinėjimą tvarkos aprašą</w:t>
      </w:r>
      <w:r>
        <w:t xml:space="preserve"> (pridedama)</w:t>
      </w:r>
      <w:r w:rsidRPr="00731475">
        <w:t>.</w:t>
      </w:r>
    </w:p>
    <w:p w:rsidR="0089033D" w:rsidRPr="00731475" w:rsidRDefault="0089033D" w:rsidP="0089033D">
      <w:r w:rsidRPr="00731475">
        <w:t xml:space="preserve">     2. Pripažinti  netekusi</w:t>
      </w:r>
      <w:r w:rsidR="008B254A">
        <w:t>u</w:t>
      </w:r>
      <w:r w:rsidRPr="00731475">
        <w:t xml:space="preserve"> galios Rietavo savivaldybės tarybos 20</w:t>
      </w:r>
      <w:r w:rsidR="008B254A">
        <w:t>13</w:t>
      </w:r>
      <w:r w:rsidRPr="00731475">
        <w:t xml:space="preserve"> m. </w:t>
      </w:r>
      <w:r w:rsidR="008B254A">
        <w:t>liepos</w:t>
      </w:r>
      <w:r w:rsidRPr="00731475">
        <w:t xml:space="preserve"> </w:t>
      </w:r>
      <w:r w:rsidR="008B254A">
        <w:t>4 d. sprendimą Nr. T1-111</w:t>
      </w:r>
      <w:r w:rsidRPr="00731475">
        <w:t xml:space="preserve"> „Dėl apmokėjimo už brandos egzaminų vykdymą, kandidatų darbų vertinimą, pakartotinės sesijos mokyklinių brandos egzaminų vykdymą, kandidatų darbų vertinimą ir apeliacijų nagrinėjimą tvarkos apraš</w:t>
      </w:r>
      <w:r>
        <w:t>o patvirtinimo“</w:t>
      </w:r>
      <w:r w:rsidR="00A8253F">
        <w:t>.</w:t>
      </w:r>
    </w:p>
    <w:p w:rsidR="0089033D" w:rsidRPr="00731475" w:rsidRDefault="00A8253F" w:rsidP="008B254A">
      <w:r>
        <w:t xml:space="preserve">      </w:t>
      </w:r>
      <w:r w:rsidR="0089033D" w:rsidRPr="00731475">
        <w:t>Sprendimas gali būti skundžiamas Lietuvos Respublikos administracinių bylų teisenos nustatyta tvarka.</w:t>
      </w:r>
    </w:p>
    <w:p w:rsidR="0089033D" w:rsidRPr="00731475" w:rsidRDefault="0089033D" w:rsidP="0089033D">
      <w:pPr>
        <w:spacing w:after="20"/>
        <w:ind w:firstLine="709"/>
      </w:pPr>
    </w:p>
    <w:p w:rsidR="0069324C" w:rsidRDefault="0089033D" w:rsidP="00CC2315">
      <w:pPr>
        <w:ind w:firstLine="0"/>
      </w:pPr>
      <w:r w:rsidRPr="00731475">
        <w:t>Savivaldybės meras</w:t>
      </w:r>
      <w:r w:rsidRPr="00731475">
        <w:tab/>
      </w:r>
      <w:r w:rsidRPr="00731475">
        <w:tab/>
        <w:t xml:space="preserve">                                                </w:t>
      </w:r>
    </w:p>
    <w:p w:rsidR="00CC2315" w:rsidRDefault="00CC2315" w:rsidP="00CC2315">
      <w:pPr>
        <w:ind w:firstLine="0"/>
      </w:pPr>
    </w:p>
    <w:p w:rsidR="00CC2315" w:rsidRDefault="00CC2315" w:rsidP="00CC2315">
      <w:pPr>
        <w:ind w:firstLine="0"/>
      </w:pPr>
    </w:p>
    <w:p w:rsidR="00CC2315" w:rsidRDefault="00CC2315" w:rsidP="00CC2315">
      <w:pPr>
        <w:ind w:firstLine="0"/>
      </w:pPr>
    </w:p>
    <w:p w:rsidR="00CC2315" w:rsidRDefault="00CC2315" w:rsidP="00CC2315">
      <w:pPr>
        <w:ind w:firstLine="0"/>
      </w:pPr>
    </w:p>
    <w:p w:rsidR="00CC2315" w:rsidRDefault="00CC2315" w:rsidP="00CC2315">
      <w:pPr>
        <w:ind w:firstLine="0"/>
      </w:pPr>
    </w:p>
    <w:p w:rsidR="00CC2315" w:rsidRDefault="00CC2315" w:rsidP="00CC2315">
      <w:pPr>
        <w:ind w:firstLine="0"/>
      </w:pPr>
    </w:p>
    <w:p w:rsidR="00CC2315" w:rsidRDefault="00CC2315" w:rsidP="00CC2315">
      <w:pPr>
        <w:ind w:firstLine="0"/>
      </w:pPr>
    </w:p>
    <w:p w:rsidR="00CC2315" w:rsidRDefault="00CC2315" w:rsidP="00CC2315">
      <w:pPr>
        <w:ind w:firstLine="0"/>
      </w:pPr>
    </w:p>
    <w:p w:rsidR="00CC2315" w:rsidRDefault="00CC2315" w:rsidP="00CC2315">
      <w:pPr>
        <w:ind w:firstLine="0"/>
      </w:pPr>
    </w:p>
    <w:p w:rsidR="00CC2315" w:rsidRDefault="00CC2315" w:rsidP="00CC2315">
      <w:pPr>
        <w:ind w:firstLine="0"/>
      </w:pPr>
    </w:p>
    <w:p w:rsidR="00CC2315" w:rsidRPr="00210133" w:rsidRDefault="00CC2315" w:rsidP="00CC2315">
      <w:pPr>
        <w:ind w:firstLine="0"/>
      </w:pPr>
    </w:p>
    <w:p w:rsidR="008B254A" w:rsidRDefault="008B254A" w:rsidP="0089033D">
      <w:pPr>
        <w:ind w:firstLine="0"/>
      </w:pPr>
    </w:p>
    <w:p w:rsidR="008B254A" w:rsidRDefault="008B254A" w:rsidP="0089033D">
      <w:pPr>
        <w:ind w:firstLine="0"/>
      </w:pPr>
    </w:p>
    <w:p w:rsidR="0089033D" w:rsidRDefault="0089033D" w:rsidP="0089033D">
      <w:pPr>
        <w:spacing w:after="20"/>
        <w:ind w:firstLine="709"/>
        <w:rPr>
          <w:noProof/>
        </w:rPr>
      </w:pPr>
    </w:p>
    <w:p w:rsidR="0089033D" w:rsidRPr="00731475" w:rsidRDefault="0089033D" w:rsidP="0089033D">
      <w:pPr>
        <w:ind w:firstLine="0"/>
      </w:pPr>
      <w:r>
        <w:lastRenderedPageBreak/>
        <w:t xml:space="preserve">  </w:t>
      </w:r>
      <w:r w:rsidRPr="00731475">
        <w:t xml:space="preserve">                                                                                                       PATVIRTINTA</w:t>
      </w:r>
    </w:p>
    <w:p w:rsidR="0089033D" w:rsidRPr="00731475" w:rsidRDefault="0089033D" w:rsidP="0089033D">
      <w:pPr>
        <w:ind w:firstLine="0"/>
      </w:pPr>
      <w:r w:rsidRPr="00731475">
        <w:t xml:space="preserve">                                                                                                         Rietavo savivaldybės tarybos</w:t>
      </w:r>
    </w:p>
    <w:p w:rsidR="0089033D" w:rsidRPr="00731475" w:rsidRDefault="0089033D" w:rsidP="0089033D">
      <w:r w:rsidRPr="00731475">
        <w:tab/>
      </w:r>
      <w:r w:rsidRPr="00731475">
        <w:tab/>
      </w:r>
      <w:r w:rsidRPr="00731475">
        <w:tab/>
      </w:r>
      <w:r w:rsidRPr="00731475">
        <w:tab/>
        <w:t xml:space="preserve">                  201</w:t>
      </w:r>
      <w:r w:rsidR="0069324C">
        <w:t>5</w:t>
      </w:r>
      <w:r w:rsidRPr="00731475">
        <w:t xml:space="preserve"> m. </w:t>
      </w:r>
      <w:r w:rsidR="001819F8">
        <w:t>liepos</w:t>
      </w:r>
      <w:r w:rsidRPr="00731475">
        <w:t xml:space="preserve"> </w:t>
      </w:r>
      <w:r w:rsidR="00E31CE4">
        <w:t xml:space="preserve"> </w:t>
      </w:r>
      <w:r w:rsidRPr="00731475">
        <w:t xml:space="preserve">  d.</w:t>
      </w:r>
      <w:r w:rsidRPr="00731475">
        <w:tab/>
      </w:r>
      <w:r w:rsidRPr="00731475">
        <w:tab/>
      </w:r>
      <w:r w:rsidRPr="00731475">
        <w:tab/>
      </w:r>
      <w:r w:rsidRPr="00731475">
        <w:tab/>
      </w:r>
      <w:r w:rsidRPr="00731475">
        <w:tab/>
        <w:t xml:space="preserve">                  sprendimu Nr. T1-</w:t>
      </w:r>
    </w:p>
    <w:p w:rsidR="0089033D" w:rsidRPr="00731475" w:rsidRDefault="0089033D" w:rsidP="0089033D">
      <w:pPr>
        <w:rPr>
          <w:sz w:val="28"/>
          <w:szCs w:val="28"/>
        </w:rPr>
      </w:pPr>
    </w:p>
    <w:p w:rsidR="0089033D" w:rsidRPr="00731475" w:rsidRDefault="0089033D" w:rsidP="0089033D">
      <w:pPr>
        <w:spacing w:after="20"/>
        <w:ind w:firstLine="0"/>
        <w:jc w:val="center"/>
        <w:rPr>
          <w:b/>
          <w:szCs w:val="24"/>
        </w:rPr>
      </w:pPr>
      <w:r w:rsidRPr="00731475">
        <w:rPr>
          <w:b/>
          <w:noProof/>
          <w:szCs w:val="24"/>
        </w:rPr>
        <w:t xml:space="preserve">  </w:t>
      </w:r>
      <w:r w:rsidRPr="00731475">
        <w:rPr>
          <w:b/>
          <w:szCs w:val="24"/>
        </w:rPr>
        <w:t xml:space="preserve">APMOKĖJIMO </w:t>
      </w:r>
      <w:r>
        <w:rPr>
          <w:b/>
          <w:szCs w:val="24"/>
        </w:rPr>
        <w:t xml:space="preserve">UŽ </w:t>
      </w:r>
      <w:r w:rsidRPr="00731475">
        <w:rPr>
          <w:b/>
          <w:szCs w:val="24"/>
        </w:rPr>
        <w:t xml:space="preserve">PAGRINDINĖS SESIJOS VALSTYBINIŲ IR MOKYKLINIŲ  BRANDOS EGZAMINŲ VYKDYMĄ, MOKYKLINIŲ BRANDOS EGZAMINŲ KANDIDATŲ DARBŲ VERTINIMĄ IR APELIACIJŲ NAGRINĖJIMĄ,  PAKARTOTINĖS SESIJOS VALSTYBINIŲ IR MOKYKLINIŲ BRANDOS EGZAMINŲ VYKDYMĄ, KANDIDATŲ DARBŲ VERTINIMĄ IR APELIACIJŲ NAGRINĖJIMĄ </w:t>
      </w:r>
    </w:p>
    <w:p w:rsidR="0089033D" w:rsidRPr="00731475" w:rsidRDefault="0089033D" w:rsidP="0089033D">
      <w:pPr>
        <w:spacing w:after="20"/>
        <w:ind w:firstLine="0"/>
        <w:jc w:val="center"/>
        <w:rPr>
          <w:b/>
          <w:noProof/>
          <w:szCs w:val="24"/>
        </w:rPr>
      </w:pPr>
      <w:r w:rsidRPr="00731475">
        <w:rPr>
          <w:b/>
          <w:szCs w:val="24"/>
        </w:rPr>
        <w:t>TVARKOS APRAŠAS</w:t>
      </w:r>
    </w:p>
    <w:p w:rsidR="0089033D" w:rsidRPr="00731475" w:rsidRDefault="0089033D" w:rsidP="0089033D">
      <w:pPr>
        <w:spacing w:after="20"/>
        <w:jc w:val="center"/>
      </w:pPr>
    </w:p>
    <w:p w:rsidR="0089033D" w:rsidRPr="00731475" w:rsidRDefault="0089033D" w:rsidP="0089033D">
      <w:pPr>
        <w:spacing w:after="20"/>
        <w:jc w:val="center"/>
        <w:rPr>
          <w:b/>
        </w:rPr>
      </w:pPr>
      <w:r w:rsidRPr="00731475">
        <w:rPr>
          <w:b/>
        </w:rPr>
        <w:t>I. BENDROSIOS NUOSTATOS</w:t>
      </w:r>
    </w:p>
    <w:p w:rsidR="0089033D" w:rsidRPr="00731475" w:rsidRDefault="0089033D" w:rsidP="0089033D">
      <w:pPr>
        <w:spacing w:after="20"/>
        <w:ind w:firstLine="709"/>
        <w:rPr>
          <w:noProof/>
          <w:szCs w:val="24"/>
        </w:rPr>
      </w:pPr>
    </w:p>
    <w:p w:rsidR="0089033D" w:rsidRPr="00731475" w:rsidRDefault="0089033D" w:rsidP="0089033D">
      <w:pPr>
        <w:spacing w:after="20"/>
        <w:ind w:firstLine="709"/>
        <w:rPr>
          <w:noProof/>
        </w:rPr>
      </w:pPr>
      <w:r w:rsidRPr="00731475">
        <w:rPr>
          <w:noProof/>
        </w:rPr>
        <w:t xml:space="preserve">1. Apmokėjimo už </w:t>
      </w:r>
      <w:r w:rsidRPr="00731475">
        <w:t>pagrindinės sesijos valstybinių ir mokyklinių</w:t>
      </w:r>
      <w:r w:rsidRPr="00731475">
        <w:rPr>
          <w:noProof/>
        </w:rPr>
        <w:t xml:space="preserve"> brandos egzaminų vykdymą, mokyklinių brandos egzaminų kandidatų darbų vertinimą ir apeliacijų nagrinėjimą, pakartotinės sesijos valstybinių ir mokyklinių brandos egzaminų vykdymą, kandidatų darbų vertinimą ir apeliacijų nagrinėjimą tvarkos aprašas (toliau – Aprašas) reglamentuoja valstybinių brandos egzaminų centrų vykdymo grupių vyresniųjų vykdytojų, administratorių ir vykdytojų apmokėjimo, mokyklinių brandos egzaminų vyresniųjų vykdytojų, administratorių ir vykdytojų, mokyklinių brandos egzaminų vertinimo komisijų pirmininkų ir vertintojų, apeliacinių komisijų pirmininkų ir narių bazinėse mokyklose apmokėjimo dydį ir tvarką.</w:t>
      </w:r>
    </w:p>
    <w:p w:rsidR="0089033D" w:rsidRPr="00731475" w:rsidRDefault="0089033D" w:rsidP="0089033D">
      <w:pPr>
        <w:spacing w:after="20"/>
        <w:ind w:firstLine="709"/>
        <w:rPr>
          <w:noProof/>
        </w:rPr>
      </w:pPr>
      <w:r w:rsidRPr="00731475">
        <w:rPr>
          <w:noProof/>
        </w:rPr>
        <w:t xml:space="preserve">2. Apraše vartojamos sąvokos atitinka </w:t>
      </w:r>
      <w:r w:rsidRPr="00731475">
        <w:rPr>
          <w:rStyle w:val="Grietas"/>
          <w:b w:val="0"/>
        </w:rPr>
        <w:t xml:space="preserve">Brandos egzaminų organizavimo ir vykdymo tvarkos apraše, patvirtintame </w:t>
      </w:r>
      <w:r w:rsidRPr="00731475">
        <w:rPr>
          <w:noProof/>
        </w:rPr>
        <w:t xml:space="preserve">Lietuvos Respublikos švietimo ir mokslo ministro </w:t>
      </w:r>
      <w:smartTag w:uri="urn:schemas-microsoft-com:office:smarttags" w:element="metricconverter">
        <w:smartTagPr>
          <w:attr w:name="ProductID" w:val="2006 m"/>
        </w:smartTagPr>
        <w:r w:rsidRPr="00731475">
          <w:rPr>
            <w:rStyle w:val="Grietas"/>
            <w:b w:val="0"/>
          </w:rPr>
          <w:t>2006 m</w:t>
        </w:r>
      </w:smartTag>
      <w:r w:rsidRPr="00731475">
        <w:rPr>
          <w:rStyle w:val="Grietas"/>
          <w:b w:val="0"/>
        </w:rPr>
        <w:t xml:space="preserve">. gruodžio 18 d. įsakymu  Nr. ISAK </w:t>
      </w:r>
      <w:r w:rsidR="0051552E">
        <w:rPr>
          <w:rStyle w:val="Grietas"/>
          <w:b w:val="0"/>
        </w:rPr>
        <w:t>–</w:t>
      </w:r>
      <w:r w:rsidRPr="00731475">
        <w:rPr>
          <w:rStyle w:val="Grietas"/>
          <w:b w:val="0"/>
        </w:rPr>
        <w:t xml:space="preserve"> 2391</w:t>
      </w:r>
      <w:r w:rsidR="0051552E">
        <w:rPr>
          <w:rStyle w:val="Grietas"/>
          <w:b w:val="0"/>
        </w:rPr>
        <w:t>,</w:t>
      </w:r>
      <w:r w:rsidRPr="00731475">
        <w:t xml:space="preserve"> </w:t>
      </w:r>
      <w:r w:rsidRPr="00731475">
        <w:rPr>
          <w:noProof/>
        </w:rPr>
        <w:t>vartojamas sąvokas.</w:t>
      </w:r>
    </w:p>
    <w:p w:rsidR="0089033D" w:rsidRPr="00731475" w:rsidRDefault="0089033D" w:rsidP="0089033D">
      <w:pPr>
        <w:spacing w:after="20"/>
        <w:ind w:firstLine="709"/>
        <w:rPr>
          <w:noProof/>
        </w:rPr>
      </w:pPr>
      <w:r w:rsidRPr="00731475">
        <w:rPr>
          <w:noProof/>
        </w:rPr>
        <w:t xml:space="preserve">3. Už darbą poilsio arba švenčių dienomis brandos egzaminų vyresniesiems vykdytojams, administratoriams ir vykdytojams apmokėjimas ir kompensavimas (jiems pageidaujant) reglamentuojamas  Lietuvos Respublikos </w:t>
      </w:r>
      <w:r w:rsidR="0051552E">
        <w:rPr>
          <w:noProof/>
        </w:rPr>
        <w:t>d</w:t>
      </w:r>
      <w:r w:rsidRPr="00731475">
        <w:rPr>
          <w:noProof/>
        </w:rPr>
        <w:t>arbo kodekso 186 ir 194 straipsni</w:t>
      </w:r>
      <w:r>
        <w:rPr>
          <w:noProof/>
        </w:rPr>
        <w:t>ais</w:t>
      </w:r>
      <w:r w:rsidRPr="00731475">
        <w:rPr>
          <w:noProof/>
        </w:rPr>
        <w:t>.</w:t>
      </w:r>
    </w:p>
    <w:p w:rsidR="0089033D" w:rsidRPr="00731475" w:rsidRDefault="0089033D" w:rsidP="0089033D">
      <w:pPr>
        <w:spacing w:after="20"/>
        <w:ind w:firstLine="709"/>
        <w:rPr>
          <w:noProof/>
        </w:rPr>
      </w:pPr>
    </w:p>
    <w:p w:rsidR="0089033D" w:rsidRPr="00731475" w:rsidRDefault="0089033D" w:rsidP="0089033D">
      <w:pPr>
        <w:spacing w:after="20"/>
        <w:jc w:val="center"/>
        <w:rPr>
          <w:b/>
          <w:noProof/>
        </w:rPr>
      </w:pPr>
      <w:r w:rsidRPr="00731475">
        <w:rPr>
          <w:b/>
          <w:noProof/>
        </w:rPr>
        <w:t xml:space="preserve">II. APMOKĖJIMAS </w:t>
      </w:r>
      <w:r>
        <w:rPr>
          <w:b/>
          <w:noProof/>
        </w:rPr>
        <w:t xml:space="preserve">UŽ </w:t>
      </w:r>
      <w:r w:rsidRPr="00731475">
        <w:rPr>
          <w:b/>
          <w:noProof/>
        </w:rPr>
        <w:t>PAGRINDINĖS IR PAKARTOTINĖS SESIJŲ VALSTYBINIŲ BRANDOS EGZAMINŲ VYKDYMĄ</w:t>
      </w:r>
    </w:p>
    <w:p w:rsidR="0089033D" w:rsidRPr="00731475" w:rsidRDefault="0089033D" w:rsidP="0089033D">
      <w:pPr>
        <w:spacing w:after="20"/>
        <w:jc w:val="center"/>
        <w:rPr>
          <w:b/>
          <w:noProof/>
          <w:szCs w:val="24"/>
        </w:rPr>
      </w:pPr>
    </w:p>
    <w:p w:rsidR="0089033D" w:rsidRPr="00731475" w:rsidRDefault="0089033D" w:rsidP="0089033D">
      <w:pPr>
        <w:spacing w:after="20"/>
        <w:rPr>
          <w:noProof/>
        </w:rPr>
      </w:pPr>
      <w:r w:rsidRPr="00731475">
        <w:rPr>
          <w:noProof/>
        </w:rPr>
        <w:t>4. Už valstybinių brandos egzaminų vykdymą mokama valstybinių brandos egzaminų centrų vykdymo grupių vyresniesiems vykdytojams, administratoriams ir vykdytojams:</w:t>
      </w:r>
    </w:p>
    <w:p w:rsidR="0089033D" w:rsidRPr="00731475" w:rsidRDefault="0089033D" w:rsidP="0089033D">
      <w:pPr>
        <w:spacing w:after="20"/>
        <w:rPr>
          <w:noProof/>
        </w:rPr>
      </w:pPr>
      <w:r w:rsidRPr="00731475">
        <w:rPr>
          <w:noProof/>
        </w:rPr>
        <w:t>4.1. už vyresniojo vykdytojo atliekamas</w:t>
      </w:r>
      <w:r w:rsidR="0051552E">
        <w:rPr>
          <w:noProof/>
        </w:rPr>
        <w:t xml:space="preserve"> funkcijas nustatomas įkainis –</w:t>
      </w:r>
      <w:r w:rsidRPr="00731475">
        <w:rPr>
          <w:noProof/>
        </w:rPr>
        <w:t xml:space="preserve"> </w:t>
      </w:r>
      <w:r w:rsidR="0074441C">
        <w:rPr>
          <w:noProof/>
        </w:rPr>
        <w:t>4,05 Eur</w:t>
      </w:r>
      <w:r w:rsidR="0051552E">
        <w:rPr>
          <w:noProof/>
        </w:rPr>
        <w:t xml:space="preserve"> už </w:t>
      </w:r>
      <w:r w:rsidR="0074441C">
        <w:rPr>
          <w:noProof/>
        </w:rPr>
        <w:t>val.</w:t>
      </w:r>
      <w:r w:rsidRPr="00731475">
        <w:rPr>
          <w:noProof/>
        </w:rPr>
        <w:t>;</w:t>
      </w:r>
    </w:p>
    <w:p w:rsidR="0089033D" w:rsidRPr="00731475" w:rsidRDefault="0089033D" w:rsidP="0089033D">
      <w:pPr>
        <w:spacing w:after="20"/>
        <w:rPr>
          <w:noProof/>
        </w:rPr>
      </w:pPr>
      <w:r w:rsidRPr="00731475">
        <w:rPr>
          <w:noProof/>
        </w:rPr>
        <w:t>4.2. už administratoriaus atliekamas funkcijas nustatomas įkainis –</w:t>
      </w:r>
      <w:r w:rsidR="0051552E">
        <w:rPr>
          <w:noProof/>
        </w:rPr>
        <w:t xml:space="preserve"> </w:t>
      </w:r>
      <w:r w:rsidR="0074441C">
        <w:rPr>
          <w:noProof/>
        </w:rPr>
        <w:t>3,77 Eur</w:t>
      </w:r>
      <w:r w:rsidR="0051552E">
        <w:rPr>
          <w:noProof/>
        </w:rPr>
        <w:t xml:space="preserve"> už </w:t>
      </w:r>
      <w:r w:rsidRPr="00731475">
        <w:rPr>
          <w:noProof/>
        </w:rPr>
        <w:t>val.;</w:t>
      </w:r>
    </w:p>
    <w:p w:rsidR="0089033D" w:rsidRPr="00731475" w:rsidRDefault="0089033D" w:rsidP="0089033D">
      <w:pPr>
        <w:spacing w:after="20"/>
        <w:ind w:firstLine="709"/>
        <w:rPr>
          <w:noProof/>
        </w:rPr>
      </w:pPr>
      <w:r w:rsidRPr="00731475">
        <w:rPr>
          <w:noProof/>
        </w:rPr>
        <w:t xml:space="preserve">4.3. už vykdytojo atliekamas funkcijas nustatomas įkainis – </w:t>
      </w:r>
      <w:r w:rsidR="0074441C">
        <w:rPr>
          <w:noProof/>
        </w:rPr>
        <w:t>3,19 Eur</w:t>
      </w:r>
      <w:r w:rsidR="0051552E">
        <w:rPr>
          <w:noProof/>
        </w:rPr>
        <w:t xml:space="preserve"> už </w:t>
      </w:r>
      <w:r w:rsidRPr="00731475">
        <w:rPr>
          <w:noProof/>
        </w:rPr>
        <w:t xml:space="preserve">val. </w:t>
      </w:r>
    </w:p>
    <w:p w:rsidR="0089033D" w:rsidRPr="00731475" w:rsidRDefault="0089033D" w:rsidP="0089033D">
      <w:pPr>
        <w:spacing w:after="20"/>
        <w:ind w:firstLine="709"/>
        <w:rPr>
          <w:noProof/>
          <w:sz w:val="28"/>
          <w:szCs w:val="28"/>
          <w:highlight w:val="green"/>
        </w:rPr>
      </w:pPr>
    </w:p>
    <w:p w:rsidR="0089033D" w:rsidRPr="00731475" w:rsidRDefault="0089033D" w:rsidP="0089033D">
      <w:pPr>
        <w:spacing w:after="20"/>
        <w:ind w:firstLine="709"/>
        <w:jc w:val="center"/>
        <w:rPr>
          <w:b/>
          <w:noProof/>
        </w:rPr>
      </w:pPr>
      <w:r w:rsidRPr="00731475">
        <w:rPr>
          <w:b/>
          <w:noProof/>
        </w:rPr>
        <w:t>III. APMOKĖJIMAS UŽ PAGRINDINĖS SESIJOS MOKYKLINIŲ BRANDOS EGZAMINŲ VYKDYMĄ, KANDIDATŲ DARBŲ VERTINIMĄ IR APELIACIJŲ NAGRINĖJIMĄ</w:t>
      </w:r>
    </w:p>
    <w:p w:rsidR="0089033D" w:rsidRPr="00731475" w:rsidRDefault="0089033D" w:rsidP="0089033D">
      <w:pPr>
        <w:spacing w:after="20"/>
        <w:ind w:firstLine="709"/>
        <w:rPr>
          <w:noProof/>
        </w:rPr>
      </w:pPr>
    </w:p>
    <w:p w:rsidR="0089033D" w:rsidRPr="00731475" w:rsidRDefault="0089033D" w:rsidP="0089033D">
      <w:pPr>
        <w:spacing w:after="20"/>
        <w:ind w:firstLine="709"/>
        <w:rPr>
          <w:noProof/>
        </w:rPr>
      </w:pPr>
      <w:r w:rsidRPr="00731475">
        <w:rPr>
          <w:noProof/>
        </w:rPr>
        <w:t xml:space="preserve">  </w:t>
      </w:r>
      <w:r>
        <w:rPr>
          <w:noProof/>
        </w:rPr>
        <w:t>5</w:t>
      </w:r>
      <w:r w:rsidRPr="00731475">
        <w:rPr>
          <w:noProof/>
        </w:rPr>
        <w:t>. Už mokyklinius brandos egzaminus mokama mokyklinių brandos egzaminų centrų vykdymo grupių vyresniesiems vykdytojams, administratoriams, vykdytojams, vertinimo ir apeliacinių komisijų pirmininkams, vertintojams, menų dalykų, technologijų ir profesijos mokytojams (darbų vadovams) ir apeliacinių komisijų nariams:</w:t>
      </w:r>
    </w:p>
    <w:p w:rsidR="0089033D" w:rsidRPr="00731475" w:rsidRDefault="0089033D" w:rsidP="0089033D">
      <w:pPr>
        <w:spacing w:after="20"/>
        <w:ind w:firstLine="709"/>
        <w:rPr>
          <w:noProof/>
        </w:rPr>
      </w:pPr>
      <w:r w:rsidRPr="00731475">
        <w:rPr>
          <w:noProof/>
        </w:rPr>
        <w:t xml:space="preserve"> </w:t>
      </w:r>
      <w:r>
        <w:rPr>
          <w:noProof/>
        </w:rPr>
        <w:t>5</w:t>
      </w:r>
      <w:r w:rsidRPr="00731475">
        <w:rPr>
          <w:noProof/>
        </w:rPr>
        <w:t xml:space="preserve">.1. už vyresniojo vykdytojo atliekamas funkcijas nustatomas įkainis – </w:t>
      </w:r>
      <w:r w:rsidR="0074441C">
        <w:rPr>
          <w:noProof/>
        </w:rPr>
        <w:t>3,19 Eur</w:t>
      </w:r>
      <w:r w:rsidR="0051552E">
        <w:rPr>
          <w:noProof/>
        </w:rPr>
        <w:t xml:space="preserve"> už </w:t>
      </w:r>
      <w:r w:rsidRPr="00731475">
        <w:rPr>
          <w:noProof/>
        </w:rPr>
        <w:t>val.;</w:t>
      </w:r>
    </w:p>
    <w:p w:rsidR="0089033D" w:rsidRPr="00731475" w:rsidRDefault="0089033D" w:rsidP="0089033D">
      <w:pPr>
        <w:spacing w:after="20"/>
        <w:ind w:firstLine="709"/>
        <w:rPr>
          <w:noProof/>
        </w:rPr>
      </w:pPr>
      <w:r w:rsidRPr="00731475">
        <w:rPr>
          <w:noProof/>
        </w:rPr>
        <w:t xml:space="preserve"> </w:t>
      </w:r>
      <w:r>
        <w:rPr>
          <w:noProof/>
        </w:rPr>
        <w:t>5</w:t>
      </w:r>
      <w:r w:rsidRPr="00731475">
        <w:rPr>
          <w:noProof/>
        </w:rPr>
        <w:t>.2. už administratoriaus atliekamas funkcijas nustatomas įkainis –</w:t>
      </w:r>
      <w:r w:rsidR="0074441C">
        <w:rPr>
          <w:noProof/>
        </w:rPr>
        <w:t xml:space="preserve"> 2,90 Eur</w:t>
      </w:r>
      <w:r w:rsidRPr="00731475">
        <w:rPr>
          <w:noProof/>
        </w:rPr>
        <w:t xml:space="preserve"> </w:t>
      </w:r>
      <w:r w:rsidR="0051552E">
        <w:rPr>
          <w:noProof/>
        </w:rPr>
        <w:t xml:space="preserve">už </w:t>
      </w:r>
      <w:r w:rsidRPr="00731475">
        <w:rPr>
          <w:noProof/>
        </w:rPr>
        <w:t>val.;</w:t>
      </w:r>
    </w:p>
    <w:p w:rsidR="0089033D" w:rsidRPr="00731475" w:rsidRDefault="0089033D" w:rsidP="0089033D">
      <w:pPr>
        <w:spacing w:after="20"/>
        <w:ind w:firstLine="709"/>
        <w:rPr>
          <w:noProof/>
        </w:rPr>
      </w:pPr>
      <w:r w:rsidRPr="00731475">
        <w:rPr>
          <w:noProof/>
        </w:rPr>
        <w:t xml:space="preserve"> </w:t>
      </w:r>
      <w:r>
        <w:rPr>
          <w:noProof/>
        </w:rPr>
        <w:t>5</w:t>
      </w:r>
      <w:r w:rsidRPr="00731475">
        <w:rPr>
          <w:noProof/>
        </w:rPr>
        <w:t xml:space="preserve">.3. už vykdytojo atliekamas funkcijas nustatomas įkainis – </w:t>
      </w:r>
      <w:r w:rsidR="0074441C">
        <w:rPr>
          <w:noProof/>
        </w:rPr>
        <w:t>2,32 Eur</w:t>
      </w:r>
      <w:r w:rsidR="0051552E">
        <w:rPr>
          <w:noProof/>
        </w:rPr>
        <w:t xml:space="preserve"> už </w:t>
      </w:r>
      <w:r w:rsidRPr="00731475">
        <w:rPr>
          <w:noProof/>
        </w:rPr>
        <w:t>val.;</w:t>
      </w:r>
    </w:p>
    <w:p w:rsidR="0089033D" w:rsidRPr="00731475" w:rsidRDefault="0089033D" w:rsidP="0089033D">
      <w:pPr>
        <w:spacing w:after="20"/>
        <w:ind w:firstLine="709"/>
        <w:rPr>
          <w:noProof/>
        </w:rPr>
      </w:pPr>
      <w:r w:rsidRPr="00731475">
        <w:rPr>
          <w:noProof/>
        </w:rPr>
        <w:lastRenderedPageBreak/>
        <w:t xml:space="preserve"> </w:t>
      </w:r>
      <w:r>
        <w:rPr>
          <w:noProof/>
        </w:rPr>
        <w:t>5</w:t>
      </w:r>
      <w:r w:rsidRPr="00731475">
        <w:rPr>
          <w:noProof/>
        </w:rPr>
        <w:t xml:space="preserve">.4. už vertintojo įvertintą kandidato ar apeliacinės komisijos nario įvertintą apelianto darbą nustatomas įkainis – </w:t>
      </w:r>
      <w:r w:rsidR="0074441C">
        <w:rPr>
          <w:noProof/>
        </w:rPr>
        <w:t>2,03 Eur</w:t>
      </w:r>
      <w:r w:rsidRPr="00731475">
        <w:rPr>
          <w:noProof/>
        </w:rPr>
        <w:t xml:space="preserve"> (jei</w:t>
      </w:r>
      <w:r>
        <w:rPr>
          <w:noProof/>
        </w:rPr>
        <w:t>gu</w:t>
      </w:r>
      <w:r w:rsidRPr="00731475">
        <w:rPr>
          <w:noProof/>
        </w:rPr>
        <w:t xml:space="preserve"> kandidato darbą vertina keli vertintojai, įkainis atitinkamai dalijamas);</w:t>
      </w:r>
    </w:p>
    <w:p w:rsidR="0089033D" w:rsidRPr="00731475" w:rsidRDefault="0089033D" w:rsidP="0089033D">
      <w:pPr>
        <w:spacing w:after="20"/>
        <w:ind w:firstLine="709"/>
        <w:rPr>
          <w:noProof/>
        </w:rPr>
      </w:pPr>
      <w:r w:rsidRPr="00731475">
        <w:rPr>
          <w:noProof/>
        </w:rPr>
        <w:t xml:space="preserve"> </w:t>
      </w:r>
      <w:r>
        <w:rPr>
          <w:noProof/>
        </w:rPr>
        <w:t>5</w:t>
      </w:r>
      <w:r w:rsidRPr="00731475">
        <w:rPr>
          <w:noProof/>
        </w:rPr>
        <w:t>.5. už vertinimo komisijos pirmininko atliekamas funkcijas nustatomas įkainis</w:t>
      </w:r>
      <w:r>
        <w:rPr>
          <w:noProof/>
        </w:rPr>
        <w:t xml:space="preserve"> –</w:t>
      </w:r>
      <w:r w:rsidRPr="00731475">
        <w:rPr>
          <w:noProof/>
        </w:rPr>
        <w:t xml:space="preserve"> </w:t>
      </w:r>
      <w:r w:rsidR="0074441C">
        <w:rPr>
          <w:noProof/>
        </w:rPr>
        <w:t>2,42</w:t>
      </w:r>
      <w:r w:rsidRPr="00731475">
        <w:rPr>
          <w:noProof/>
        </w:rPr>
        <w:t xml:space="preserve"> </w:t>
      </w:r>
      <w:r w:rsidR="0074441C">
        <w:rPr>
          <w:noProof/>
        </w:rPr>
        <w:t>Eur</w:t>
      </w:r>
      <w:r w:rsidR="0051552E">
        <w:rPr>
          <w:noProof/>
        </w:rPr>
        <w:t xml:space="preserve"> už </w:t>
      </w:r>
      <w:r w:rsidRPr="00731475">
        <w:rPr>
          <w:noProof/>
        </w:rPr>
        <w:t>val.;</w:t>
      </w:r>
    </w:p>
    <w:p w:rsidR="0089033D" w:rsidRPr="00731475" w:rsidRDefault="0089033D" w:rsidP="0089033D">
      <w:pPr>
        <w:spacing w:after="20"/>
        <w:ind w:firstLine="709"/>
        <w:rPr>
          <w:noProof/>
        </w:rPr>
      </w:pPr>
      <w:r w:rsidRPr="00731475">
        <w:rPr>
          <w:noProof/>
        </w:rPr>
        <w:t xml:space="preserve"> </w:t>
      </w:r>
      <w:r>
        <w:rPr>
          <w:noProof/>
        </w:rPr>
        <w:t>5</w:t>
      </w:r>
      <w:r w:rsidRPr="00731475">
        <w:rPr>
          <w:noProof/>
        </w:rPr>
        <w:t xml:space="preserve">.6. už menų dalykų, technologijų ir profesijos mokytojo (darbo vadovo) atliekamas funkcijas nustatomas įkainis – </w:t>
      </w:r>
      <w:r w:rsidR="0074441C">
        <w:rPr>
          <w:noProof/>
        </w:rPr>
        <w:t>3,48</w:t>
      </w:r>
      <w:r w:rsidRPr="00731475">
        <w:rPr>
          <w:noProof/>
        </w:rPr>
        <w:t xml:space="preserve"> </w:t>
      </w:r>
      <w:r w:rsidR="0074441C">
        <w:rPr>
          <w:noProof/>
        </w:rPr>
        <w:t>Eur</w:t>
      </w:r>
      <w:r w:rsidR="0051552E">
        <w:rPr>
          <w:noProof/>
        </w:rPr>
        <w:t xml:space="preserve"> už </w:t>
      </w:r>
      <w:r w:rsidRPr="00731475">
        <w:rPr>
          <w:noProof/>
        </w:rPr>
        <w:t xml:space="preserve">val. </w:t>
      </w:r>
    </w:p>
    <w:p w:rsidR="0089033D" w:rsidRPr="00731475" w:rsidRDefault="0089033D" w:rsidP="0089033D">
      <w:pPr>
        <w:spacing w:after="20"/>
        <w:ind w:firstLine="709"/>
        <w:rPr>
          <w:noProof/>
          <w:sz w:val="28"/>
          <w:szCs w:val="28"/>
        </w:rPr>
      </w:pPr>
    </w:p>
    <w:p w:rsidR="0089033D" w:rsidRPr="00731475" w:rsidRDefault="0089033D" w:rsidP="0089033D">
      <w:pPr>
        <w:spacing w:after="20"/>
        <w:jc w:val="center"/>
        <w:rPr>
          <w:b/>
          <w:noProof/>
        </w:rPr>
      </w:pPr>
      <w:r w:rsidRPr="00731475">
        <w:rPr>
          <w:b/>
          <w:noProof/>
        </w:rPr>
        <w:t xml:space="preserve">IV. APMOKĖJIMAS </w:t>
      </w:r>
      <w:r>
        <w:rPr>
          <w:b/>
          <w:noProof/>
        </w:rPr>
        <w:t xml:space="preserve">UŽ </w:t>
      </w:r>
      <w:r w:rsidRPr="00731475">
        <w:rPr>
          <w:b/>
          <w:noProof/>
        </w:rPr>
        <w:t>PAKARTOTINĖS SESIJOS MOKYKLINIŲ BRANDOS EGZAMINŲ ORGANIZAVIMĄ, VYKDYMĄ, KANDIDATŲ DARBŲ VERTINIMĄ IR APELIACIJŲ NAGRINĖJIMĄ</w:t>
      </w:r>
    </w:p>
    <w:p w:rsidR="0089033D" w:rsidRPr="00731475" w:rsidRDefault="0089033D" w:rsidP="0089033D">
      <w:pPr>
        <w:spacing w:after="20"/>
        <w:jc w:val="center"/>
        <w:rPr>
          <w:b/>
          <w:noProof/>
        </w:rPr>
      </w:pPr>
    </w:p>
    <w:p w:rsidR="0089033D" w:rsidRPr="00731475" w:rsidRDefault="0089033D" w:rsidP="0089033D">
      <w:pPr>
        <w:spacing w:after="20"/>
        <w:rPr>
          <w:noProof/>
        </w:rPr>
      </w:pPr>
      <w:r w:rsidRPr="00731475">
        <w:rPr>
          <w:noProof/>
        </w:rPr>
        <w:t xml:space="preserve">  </w:t>
      </w:r>
      <w:r>
        <w:rPr>
          <w:noProof/>
        </w:rPr>
        <w:t>6</w:t>
      </w:r>
      <w:r w:rsidRPr="00731475">
        <w:rPr>
          <w:noProof/>
        </w:rPr>
        <w:t>. Bazinėms mokykloms už pakartotinės sesijos mokyklinius brandos egzaminus mokyklinių brandos egzaminų centrų, vykdymo grupių vyresniesiems vykdytojams, administratoriams, vykdytojams, vertinimo, apeliacinių komisijų pirmininkams, vertintojams ir apeliacinių komisijų nariams:</w:t>
      </w:r>
    </w:p>
    <w:p w:rsidR="0089033D" w:rsidRPr="00731475" w:rsidRDefault="0089033D" w:rsidP="0089033D">
      <w:pPr>
        <w:spacing w:after="20"/>
        <w:rPr>
          <w:noProof/>
        </w:rPr>
      </w:pPr>
      <w:r w:rsidRPr="00731475">
        <w:rPr>
          <w:noProof/>
        </w:rPr>
        <w:t xml:space="preserve">  </w:t>
      </w:r>
      <w:r>
        <w:rPr>
          <w:noProof/>
        </w:rPr>
        <w:t>6</w:t>
      </w:r>
      <w:r w:rsidRPr="00731475">
        <w:rPr>
          <w:noProof/>
        </w:rPr>
        <w:t xml:space="preserve">.1. už vyresniojo vykdytojo atliekamas funkcijas nustatomas įkainis – </w:t>
      </w:r>
      <w:r w:rsidR="008136A5">
        <w:rPr>
          <w:noProof/>
        </w:rPr>
        <w:t>3,19</w:t>
      </w:r>
      <w:r w:rsidRPr="00731475">
        <w:rPr>
          <w:noProof/>
        </w:rPr>
        <w:t xml:space="preserve"> </w:t>
      </w:r>
      <w:r w:rsidR="008136A5">
        <w:rPr>
          <w:noProof/>
        </w:rPr>
        <w:t>Eur</w:t>
      </w:r>
      <w:r w:rsidR="0051552E">
        <w:rPr>
          <w:noProof/>
        </w:rPr>
        <w:t xml:space="preserve"> už </w:t>
      </w:r>
      <w:r w:rsidRPr="00731475">
        <w:rPr>
          <w:noProof/>
        </w:rPr>
        <w:t>val.;</w:t>
      </w:r>
    </w:p>
    <w:p w:rsidR="0089033D" w:rsidRPr="00731475" w:rsidRDefault="0089033D" w:rsidP="0089033D">
      <w:pPr>
        <w:spacing w:after="20"/>
        <w:rPr>
          <w:noProof/>
        </w:rPr>
      </w:pPr>
      <w:r w:rsidRPr="00731475">
        <w:rPr>
          <w:noProof/>
        </w:rPr>
        <w:t xml:space="preserve">  </w:t>
      </w:r>
      <w:r>
        <w:rPr>
          <w:noProof/>
        </w:rPr>
        <w:t>6</w:t>
      </w:r>
      <w:r w:rsidRPr="00731475">
        <w:rPr>
          <w:noProof/>
        </w:rPr>
        <w:t>.2. už administratoriaus atliekamas f</w:t>
      </w:r>
      <w:r w:rsidR="008136A5">
        <w:rPr>
          <w:noProof/>
        </w:rPr>
        <w:t>unkcijas  nustatomas įkainis – 2,9</w:t>
      </w:r>
      <w:r w:rsidRPr="00731475">
        <w:rPr>
          <w:noProof/>
        </w:rPr>
        <w:t xml:space="preserve">0 </w:t>
      </w:r>
      <w:r w:rsidR="008136A5">
        <w:rPr>
          <w:noProof/>
        </w:rPr>
        <w:t>Eur</w:t>
      </w:r>
      <w:r w:rsidR="0051552E">
        <w:rPr>
          <w:noProof/>
        </w:rPr>
        <w:t xml:space="preserve"> už </w:t>
      </w:r>
      <w:r w:rsidRPr="00731475">
        <w:rPr>
          <w:noProof/>
        </w:rPr>
        <w:t>val.;</w:t>
      </w:r>
    </w:p>
    <w:p w:rsidR="0089033D" w:rsidRPr="00731475" w:rsidRDefault="0089033D" w:rsidP="0089033D">
      <w:pPr>
        <w:spacing w:after="20"/>
        <w:ind w:firstLine="709"/>
        <w:rPr>
          <w:noProof/>
        </w:rPr>
      </w:pPr>
      <w:r w:rsidRPr="00731475">
        <w:rPr>
          <w:noProof/>
        </w:rPr>
        <w:t xml:space="preserve">  </w:t>
      </w:r>
      <w:r>
        <w:rPr>
          <w:noProof/>
        </w:rPr>
        <w:t>6</w:t>
      </w:r>
      <w:r w:rsidRPr="00731475">
        <w:rPr>
          <w:noProof/>
        </w:rPr>
        <w:t xml:space="preserve">.3. už vykdytojo atliekamas funkcijas nustatomas įkainis – </w:t>
      </w:r>
      <w:r w:rsidR="008136A5">
        <w:rPr>
          <w:noProof/>
        </w:rPr>
        <w:t>2,32</w:t>
      </w:r>
      <w:r w:rsidRPr="00731475">
        <w:rPr>
          <w:noProof/>
        </w:rPr>
        <w:t xml:space="preserve"> </w:t>
      </w:r>
      <w:r w:rsidR="008136A5">
        <w:rPr>
          <w:noProof/>
        </w:rPr>
        <w:t>Eur</w:t>
      </w:r>
      <w:r w:rsidR="0051552E">
        <w:rPr>
          <w:noProof/>
        </w:rPr>
        <w:t xml:space="preserve"> už </w:t>
      </w:r>
      <w:r w:rsidRPr="00731475">
        <w:rPr>
          <w:noProof/>
        </w:rPr>
        <w:t>val.;</w:t>
      </w:r>
    </w:p>
    <w:p w:rsidR="0089033D" w:rsidRPr="00731475" w:rsidRDefault="0089033D" w:rsidP="0089033D">
      <w:pPr>
        <w:spacing w:after="20"/>
        <w:ind w:firstLine="709"/>
        <w:rPr>
          <w:noProof/>
        </w:rPr>
      </w:pPr>
      <w:r w:rsidRPr="00731475">
        <w:rPr>
          <w:noProof/>
        </w:rPr>
        <w:t xml:space="preserve">  </w:t>
      </w:r>
      <w:r>
        <w:rPr>
          <w:noProof/>
        </w:rPr>
        <w:t>6</w:t>
      </w:r>
      <w:r w:rsidRPr="00731475">
        <w:rPr>
          <w:noProof/>
        </w:rPr>
        <w:t xml:space="preserve">.4. už vertintojo įvertintą kandidato ar apeliacinės komisijos nario įvertintą apelianto darbą nustatomas įkainis – </w:t>
      </w:r>
      <w:r w:rsidR="008136A5">
        <w:rPr>
          <w:noProof/>
        </w:rPr>
        <w:t>2,03</w:t>
      </w:r>
      <w:r w:rsidRPr="00731475">
        <w:rPr>
          <w:noProof/>
        </w:rPr>
        <w:t xml:space="preserve"> </w:t>
      </w:r>
      <w:r w:rsidR="008136A5">
        <w:rPr>
          <w:noProof/>
        </w:rPr>
        <w:t>Eur</w:t>
      </w:r>
      <w:r w:rsidRPr="00731475">
        <w:rPr>
          <w:noProof/>
        </w:rPr>
        <w:t xml:space="preserve"> (jei</w:t>
      </w:r>
      <w:r>
        <w:rPr>
          <w:noProof/>
        </w:rPr>
        <w:t>gu</w:t>
      </w:r>
      <w:r w:rsidRPr="00731475">
        <w:rPr>
          <w:noProof/>
        </w:rPr>
        <w:t xml:space="preserve"> kandidato darbą vertina keli vertintojai, įkainis atitinkamai dalinamas); </w:t>
      </w:r>
    </w:p>
    <w:p w:rsidR="0089033D" w:rsidRPr="00731475" w:rsidRDefault="0089033D" w:rsidP="0089033D">
      <w:pPr>
        <w:spacing w:after="20"/>
        <w:ind w:firstLine="709"/>
        <w:rPr>
          <w:noProof/>
        </w:rPr>
      </w:pPr>
      <w:r w:rsidRPr="00731475">
        <w:rPr>
          <w:noProof/>
        </w:rPr>
        <w:t xml:space="preserve">  </w:t>
      </w:r>
      <w:r>
        <w:rPr>
          <w:noProof/>
        </w:rPr>
        <w:t>6</w:t>
      </w:r>
      <w:r w:rsidRPr="00731475">
        <w:rPr>
          <w:noProof/>
        </w:rPr>
        <w:t xml:space="preserve">.5. už vertinimo ir apeliacinės komisijos pirmininko atliekamas funkcijas nustatomas įkainis  – </w:t>
      </w:r>
      <w:r w:rsidR="008136A5">
        <w:rPr>
          <w:noProof/>
        </w:rPr>
        <w:t>2,42</w:t>
      </w:r>
      <w:r w:rsidRPr="00731475">
        <w:rPr>
          <w:noProof/>
        </w:rPr>
        <w:t xml:space="preserve"> </w:t>
      </w:r>
      <w:r w:rsidR="008136A5">
        <w:rPr>
          <w:noProof/>
        </w:rPr>
        <w:t>Eur</w:t>
      </w:r>
      <w:r w:rsidR="0051552E">
        <w:rPr>
          <w:noProof/>
        </w:rPr>
        <w:t xml:space="preserve"> už </w:t>
      </w:r>
      <w:r w:rsidRPr="00731475">
        <w:rPr>
          <w:noProof/>
        </w:rPr>
        <w:t>val.</w:t>
      </w:r>
    </w:p>
    <w:p w:rsidR="0089033D" w:rsidRPr="00731475" w:rsidRDefault="0089033D" w:rsidP="0089033D">
      <w:pPr>
        <w:spacing w:after="20"/>
        <w:ind w:firstLine="709"/>
        <w:jc w:val="center"/>
        <w:rPr>
          <w:b/>
          <w:noProof/>
        </w:rPr>
      </w:pPr>
    </w:p>
    <w:p w:rsidR="0089033D" w:rsidRPr="00731475" w:rsidRDefault="0089033D" w:rsidP="0089033D">
      <w:pPr>
        <w:spacing w:after="20"/>
        <w:ind w:firstLine="709"/>
        <w:jc w:val="center"/>
        <w:rPr>
          <w:b/>
          <w:noProof/>
        </w:rPr>
      </w:pPr>
      <w:r w:rsidRPr="00731475">
        <w:rPr>
          <w:b/>
          <w:noProof/>
        </w:rPr>
        <w:t>VI. ATSISKAITYMAS</w:t>
      </w:r>
    </w:p>
    <w:p w:rsidR="0089033D" w:rsidRPr="00731475" w:rsidRDefault="0089033D" w:rsidP="0089033D">
      <w:pPr>
        <w:spacing w:after="20"/>
        <w:ind w:firstLine="709"/>
        <w:jc w:val="center"/>
        <w:rPr>
          <w:b/>
          <w:noProof/>
        </w:rPr>
      </w:pPr>
    </w:p>
    <w:p w:rsidR="0089033D" w:rsidRPr="00731475" w:rsidRDefault="0089033D" w:rsidP="0089033D">
      <w:pPr>
        <w:spacing w:after="20"/>
        <w:ind w:firstLine="709"/>
        <w:jc w:val="center"/>
        <w:rPr>
          <w:b/>
          <w:noProof/>
          <w:sz w:val="16"/>
          <w:szCs w:val="16"/>
        </w:rPr>
      </w:pPr>
    </w:p>
    <w:p w:rsidR="0089033D" w:rsidRPr="00731475" w:rsidRDefault="0089033D" w:rsidP="0089033D">
      <w:pPr>
        <w:spacing w:after="20"/>
        <w:ind w:firstLine="709"/>
        <w:rPr>
          <w:noProof/>
        </w:rPr>
      </w:pPr>
      <w:r w:rsidRPr="00731475">
        <w:rPr>
          <w:noProof/>
        </w:rPr>
        <w:t xml:space="preserve"> </w:t>
      </w:r>
      <w:r>
        <w:rPr>
          <w:noProof/>
        </w:rPr>
        <w:t>7</w:t>
      </w:r>
      <w:r w:rsidRPr="00731475">
        <w:rPr>
          <w:noProof/>
        </w:rPr>
        <w:t xml:space="preserve">. Pasibaigus egzaminų sesijoms, mokyklos Švietimo, kultūros ir sporto skyriaus vedėjo pavaduotojui (švietimui) pateikia suderinti ataskaitas dėl mokyklinių brandos egzaminų pagrindinės ir pakartotinės sesijos vykdytojų ir vertintojų darbo apmokėjimo. </w:t>
      </w:r>
    </w:p>
    <w:p w:rsidR="0089033D" w:rsidRPr="00731475" w:rsidRDefault="0089033D" w:rsidP="0089033D">
      <w:pPr>
        <w:spacing w:after="20"/>
        <w:ind w:firstLine="709"/>
        <w:rPr>
          <w:noProof/>
        </w:rPr>
      </w:pPr>
      <w:r w:rsidRPr="00731475">
        <w:rPr>
          <w:noProof/>
        </w:rPr>
        <w:t xml:space="preserve">  </w:t>
      </w:r>
      <w:r>
        <w:rPr>
          <w:noProof/>
        </w:rPr>
        <w:t>8</w:t>
      </w:r>
      <w:r w:rsidRPr="00731475">
        <w:rPr>
          <w:noProof/>
        </w:rPr>
        <w:t>. Švietimo, kultūros ir sporto skyriaus vedėjo pavaduotojas (švietimui) par</w:t>
      </w:r>
      <w:r>
        <w:rPr>
          <w:noProof/>
        </w:rPr>
        <w:t>engia</w:t>
      </w:r>
      <w:r w:rsidRPr="00731475">
        <w:rPr>
          <w:noProof/>
        </w:rPr>
        <w:t xml:space="preserve"> ataskaitas apie valstybinių brandos egzaminų vykdymą ir patikrina mokyklų pateiktų ataskaitų duomenis.</w:t>
      </w:r>
    </w:p>
    <w:p w:rsidR="0089033D" w:rsidRPr="00731475" w:rsidRDefault="0089033D" w:rsidP="0089033D">
      <w:pPr>
        <w:spacing w:after="20"/>
        <w:ind w:firstLine="709"/>
        <w:rPr>
          <w:noProof/>
        </w:rPr>
      </w:pPr>
      <w:r w:rsidRPr="00731475">
        <w:rPr>
          <w:noProof/>
        </w:rPr>
        <w:t xml:space="preserve">  </w:t>
      </w:r>
      <w:r>
        <w:rPr>
          <w:noProof/>
        </w:rPr>
        <w:t>9</w:t>
      </w:r>
      <w:r w:rsidRPr="00731475">
        <w:rPr>
          <w:noProof/>
        </w:rPr>
        <w:t xml:space="preserve">. Pagal Savivaldybės tarybos patvirtintus įkainius už brandos egzaminų vykdymą ir vertinimą mokyklos užpildo tvarkos aprašo 1 priedą ir pateikia Teisės ir finansų skyriaus vyresniajam specialistui patikrinti, kartu pateikia švietimo įstaigų vadovų įsakymus dėl egzaminų vykdymo ir vertinimo grupių sudarymo. </w:t>
      </w:r>
    </w:p>
    <w:p w:rsidR="0089033D" w:rsidRPr="00731475" w:rsidRDefault="0089033D" w:rsidP="0089033D">
      <w:pPr>
        <w:spacing w:after="20"/>
        <w:ind w:firstLine="709"/>
        <w:rPr>
          <w:noProof/>
        </w:rPr>
      </w:pPr>
      <w:r w:rsidRPr="00731475">
        <w:rPr>
          <w:noProof/>
        </w:rPr>
        <w:t xml:space="preserve">  1</w:t>
      </w:r>
      <w:r>
        <w:rPr>
          <w:noProof/>
        </w:rPr>
        <w:t>0</w:t>
      </w:r>
      <w:r w:rsidRPr="00731475">
        <w:rPr>
          <w:noProof/>
        </w:rPr>
        <w:t>. Pagal patikrintas Apmokėjimo už valstybinių ir mokyklinių brandos egzaminų pagrindinės ir pakartotinės sesijos vykdymą, kandidatų darbų vertinimą ir apeliacijų nagrinėjimą atsiskaitymo lentel</w:t>
      </w:r>
      <w:r>
        <w:rPr>
          <w:noProof/>
        </w:rPr>
        <w:t>es</w:t>
      </w:r>
      <w:r w:rsidRPr="00731475">
        <w:rPr>
          <w:noProof/>
        </w:rPr>
        <w:t xml:space="preserve"> </w:t>
      </w:r>
      <w:r>
        <w:rPr>
          <w:noProof/>
        </w:rPr>
        <w:t>(</w:t>
      </w:r>
      <w:r w:rsidRPr="00731475">
        <w:rPr>
          <w:noProof/>
        </w:rPr>
        <w:t>tvarkos aprašo 1 pried</w:t>
      </w:r>
      <w:r>
        <w:rPr>
          <w:noProof/>
        </w:rPr>
        <w:t>as)</w:t>
      </w:r>
      <w:r w:rsidRPr="00731475">
        <w:rPr>
          <w:noProof/>
        </w:rPr>
        <w:t xml:space="preserve"> Rietavo savivaldybės administracija iš </w:t>
      </w:r>
      <w:r w:rsidR="0082781E" w:rsidRPr="0082781E">
        <w:rPr>
          <w:noProof/>
        </w:rPr>
        <w:t>7</w:t>
      </w:r>
      <w:r w:rsidRPr="0082781E">
        <w:rPr>
          <w:noProof/>
        </w:rPr>
        <w:t xml:space="preserve"> proc.</w:t>
      </w:r>
      <w:r w:rsidRPr="00731475">
        <w:rPr>
          <w:noProof/>
        </w:rPr>
        <w:t xml:space="preserve"> atitinkamiems metams skirtų mokinio krepšelio lėšų (pagal Lietuvos Respublikos Vyriausybės 2001 m. birželio 27 d. nutarimu Nr. 785 patvirtintos Mokinio krepšelio lėšų apskaičiavimo ir paskirstymo metodikos 2 priedo 1.2. punktą) perveda lėšas švietimo įstaigoms. Švietimo įstaigos apmoka darbuotojams už brandos egzaminų vykdymą</w:t>
      </w:r>
      <w:r>
        <w:rPr>
          <w:noProof/>
        </w:rPr>
        <w:t>,</w:t>
      </w:r>
      <w:r w:rsidRPr="00731475">
        <w:rPr>
          <w:noProof/>
        </w:rPr>
        <w:t xml:space="preserve"> kandidatų darbų vertinimą ir apeliacijų nagrinėjimą.</w:t>
      </w:r>
    </w:p>
    <w:p w:rsidR="0089033D" w:rsidRPr="00731475" w:rsidRDefault="0089033D" w:rsidP="0089033D">
      <w:pPr>
        <w:spacing w:after="20"/>
        <w:ind w:firstLine="709"/>
        <w:rPr>
          <w:noProof/>
        </w:rPr>
      </w:pPr>
    </w:p>
    <w:p w:rsidR="0089033D" w:rsidRPr="00731475" w:rsidRDefault="0089033D" w:rsidP="0089033D">
      <w:pPr>
        <w:jc w:val="center"/>
      </w:pPr>
      <w:r w:rsidRPr="00731475">
        <w:t xml:space="preserve"> _____________</w:t>
      </w:r>
    </w:p>
    <w:p w:rsidR="0089033D" w:rsidRPr="00731475" w:rsidRDefault="0089033D" w:rsidP="0089033D">
      <w:pPr>
        <w:ind w:firstLine="0"/>
        <w:jc w:val="left"/>
        <w:sectPr w:rsidR="0089033D" w:rsidRPr="00731475" w:rsidSect="00A86235">
          <w:headerReference w:type="even" r:id="rId9"/>
          <w:headerReference w:type="default" r:id="rId10"/>
          <w:pgSz w:w="11906" w:h="16838"/>
          <w:pgMar w:top="851" w:right="567" w:bottom="1134" w:left="1701" w:header="567" w:footer="567" w:gutter="0"/>
          <w:cols w:space="1296"/>
          <w:titlePg/>
          <w:docGrid w:linePitch="360"/>
        </w:sectPr>
      </w:pPr>
    </w:p>
    <w:p w:rsidR="0089033D" w:rsidRPr="00731475" w:rsidRDefault="0089033D" w:rsidP="0089033D">
      <w:pPr>
        <w:ind w:firstLine="0"/>
        <w:jc w:val="left"/>
      </w:pPr>
      <w:r w:rsidRPr="00731475">
        <w:lastRenderedPageBreak/>
        <w:t xml:space="preserve"> </w:t>
      </w:r>
    </w:p>
    <w:p w:rsidR="0089033D" w:rsidRPr="00731475" w:rsidRDefault="0089033D" w:rsidP="0089033D">
      <w:pPr>
        <w:ind w:firstLine="0"/>
        <w:jc w:val="left"/>
        <w:rPr>
          <w:sz w:val="20"/>
        </w:rPr>
      </w:pPr>
      <w:r w:rsidRPr="00731475">
        <w:tab/>
      </w:r>
      <w:r w:rsidRPr="00731475">
        <w:tab/>
      </w:r>
      <w:r w:rsidRPr="00731475">
        <w:tab/>
      </w:r>
      <w:r w:rsidRPr="00731475">
        <w:tab/>
      </w:r>
      <w:r w:rsidRPr="00731475">
        <w:tab/>
      </w:r>
      <w:r w:rsidRPr="00731475">
        <w:tab/>
      </w:r>
      <w:r w:rsidRPr="00731475">
        <w:rPr>
          <w:sz w:val="20"/>
        </w:rPr>
        <w:t>Apmokėjimo už brandos egzaminų vykdymą, kandidatų darbų vertinimą,</w:t>
      </w:r>
    </w:p>
    <w:p w:rsidR="0089033D" w:rsidRPr="00731475" w:rsidRDefault="0089033D" w:rsidP="0089033D">
      <w:pPr>
        <w:ind w:left="7770" w:firstLine="0"/>
        <w:jc w:val="left"/>
        <w:rPr>
          <w:sz w:val="20"/>
        </w:rPr>
      </w:pPr>
      <w:r w:rsidRPr="00731475">
        <w:rPr>
          <w:sz w:val="20"/>
        </w:rPr>
        <w:t>pakartotinės sesijos brandos egzaminų vykdymą ir darbų vertinimą ir            apeliacijų  nagrinėjimą aprašo 1 priedas</w:t>
      </w:r>
    </w:p>
    <w:p w:rsidR="0089033D" w:rsidRPr="00731475" w:rsidRDefault="0089033D" w:rsidP="0089033D">
      <w:pPr>
        <w:ind w:firstLine="7770"/>
        <w:jc w:val="left"/>
        <w:rPr>
          <w:sz w:val="20"/>
        </w:rPr>
      </w:pPr>
    </w:p>
    <w:p w:rsidR="0089033D" w:rsidRPr="00731475" w:rsidRDefault="0089033D" w:rsidP="0089033D">
      <w:pPr>
        <w:ind w:firstLine="0"/>
        <w:jc w:val="left"/>
        <w:rPr>
          <w:szCs w:val="24"/>
        </w:rPr>
      </w:pPr>
      <w:r w:rsidRPr="00731475">
        <w:rPr>
          <w:szCs w:val="24"/>
        </w:rPr>
        <w:t>..............................................................</w:t>
      </w:r>
      <w:r w:rsidR="000E19E3">
        <w:rPr>
          <w:szCs w:val="24"/>
        </w:rPr>
        <w:t xml:space="preserve"> </w:t>
      </w:r>
      <w:r w:rsidRPr="00731475">
        <w:rPr>
          <w:szCs w:val="24"/>
        </w:rPr>
        <w:t>mokykla</w:t>
      </w:r>
    </w:p>
    <w:p w:rsidR="0089033D" w:rsidRPr="00731475" w:rsidRDefault="0089033D" w:rsidP="0089033D">
      <w:pPr>
        <w:ind w:firstLine="0"/>
        <w:jc w:val="left"/>
        <w:rPr>
          <w:szCs w:val="24"/>
        </w:rPr>
      </w:pPr>
      <w:r w:rsidRPr="00731475">
        <w:rPr>
          <w:szCs w:val="24"/>
        </w:rPr>
        <w:t xml:space="preserve">           (</w:t>
      </w:r>
      <w:r w:rsidR="000E19E3">
        <w:rPr>
          <w:szCs w:val="24"/>
        </w:rPr>
        <w:t>ugdymo įstaigos</w:t>
      </w:r>
      <w:r w:rsidRPr="00731475">
        <w:rPr>
          <w:szCs w:val="24"/>
        </w:rPr>
        <w:t xml:space="preserve"> pavadinimas)</w:t>
      </w:r>
    </w:p>
    <w:p w:rsidR="0089033D" w:rsidRPr="00731475" w:rsidRDefault="0089033D" w:rsidP="0089033D">
      <w:pPr>
        <w:ind w:firstLine="0"/>
        <w:jc w:val="left"/>
        <w:rPr>
          <w:szCs w:val="24"/>
        </w:rPr>
      </w:pPr>
    </w:p>
    <w:p w:rsidR="0089033D" w:rsidRPr="00731475" w:rsidRDefault="0089033D" w:rsidP="0089033D">
      <w:pPr>
        <w:ind w:firstLine="0"/>
        <w:jc w:val="center"/>
        <w:rPr>
          <w:b/>
          <w:szCs w:val="24"/>
        </w:rPr>
      </w:pPr>
      <w:r w:rsidRPr="00731475">
        <w:rPr>
          <w:b/>
          <w:szCs w:val="24"/>
        </w:rPr>
        <w:t>APMOKĖJIMO UŽ VALSTYBINIŲ IR MOKYKLINIŲ BRANDOS EGZAMINŲ PAGRINDINĖS IR PAKARTOTINĖS SESIJOS VYKDYMĄ, KANDIDATŲ DARBŲ VERTINIMĄ IR APELIACIJŲ NAGRINĖJIMĄ ATSISKAITYMO LENTELĖ</w:t>
      </w:r>
    </w:p>
    <w:p w:rsidR="0089033D" w:rsidRPr="00731475" w:rsidRDefault="0089033D" w:rsidP="0089033D">
      <w:pPr>
        <w:ind w:firstLine="0"/>
        <w:jc w:val="center"/>
        <w:rPr>
          <w:b/>
          <w:szCs w:val="24"/>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617"/>
        <w:gridCol w:w="1133"/>
        <w:gridCol w:w="1527"/>
        <w:gridCol w:w="1810"/>
        <w:gridCol w:w="992"/>
        <w:gridCol w:w="965"/>
        <w:gridCol w:w="1020"/>
        <w:gridCol w:w="1134"/>
        <w:gridCol w:w="1276"/>
        <w:gridCol w:w="863"/>
        <w:gridCol w:w="1121"/>
      </w:tblGrid>
      <w:tr w:rsidR="0089033D" w:rsidRPr="00A82C9D" w:rsidTr="005C6D7D">
        <w:tc>
          <w:tcPr>
            <w:tcW w:w="534" w:type="dxa"/>
            <w:vMerge w:val="restart"/>
          </w:tcPr>
          <w:p w:rsidR="005A4994" w:rsidRDefault="005A4994" w:rsidP="005C6D7D">
            <w:pPr>
              <w:ind w:firstLine="0"/>
              <w:jc w:val="center"/>
              <w:rPr>
                <w:szCs w:val="22"/>
              </w:rPr>
            </w:pPr>
          </w:p>
          <w:p w:rsidR="0089033D" w:rsidRPr="00A82C9D" w:rsidRDefault="0089033D" w:rsidP="005C6D7D">
            <w:pPr>
              <w:ind w:firstLine="0"/>
              <w:jc w:val="center"/>
              <w:rPr>
                <w:szCs w:val="22"/>
              </w:rPr>
            </w:pPr>
            <w:r w:rsidRPr="00A82C9D">
              <w:rPr>
                <w:sz w:val="22"/>
                <w:szCs w:val="22"/>
              </w:rPr>
              <w:t>Eil.</w:t>
            </w:r>
          </w:p>
          <w:p w:rsidR="0089033D" w:rsidRPr="00A82C9D" w:rsidRDefault="0089033D" w:rsidP="005C6D7D">
            <w:pPr>
              <w:ind w:firstLine="0"/>
              <w:jc w:val="center"/>
              <w:rPr>
                <w:szCs w:val="22"/>
              </w:rPr>
            </w:pPr>
            <w:r w:rsidRPr="00A82C9D">
              <w:rPr>
                <w:sz w:val="22"/>
                <w:szCs w:val="22"/>
              </w:rPr>
              <w:t>Nr.</w:t>
            </w:r>
          </w:p>
        </w:tc>
        <w:tc>
          <w:tcPr>
            <w:tcW w:w="2617" w:type="dxa"/>
            <w:vMerge w:val="restart"/>
          </w:tcPr>
          <w:p w:rsidR="005A4994" w:rsidRDefault="005A4994" w:rsidP="005C6D7D">
            <w:pPr>
              <w:ind w:firstLine="0"/>
              <w:jc w:val="center"/>
              <w:rPr>
                <w:szCs w:val="22"/>
              </w:rPr>
            </w:pPr>
          </w:p>
          <w:p w:rsidR="0089033D" w:rsidRPr="00A82C9D" w:rsidRDefault="0089033D" w:rsidP="005C6D7D">
            <w:pPr>
              <w:ind w:firstLine="0"/>
              <w:jc w:val="center"/>
              <w:rPr>
                <w:szCs w:val="22"/>
              </w:rPr>
            </w:pPr>
            <w:r w:rsidRPr="00A82C9D">
              <w:rPr>
                <w:sz w:val="22"/>
                <w:szCs w:val="22"/>
              </w:rPr>
              <w:t>Egzaminas</w:t>
            </w:r>
          </w:p>
          <w:p w:rsidR="0089033D" w:rsidRPr="00A82C9D" w:rsidRDefault="0089033D" w:rsidP="005C6D7D">
            <w:pPr>
              <w:ind w:firstLine="0"/>
              <w:jc w:val="center"/>
              <w:rPr>
                <w:szCs w:val="22"/>
              </w:rPr>
            </w:pPr>
            <w:r w:rsidRPr="00A82C9D">
              <w:rPr>
                <w:sz w:val="22"/>
                <w:szCs w:val="22"/>
              </w:rPr>
              <w:t>(valstybinis, mokyklinis)</w:t>
            </w:r>
          </w:p>
        </w:tc>
        <w:tc>
          <w:tcPr>
            <w:tcW w:w="1133" w:type="dxa"/>
            <w:vMerge w:val="restart"/>
          </w:tcPr>
          <w:p w:rsidR="005A4994" w:rsidRDefault="005A4994" w:rsidP="005C6D7D">
            <w:pPr>
              <w:ind w:firstLine="0"/>
              <w:jc w:val="center"/>
              <w:rPr>
                <w:szCs w:val="22"/>
              </w:rPr>
            </w:pPr>
          </w:p>
          <w:p w:rsidR="0089033D" w:rsidRPr="00A82C9D" w:rsidRDefault="0089033D" w:rsidP="005C6D7D">
            <w:pPr>
              <w:ind w:firstLine="0"/>
              <w:jc w:val="center"/>
              <w:rPr>
                <w:szCs w:val="22"/>
              </w:rPr>
            </w:pPr>
            <w:r w:rsidRPr="00A82C9D">
              <w:rPr>
                <w:sz w:val="22"/>
                <w:szCs w:val="22"/>
              </w:rPr>
              <w:t>Kandidatų skaičius</w:t>
            </w:r>
          </w:p>
        </w:tc>
        <w:tc>
          <w:tcPr>
            <w:tcW w:w="4329" w:type="dxa"/>
            <w:gridSpan w:val="3"/>
          </w:tcPr>
          <w:p w:rsidR="0089033D" w:rsidRPr="00A82C9D" w:rsidRDefault="0089033D" w:rsidP="005C6D7D">
            <w:pPr>
              <w:ind w:firstLine="0"/>
              <w:jc w:val="center"/>
              <w:rPr>
                <w:szCs w:val="22"/>
              </w:rPr>
            </w:pPr>
            <w:r w:rsidRPr="00A82C9D">
              <w:rPr>
                <w:sz w:val="22"/>
                <w:szCs w:val="22"/>
              </w:rPr>
              <w:t>Vykdymo, vertinimo grupė</w:t>
            </w:r>
          </w:p>
        </w:tc>
        <w:tc>
          <w:tcPr>
            <w:tcW w:w="965" w:type="dxa"/>
            <w:vMerge w:val="restart"/>
          </w:tcPr>
          <w:p w:rsidR="005A4994" w:rsidRDefault="005A4994" w:rsidP="005C6D7D">
            <w:pPr>
              <w:ind w:firstLine="0"/>
              <w:jc w:val="center"/>
              <w:rPr>
                <w:szCs w:val="22"/>
              </w:rPr>
            </w:pPr>
          </w:p>
          <w:p w:rsidR="0089033D" w:rsidRPr="00A82C9D" w:rsidRDefault="0089033D" w:rsidP="0051552E">
            <w:pPr>
              <w:ind w:firstLine="0"/>
              <w:jc w:val="center"/>
              <w:rPr>
                <w:szCs w:val="22"/>
              </w:rPr>
            </w:pPr>
            <w:r w:rsidRPr="00A82C9D">
              <w:rPr>
                <w:sz w:val="22"/>
                <w:szCs w:val="22"/>
              </w:rPr>
              <w:t xml:space="preserve">Įkainis </w:t>
            </w:r>
            <w:r w:rsidR="004A6101">
              <w:rPr>
                <w:sz w:val="22"/>
                <w:szCs w:val="22"/>
              </w:rPr>
              <w:t>Eur</w:t>
            </w:r>
            <w:r w:rsidR="0051552E">
              <w:rPr>
                <w:sz w:val="22"/>
                <w:szCs w:val="22"/>
              </w:rPr>
              <w:t xml:space="preserve"> už </w:t>
            </w:r>
            <w:r w:rsidRPr="00A82C9D">
              <w:rPr>
                <w:sz w:val="22"/>
                <w:szCs w:val="22"/>
              </w:rPr>
              <w:t>val.</w:t>
            </w:r>
          </w:p>
        </w:tc>
        <w:tc>
          <w:tcPr>
            <w:tcW w:w="2154" w:type="dxa"/>
            <w:gridSpan w:val="2"/>
          </w:tcPr>
          <w:p w:rsidR="0089033D" w:rsidRPr="00A82C9D" w:rsidRDefault="0089033D" w:rsidP="005C6D7D">
            <w:pPr>
              <w:ind w:left="391" w:firstLine="0"/>
              <w:rPr>
                <w:szCs w:val="22"/>
              </w:rPr>
            </w:pPr>
            <w:r w:rsidRPr="00A82C9D">
              <w:rPr>
                <w:sz w:val="22"/>
                <w:szCs w:val="22"/>
              </w:rPr>
              <w:t>Vertintojai</w:t>
            </w:r>
          </w:p>
        </w:tc>
        <w:tc>
          <w:tcPr>
            <w:tcW w:w="1276" w:type="dxa"/>
            <w:vMerge w:val="restart"/>
          </w:tcPr>
          <w:p w:rsidR="005A4994" w:rsidRPr="005A4994" w:rsidRDefault="005A4994" w:rsidP="005C6D7D">
            <w:pPr>
              <w:ind w:firstLine="0"/>
              <w:jc w:val="center"/>
              <w:rPr>
                <w:sz w:val="10"/>
                <w:szCs w:val="10"/>
              </w:rPr>
            </w:pPr>
          </w:p>
          <w:p w:rsidR="0089033D" w:rsidRPr="00A82C9D" w:rsidRDefault="0089033D" w:rsidP="005C6D7D">
            <w:pPr>
              <w:ind w:firstLine="0"/>
              <w:jc w:val="center"/>
              <w:rPr>
                <w:szCs w:val="22"/>
              </w:rPr>
            </w:pPr>
            <w:r w:rsidRPr="00A82C9D">
              <w:rPr>
                <w:sz w:val="22"/>
                <w:szCs w:val="22"/>
              </w:rPr>
              <w:t>Darbo užmokestis</w:t>
            </w:r>
          </w:p>
          <w:p w:rsidR="0089033D" w:rsidRPr="00A82C9D" w:rsidRDefault="000E19E3" w:rsidP="005C6D7D">
            <w:pPr>
              <w:ind w:firstLine="0"/>
              <w:jc w:val="center"/>
              <w:rPr>
                <w:szCs w:val="22"/>
              </w:rPr>
            </w:pPr>
            <w:r>
              <w:rPr>
                <w:szCs w:val="22"/>
              </w:rPr>
              <w:t>Eur</w:t>
            </w:r>
          </w:p>
        </w:tc>
        <w:tc>
          <w:tcPr>
            <w:tcW w:w="863" w:type="dxa"/>
            <w:vMerge w:val="restart"/>
          </w:tcPr>
          <w:p w:rsidR="005A4994" w:rsidRPr="005A4994" w:rsidRDefault="005A4994" w:rsidP="000E19E3">
            <w:pPr>
              <w:ind w:firstLine="0"/>
              <w:jc w:val="center"/>
              <w:rPr>
                <w:sz w:val="10"/>
                <w:szCs w:val="10"/>
              </w:rPr>
            </w:pPr>
          </w:p>
          <w:p w:rsidR="0089033D" w:rsidRPr="00A82C9D" w:rsidRDefault="0089033D" w:rsidP="000E19E3">
            <w:pPr>
              <w:ind w:firstLine="0"/>
              <w:jc w:val="center"/>
              <w:rPr>
                <w:szCs w:val="22"/>
              </w:rPr>
            </w:pPr>
            <w:r w:rsidRPr="00A82C9D">
              <w:rPr>
                <w:sz w:val="22"/>
                <w:szCs w:val="22"/>
              </w:rPr>
              <w:t xml:space="preserve">SoDra </w:t>
            </w:r>
            <w:r w:rsidR="000E19E3">
              <w:rPr>
                <w:sz w:val="22"/>
                <w:szCs w:val="22"/>
              </w:rPr>
              <w:t>Eur</w:t>
            </w:r>
          </w:p>
        </w:tc>
        <w:tc>
          <w:tcPr>
            <w:tcW w:w="1121" w:type="dxa"/>
            <w:vMerge w:val="restart"/>
          </w:tcPr>
          <w:p w:rsidR="0089033D" w:rsidRPr="00A82C9D" w:rsidRDefault="0089033D" w:rsidP="000E19E3">
            <w:pPr>
              <w:ind w:firstLine="0"/>
              <w:jc w:val="center"/>
              <w:rPr>
                <w:szCs w:val="22"/>
              </w:rPr>
            </w:pPr>
            <w:r>
              <w:rPr>
                <w:sz w:val="22"/>
                <w:szCs w:val="22"/>
              </w:rPr>
              <w:t>Iš v</w:t>
            </w:r>
            <w:r w:rsidRPr="00A82C9D">
              <w:rPr>
                <w:sz w:val="22"/>
                <w:szCs w:val="22"/>
              </w:rPr>
              <w:t xml:space="preserve">iso priskai-čiuota     </w:t>
            </w:r>
            <w:r w:rsidR="000E19E3">
              <w:rPr>
                <w:sz w:val="22"/>
                <w:szCs w:val="22"/>
              </w:rPr>
              <w:t>Eur</w:t>
            </w:r>
          </w:p>
        </w:tc>
      </w:tr>
      <w:tr w:rsidR="0089033D" w:rsidRPr="00A82C9D" w:rsidTr="005C6D7D">
        <w:tc>
          <w:tcPr>
            <w:tcW w:w="534" w:type="dxa"/>
            <w:vMerge/>
          </w:tcPr>
          <w:p w:rsidR="0089033D" w:rsidRPr="00A82C9D" w:rsidRDefault="0089033D" w:rsidP="005C6D7D">
            <w:pPr>
              <w:ind w:firstLine="0"/>
              <w:jc w:val="center"/>
              <w:rPr>
                <w:b/>
                <w:szCs w:val="22"/>
              </w:rPr>
            </w:pPr>
          </w:p>
        </w:tc>
        <w:tc>
          <w:tcPr>
            <w:tcW w:w="2617" w:type="dxa"/>
            <w:vMerge/>
          </w:tcPr>
          <w:p w:rsidR="0089033D" w:rsidRPr="00A82C9D" w:rsidRDefault="0089033D" w:rsidP="005C6D7D">
            <w:pPr>
              <w:ind w:firstLine="0"/>
              <w:jc w:val="center"/>
              <w:rPr>
                <w:szCs w:val="22"/>
              </w:rPr>
            </w:pPr>
          </w:p>
        </w:tc>
        <w:tc>
          <w:tcPr>
            <w:tcW w:w="1133" w:type="dxa"/>
            <w:vMerge/>
          </w:tcPr>
          <w:p w:rsidR="0089033D" w:rsidRPr="00A82C9D" w:rsidRDefault="0089033D" w:rsidP="005C6D7D">
            <w:pPr>
              <w:ind w:firstLine="0"/>
              <w:jc w:val="center"/>
              <w:rPr>
                <w:szCs w:val="22"/>
              </w:rPr>
            </w:pPr>
          </w:p>
        </w:tc>
        <w:tc>
          <w:tcPr>
            <w:tcW w:w="1527" w:type="dxa"/>
          </w:tcPr>
          <w:p w:rsidR="005A4994" w:rsidRDefault="005A4994" w:rsidP="005C6D7D">
            <w:pPr>
              <w:ind w:firstLine="0"/>
              <w:jc w:val="center"/>
              <w:rPr>
                <w:szCs w:val="22"/>
              </w:rPr>
            </w:pPr>
          </w:p>
          <w:p w:rsidR="0089033D" w:rsidRPr="00A82C9D" w:rsidRDefault="0089033D" w:rsidP="005C6D7D">
            <w:pPr>
              <w:ind w:firstLine="0"/>
              <w:jc w:val="center"/>
              <w:rPr>
                <w:szCs w:val="22"/>
              </w:rPr>
            </w:pPr>
            <w:r w:rsidRPr="00A82C9D">
              <w:rPr>
                <w:sz w:val="22"/>
                <w:szCs w:val="22"/>
              </w:rPr>
              <w:t>Pareigos</w:t>
            </w:r>
          </w:p>
        </w:tc>
        <w:tc>
          <w:tcPr>
            <w:tcW w:w="1810" w:type="dxa"/>
          </w:tcPr>
          <w:p w:rsidR="005A4994" w:rsidRDefault="005A4994" w:rsidP="005C6D7D">
            <w:pPr>
              <w:ind w:firstLine="0"/>
              <w:jc w:val="center"/>
              <w:rPr>
                <w:szCs w:val="22"/>
              </w:rPr>
            </w:pPr>
          </w:p>
          <w:p w:rsidR="0089033D" w:rsidRPr="00A82C9D" w:rsidRDefault="0089033D" w:rsidP="005C6D7D">
            <w:pPr>
              <w:ind w:firstLine="0"/>
              <w:jc w:val="center"/>
              <w:rPr>
                <w:szCs w:val="22"/>
              </w:rPr>
            </w:pPr>
            <w:r w:rsidRPr="00A82C9D">
              <w:rPr>
                <w:sz w:val="22"/>
                <w:szCs w:val="22"/>
              </w:rPr>
              <w:t>Vardas, pavardė</w:t>
            </w:r>
          </w:p>
        </w:tc>
        <w:tc>
          <w:tcPr>
            <w:tcW w:w="992" w:type="dxa"/>
          </w:tcPr>
          <w:p w:rsidR="005A4994" w:rsidRPr="005A4994" w:rsidRDefault="005A4994" w:rsidP="005C6D7D">
            <w:pPr>
              <w:ind w:firstLine="0"/>
              <w:jc w:val="center"/>
              <w:rPr>
                <w:sz w:val="10"/>
                <w:szCs w:val="10"/>
              </w:rPr>
            </w:pPr>
          </w:p>
          <w:p w:rsidR="0089033D" w:rsidRPr="00A82C9D" w:rsidRDefault="0089033D" w:rsidP="005C6D7D">
            <w:pPr>
              <w:ind w:firstLine="0"/>
              <w:jc w:val="center"/>
              <w:rPr>
                <w:szCs w:val="22"/>
              </w:rPr>
            </w:pPr>
            <w:r w:rsidRPr="00A82C9D">
              <w:rPr>
                <w:sz w:val="22"/>
                <w:szCs w:val="22"/>
              </w:rPr>
              <w:t>Valandų sk.</w:t>
            </w:r>
          </w:p>
        </w:tc>
        <w:tc>
          <w:tcPr>
            <w:tcW w:w="965" w:type="dxa"/>
            <w:vMerge/>
          </w:tcPr>
          <w:p w:rsidR="0089033D" w:rsidRPr="00A82C9D" w:rsidRDefault="0089033D" w:rsidP="005C6D7D">
            <w:pPr>
              <w:ind w:firstLine="0"/>
              <w:jc w:val="center"/>
              <w:rPr>
                <w:szCs w:val="22"/>
              </w:rPr>
            </w:pPr>
          </w:p>
        </w:tc>
        <w:tc>
          <w:tcPr>
            <w:tcW w:w="1020" w:type="dxa"/>
          </w:tcPr>
          <w:p w:rsidR="0089033D" w:rsidRPr="00A82C9D" w:rsidRDefault="0089033D" w:rsidP="005C6D7D">
            <w:pPr>
              <w:ind w:firstLine="0"/>
              <w:jc w:val="center"/>
              <w:rPr>
                <w:szCs w:val="22"/>
              </w:rPr>
            </w:pPr>
            <w:r w:rsidRPr="00A82C9D">
              <w:rPr>
                <w:sz w:val="22"/>
                <w:szCs w:val="22"/>
              </w:rPr>
              <w:t xml:space="preserve">Įvertinta darbų </w:t>
            </w:r>
          </w:p>
          <w:p w:rsidR="0089033D" w:rsidRPr="00A82C9D" w:rsidRDefault="0089033D" w:rsidP="005C6D7D">
            <w:pPr>
              <w:ind w:firstLine="0"/>
              <w:jc w:val="center"/>
              <w:rPr>
                <w:szCs w:val="22"/>
              </w:rPr>
            </w:pPr>
            <w:r w:rsidRPr="00A82C9D">
              <w:rPr>
                <w:sz w:val="22"/>
                <w:szCs w:val="22"/>
              </w:rPr>
              <w:t>vnt.</w:t>
            </w:r>
          </w:p>
        </w:tc>
        <w:tc>
          <w:tcPr>
            <w:tcW w:w="1134" w:type="dxa"/>
          </w:tcPr>
          <w:p w:rsidR="0089033D" w:rsidRPr="00A82C9D" w:rsidRDefault="0089033D" w:rsidP="000E19E3">
            <w:pPr>
              <w:ind w:firstLine="0"/>
              <w:jc w:val="center"/>
              <w:rPr>
                <w:szCs w:val="22"/>
              </w:rPr>
            </w:pPr>
            <w:r w:rsidRPr="00A82C9D">
              <w:rPr>
                <w:sz w:val="22"/>
                <w:szCs w:val="22"/>
              </w:rPr>
              <w:t xml:space="preserve">Įkainis už 1 darbą </w:t>
            </w:r>
            <w:r w:rsidR="000E19E3">
              <w:rPr>
                <w:sz w:val="22"/>
                <w:szCs w:val="22"/>
              </w:rPr>
              <w:t>Eur</w:t>
            </w:r>
          </w:p>
        </w:tc>
        <w:tc>
          <w:tcPr>
            <w:tcW w:w="1276" w:type="dxa"/>
            <w:vMerge/>
          </w:tcPr>
          <w:p w:rsidR="0089033D" w:rsidRPr="00A82C9D" w:rsidRDefault="0089033D" w:rsidP="005C6D7D">
            <w:pPr>
              <w:ind w:firstLine="0"/>
              <w:jc w:val="center"/>
              <w:rPr>
                <w:szCs w:val="22"/>
              </w:rPr>
            </w:pPr>
          </w:p>
        </w:tc>
        <w:tc>
          <w:tcPr>
            <w:tcW w:w="863" w:type="dxa"/>
            <w:vMerge/>
          </w:tcPr>
          <w:p w:rsidR="0089033D" w:rsidRPr="00A82C9D" w:rsidRDefault="0089033D" w:rsidP="005C6D7D">
            <w:pPr>
              <w:ind w:firstLine="0"/>
              <w:jc w:val="center"/>
              <w:rPr>
                <w:szCs w:val="22"/>
              </w:rPr>
            </w:pPr>
          </w:p>
        </w:tc>
        <w:tc>
          <w:tcPr>
            <w:tcW w:w="1121" w:type="dxa"/>
            <w:vMerge/>
          </w:tcPr>
          <w:p w:rsidR="0089033D" w:rsidRPr="00A82C9D" w:rsidRDefault="0089033D" w:rsidP="005C6D7D">
            <w:pPr>
              <w:ind w:firstLine="0"/>
              <w:jc w:val="center"/>
              <w:rPr>
                <w:szCs w:val="22"/>
              </w:rPr>
            </w:pPr>
          </w:p>
        </w:tc>
      </w:tr>
      <w:tr w:rsidR="0089033D" w:rsidRPr="00A82C9D" w:rsidTr="005C6D7D">
        <w:tc>
          <w:tcPr>
            <w:tcW w:w="534" w:type="dxa"/>
          </w:tcPr>
          <w:p w:rsidR="0089033D" w:rsidRPr="00A82C9D" w:rsidRDefault="0089033D" w:rsidP="005C6D7D">
            <w:pPr>
              <w:ind w:firstLine="0"/>
              <w:jc w:val="center"/>
              <w:rPr>
                <w:b/>
                <w:szCs w:val="22"/>
              </w:rPr>
            </w:pPr>
          </w:p>
        </w:tc>
        <w:tc>
          <w:tcPr>
            <w:tcW w:w="2617" w:type="dxa"/>
          </w:tcPr>
          <w:p w:rsidR="0089033D" w:rsidRPr="00A82C9D" w:rsidRDefault="0089033D" w:rsidP="005C6D7D">
            <w:pPr>
              <w:ind w:firstLine="0"/>
              <w:jc w:val="center"/>
              <w:rPr>
                <w:szCs w:val="22"/>
              </w:rPr>
            </w:pPr>
          </w:p>
          <w:p w:rsidR="0089033D" w:rsidRPr="00A82C9D" w:rsidRDefault="0089033D" w:rsidP="005C6D7D">
            <w:pPr>
              <w:ind w:firstLine="0"/>
              <w:jc w:val="center"/>
              <w:rPr>
                <w:szCs w:val="22"/>
              </w:rPr>
            </w:pPr>
          </w:p>
          <w:p w:rsidR="0089033D" w:rsidRPr="00A82C9D" w:rsidRDefault="0089033D" w:rsidP="005C6D7D">
            <w:pPr>
              <w:ind w:firstLine="0"/>
              <w:jc w:val="center"/>
              <w:rPr>
                <w:szCs w:val="22"/>
              </w:rPr>
            </w:pPr>
            <w:r w:rsidRPr="00A82C9D">
              <w:rPr>
                <w:sz w:val="22"/>
                <w:szCs w:val="22"/>
              </w:rPr>
              <w:t xml:space="preserve">                         Iš viso</w:t>
            </w:r>
          </w:p>
        </w:tc>
        <w:tc>
          <w:tcPr>
            <w:tcW w:w="1133" w:type="dxa"/>
          </w:tcPr>
          <w:p w:rsidR="0089033D" w:rsidRPr="00A82C9D" w:rsidRDefault="0089033D" w:rsidP="005C6D7D">
            <w:pPr>
              <w:ind w:firstLine="0"/>
              <w:jc w:val="center"/>
              <w:rPr>
                <w:szCs w:val="22"/>
              </w:rPr>
            </w:pPr>
          </w:p>
        </w:tc>
        <w:tc>
          <w:tcPr>
            <w:tcW w:w="1527" w:type="dxa"/>
          </w:tcPr>
          <w:p w:rsidR="0089033D" w:rsidRPr="00A82C9D" w:rsidRDefault="0089033D" w:rsidP="005C6D7D">
            <w:pPr>
              <w:ind w:firstLine="0"/>
              <w:jc w:val="center"/>
              <w:rPr>
                <w:szCs w:val="22"/>
              </w:rPr>
            </w:pPr>
          </w:p>
        </w:tc>
        <w:tc>
          <w:tcPr>
            <w:tcW w:w="1810" w:type="dxa"/>
          </w:tcPr>
          <w:p w:rsidR="0089033D" w:rsidRPr="00A82C9D" w:rsidRDefault="0089033D" w:rsidP="005C6D7D">
            <w:pPr>
              <w:ind w:firstLine="0"/>
              <w:jc w:val="center"/>
              <w:rPr>
                <w:szCs w:val="22"/>
              </w:rPr>
            </w:pPr>
          </w:p>
        </w:tc>
        <w:tc>
          <w:tcPr>
            <w:tcW w:w="992" w:type="dxa"/>
          </w:tcPr>
          <w:p w:rsidR="0089033D" w:rsidRPr="00A82C9D" w:rsidRDefault="0089033D" w:rsidP="005C6D7D">
            <w:pPr>
              <w:ind w:firstLine="0"/>
              <w:jc w:val="center"/>
              <w:rPr>
                <w:szCs w:val="22"/>
              </w:rPr>
            </w:pPr>
          </w:p>
        </w:tc>
        <w:tc>
          <w:tcPr>
            <w:tcW w:w="965" w:type="dxa"/>
          </w:tcPr>
          <w:p w:rsidR="0089033D" w:rsidRPr="00A82C9D" w:rsidRDefault="0089033D" w:rsidP="005C6D7D">
            <w:pPr>
              <w:ind w:firstLine="0"/>
              <w:jc w:val="center"/>
              <w:rPr>
                <w:szCs w:val="22"/>
              </w:rPr>
            </w:pPr>
          </w:p>
        </w:tc>
        <w:tc>
          <w:tcPr>
            <w:tcW w:w="1020" w:type="dxa"/>
          </w:tcPr>
          <w:p w:rsidR="0089033D" w:rsidRPr="00A82C9D" w:rsidRDefault="0089033D" w:rsidP="005C6D7D">
            <w:pPr>
              <w:ind w:firstLine="0"/>
              <w:jc w:val="center"/>
              <w:rPr>
                <w:szCs w:val="22"/>
              </w:rPr>
            </w:pPr>
          </w:p>
        </w:tc>
        <w:tc>
          <w:tcPr>
            <w:tcW w:w="1134" w:type="dxa"/>
          </w:tcPr>
          <w:p w:rsidR="0089033D" w:rsidRPr="00A82C9D" w:rsidRDefault="0089033D" w:rsidP="005C6D7D">
            <w:pPr>
              <w:ind w:firstLine="0"/>
              <w:jc w:val="center"/>
              <w:rPr>
                <w:szCs w:val="22"/>
              </w:rPr>
            </w:pPr>
          </w:p>
        </w:tc>
        <w:tc>
          <w:tcPr>
            <w:tcW w:w="1276" w:type="dxa"/>
          </w:tcPr>
          <w:p w:rsidR="0089033D" w:rsidRPr="00A82C9D" w:rsidRDefault="0089033D" w:rsidP="005C6D7D">
            <w:pPr>
              <w:ind w:firstLine="0"/>
              <w:jc w:val="center"/>
              <w:rPr>
                <w:szCs w:val="22"/>
              </w:rPr>
            </w:pPr>
          </w:p>
        </w:tc>
        <w:tc>
          <w:tcPr>
            <w:tcW w:w="863" w:type="dxa"/>
          </w:tcPr>
          <w:p w:rsidR="0089033D" w:rsidRPr="00A82C9D" w:rsidRDefault="0089033D" w:rsidP="005C6D7D">
            <w:pPr>
              <w:ind w:firstLine="0"/>
              <w:jc w:val="center"/>
              <w:rPr>
                <w:szCs w:val="22"/>
              </w:rPr>
            </w:pPr>
          </w:p>
        </w:tc>
        <w:tc>
          <w:tcPr>
            <w:tcW w:w="1121" w:type="dxa"/>
          </w:tcPr>
          <w:p w:rsidR="0089033D" w:rsidRPr="00A82C9D" w:rsidRDefault="0089033D" w:rsidP="005C6D7D">
            <w:pPr>
              <w:ind w:firstLine="0"/>
              <w:jc w:val="center"/>
              <w:rPr>
                <w:szCs w:val="22"/>
              </w:rPr>
            </w:pPr>
          </w:p>
        </w:tc>
      </w:tr>
    </w:tbl>
    <w:p w:rsidR="0089033D" w:rsidRPr="00731475" w:rsidRDefault="0089033D" w:rsidP="0089033D">
      <w:pPr>
        <w:ind w:firstLine="0"/>
        <w:jc w:val="center"/>
        <w:rPr>
          <w:b/>
          <w:sz w:val="22"/>
          <w:szCs w:val="22"/>
        </w:rPr>
      </w:pPr>
    </w:p>
    <w:p w:rsidR="0089033D" w:rsidRPr="00731475" w:rsidRDefault="0089033D" w:rsidP="0089033D">
      <w:pPr>
        <w:ind w:left="-284" w:firstLine="0"/>
        <w:jc w:val="left"/>
        <w:rPr>
          <w:sz w:val="22"/>
          <w:szCs w:val="22"/>
        </w:rPr>
      </w:pPr>
    </w:p>
    <w:p w:rsidR="0089033D" w:rsidRPr="00731475" w:rsidRDefault="0089033D" w:rsidP="0089033D">
      <w:pPr>
        <w:ind w:firstLine="0"/>
        <w:jc w:val="left"/>
        <w:rPr>
          <w:sz w:val="22"/>
          <w:szCs w:val="22"/>
        </w:rPr>
      </w:pPr>
    </w:p>
    <w:p w:rsidR="0089033D" w:rsidRPr="00731475" w:rsidRDefault="0089033D" w:rsidP="0089033D">
      <w:pPr>
        <w:ind w:firstLine="0"/>
        <w:jc w:val="left"/>
        <w:rPr>
          <w:sz w:val="22"/>
          <w:szCs w:val="22"/>
        </w:rPr>
      </w:pPr>
      <w:r w:rsidRPr="00731475">
        <w:rPr>
          <w:sz w:val="22"/>
          <w:szCs w:val="22"/>
        </w:rPr>
        <w:t xml:space="preserve">   Įstaigos vadovas</w:t>
      </w:r>
      <w:r w:rsidRPr="00731475">
        <w:rPr>
          <w:sz w:val="22"/>
          <w:szCs w:val="22"/>
        </w:rPr>
        <w:tab/>
      </w:r>
      <w:r w:rsidRPr="00731475">
        <w:rPr>
          <w:sz w:val="22"/>
          <w:szCs w:val="22"/>
        </w:rPr>
        <w:tab/>
      </w:r>
      <w:r w:rsidRPr="00731475">
        <w:rPr>
          <w:sz w:val="22"/>
          <w:szCs w:val="22"/>
        </w:rPr>
        <w:tab/>
      </w:r>
      <w:r w:rsidRPr="00731475">
        <w:rPr>
          <w:sz w:val="22"/>
          <w:szCs w:val="22"/>
        </w:rPr>
        <w:tab/>
      </w:r>
      <w:r w:rsidRPr="00731475">
        <w:rPr>
          <w:sz w:val="22"/>
          <w:szCs w:val="22"/>
        </w:rPr>
        <w:tab/>
      </w:r>
      <w:r w:rsidRPr="00731475">
        <w:rPr>
          <w:sz w:val="22"/>
          <w:szCs w:val="22"/>
        </w:rPr>
        <w:tab/>
      </w:r>
      <w:r w:rsidRPr="00731475">
        <w:rPr>
          <w:sz w:val="22"/>
          <w:szCs w:val="22"/>
        </w:rPr>
        <w:tab/>
        <w:t>Vardas, pavardė</w:t>
      </w:r>
    </w:p>
    <w:p w:rsidR="0089033D" w:rsidRPr="00731475" w:rsidRDefault="0089033D" w:rsidP="0089033D">
      <w:pPr>
        <w:ind w:firstLine="0"/>
        <w:jc w:val="left"/>
        <w:rPr>
          <w:sz w:val="22"/>
          <w:szCs w:val="22"/>
        </w:rPr>
      </w:pPr>
    </w:p>
    <w:p w:rsidR="0089033D" w:rsidRPr="00731475" w:rsidRDefault="0089033D" w:rsidP="0089033D">
      <w:pPr>
        <w:ind w:firstLine="0"/>
        <w:jc w:val="left"/>
        <w:rPr>
          <w:sz w:val="22"/>
          <w:szCs w:val="22"/>
        </w:rPr>
      </w:pPr>
    </w:p>
    <w:p w:rsidR="0089033D" w:rsidRPr="00731475" w:rsidRDefault="0089033D" w:rsidP="0089033D">
      <w:pPr>
        <w:ind w:firstLine="0"/>
        <w:jc w:val="left"/>
        <w:rPr>
          <w:sz w:val="22"/>
          <w:szCs w:val="22"/>
        </w:rPr>
      </w:pPr>
      <w:r w:rsidRPr="00731475">
        <w:rPr>
          <w:sz w:val="22"/>
          <w:szCs w:val="22"/>
        </w:rPr>
        <w:t xml:space="preserve"> </w:t>
      </w:r>
      <w:r>
        <w:rPr>
          <w:sz w:val="22"/>
          <w:szCs w:val="22"/>
        </w:rPr>
        <w:t xml:space="preserve"> </w:t>
      </w:r>
      <w:r w:rsidRPr="00731475">
        <w:rPr>
          <w:sz w:val="22"/>
          <w:szCs w:val="22"/>
        </w:rPr>
        <w:t>Vyr. buhalteris</w:t>
      </w:r>
      <w:r w:rsidRPr="00731475">
        <w:rPr>
          <w:sz w:val="22"/>
          <w:szCs w:val="22"/>
        </w:rPr>
        <w:tab/>
      </w:r>
      <w:r w:rsidRPr="00731475">
        <w:rPr>
          <w:sz w:val="22"/>
          <w:szCs w:val="22"/>
        </w:rPr>
        <w:tab/>
      </w:r>
      <w:r w:rsidRPr="00731475">
        <w:rPr>
          <w:sz w:val="22"/>
          <w:szCs w:val="22"/>
        </w:rPr>
        <w:tab/>
      </w:r>
      <w:r w:rsidRPr="00731475">
        <w:rPr>
          <w:sz w:val="22"/>
          <w:szCs w:val="22"/>
        </w:rPr>
        <w:tab/>
      </w:r>
      <w:r w:rsidRPr="00731475">
        <w:rPr>
          <w:sz w:val="22"/>
          <w:szCs w:val="22"/>
        </w:rPr>
        <w:tab/>
      </w:r>
      <w:r w:rsidRPr="00731475">
        <w:rPr>
          <w:sz w:val="22"/>
          <w:szCs w:val="22"/>
        </w:rPr>
        <w:tab/>
      </w:r>
      <w:r w:rsidRPr="00731475">
        <w:rPr>
          <w:sz w:val="22"/>
          <w:szCs w:val="22"/>
        </w:rPr>
        <w:tab/>
        <w:t>Vardas, pavardė</w:t>
      </w:r>
    </w:p>
    <w:p w:rsidR="0089033D" w:rsidRPr="00731475" w:rsidRDefault="0089033D" w:rsidP="0089033D">
      <w:pPr>
        <w:ind w:firstLine="0"/>
        <w:jc w:val="left"/>
        <w:rPr>
          <w:sz w:val="22"/>
          <w:szCs w:val="22"/>
        </w:rPr>
      </w:pPr>
    </w:p>
    <w:p w:rsidR="0089033D" w:rsidRPr="00731475" w:rsidRDefault="0089033D" w:rsidP="0089033D">
      <w:pPr>
        <w:ind w:firstLine="0"/>
        <w:jc w:val="left"/>
        <w:rPr>
          <w:sz w:val="22"/>
          <w:szCs w:val="22"/>
        </w:rPr>
      </w:pPr>
    </w:p>
    <w:p w:rsidR="0089033D" w:rsidRPr="00731475" w:rsidRDefault="0089033D" w:rsidP="0089033D">
      <w:pPr>
        <w:ind w:firstLine="0"/>
        <w:jc w:val="left"/>
        <w:rPr>
          <w:sz w:val="22"/>
          <w:szCs w:val="22"/>
        </w:rPr>
      </w:pPr>
    </w:p>
    <w:p w:rsidR="0089033D" w:rsidRPr="00731475" w:rsidRDefault="0089033D" w:rsidP="0089033D">
      <w:pPr>
        <w:ind w:firstLine="0"/>
        <w:jc w:val="left"/>
      </w:pPr>
      <w:r w:rsidRPr="00731475">
        <w:rPr>
          <w:sz w:val="22"/>
          <w:szCs w:val="22"/>
        </w:rPr>
        <w:t xml:space="preserve">  Suderinta</w:t>
      </w:r>
      <w:r w:rsidRPr="00731475">
        <w:rPr>
          <w:sz w:val="22"/>
          <w:szCs w:val="22"/>
        </w:rPr>
        <w:tab/>
      </w:r>
      <w:r w:rsidRPr="00731475">
        <w:rPr>
          <w:sz w:val="22"/>
          <w:szCs w:val="22"/>
        </w:rPr>
        <w:tab/>
      </w:r>
      <w:r w:rsidRPr="00731475">
        <w:rPr>
          <w:sz w:val="22"/>
          <w:szCs w:val="22"/>
        </w:rPr>
        <w:tab/>
      </w:r>
      <w:r w:rsidRPr="00731475">
        <w:rPr>
          <w:sz w:val="22"/>
          <w:szCs w:val="22"/>
        </w:rPr>
        <w:tab/>
      </w:r>
      <w:r w:rsidRPr="00731475">
        <w:rPr>
          <w:sz w:val="22"/>
          <w:szCs w:val="22"/>
        </w:rPr>
        <w:tab/>
      </w:r>
      <w:r w:rsidRPr="00731475">
        <w:rPr>
          <w:sz w:val="22"/>
          <w:szCs w:val="22"/>
        </w:rPr>
        <w:tab/>
      </w:r>
      <w:r w:rsidRPr="00731475">
        <w:rPr>
          <w:sz w:val="22"/>
          <w:szCs w:val="22"/>
        </w:rPr>
        <w:tab/>
      </w:r>
      <w:r w:rsidRPr="00731475">
        <w:rPr>
          <w:sz w:val="22"/>
          <w:szCs w:val="22"/>
        </w:rPr>
        <w:tab/>
        <w:t>Vardas, pava</w:t>
      </w:r>
      <w:r>
        <w:rPr>
          <w:sz w:val="22"/>
          <w:szCs w:val="22"/>
        </w:rPr>
        <w:t>rdė</w:t>
      </w:r>
    </w:p>
    <w:p w:rsidR="00CF55B7" w:rsidRDefault="00CF55B7"/>
    <w:sectPr w:rsidR="00CF55B7" w:rsidSect="00E41205">
      <w:pgSz w:w="16838" w:h="11906" w:orient="landscape"/>
      <w:pgMar w:top="1701" w:right="1701" w:bottom="567" w:left="1134"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672" w:rsidRDefault="001B4672" w:rsidP="008906BD">
      <w:r>
        <w:separator/>
      </w:r>
    </w:p>
  </w:endnote>
  <w:endnote w:type="continuationSeparator" w:id="1">
    <w:p w:rsidR="001B4672" w:rsidRDefault="001B4672" w:rsidP="008906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672" w:rsidRDefault="001B4672" w:rsidP="008906BD">
      <w:r>
        <w:separator/>
      </w:r>
    </w:p>
  </w:footnote>
  <w:footnote w:type="continuationSeparator" w:id="1">
    <w:p w:rsidR="001B4672" w:rsidRDefault="001B4672" w:rsidP="008906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897" w:rsidRDefault="00E3030B" w:rsidP="00277897">
    <w:pPr>
      <w:pStyle w:val="Antrats"/>
      <w:framePr w:wrap="around" w:vAnchor="text" w:hAnchor="margin" w:xAlign="center" w:y="1"/>
      <w:rPr>
        <w:rStyle w:val="Puslapionumeris"/>
      </w:rPr>
    </w:pPr>
    <w:r>
      <w:rPr>
        <w:rStyle w:val="Puslapionumeris"/>
      </w:rPr>
      <w:fldChar w:fldCharType="begin"/>
    </w:r>
    <w:r w:rsidR="00D13F59">
      <w:rPr>
        <w:rStyle w:val="Puslapionumeris"/>
      </w:rPr>
      <w:instrText xml:space="preserve">PAGE  </w:instrText>
    </w:r>
    <w:r>
      <w:rPr>
        <w:rStyle w:val="Puslapionumeris"/>
      </w:rPr>
      <w:fldChar w:fldCharType="separate"/>
    </w:r>
    <w:r w:rsidR="004A6101">
      <w:rPr>
        <w:rStyle w:val="Puslapionumeris"/>
        <w:noProof/>
      </w:rPr>
      <w:t>4</w:t>
    </w:r>
    <w:r>
      <w:rPr>
        <w:rStyle w:val="Puslapionumeris"/>
      </w:rPr>
      <w:fldChar w:fldCharType="end"/>
    </w:r>
  </w:p>
  <w:p w:rsidR="00277897" w:rsidRDefault="001B4672">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897" w:rsidRDefault="001B4672" w:rsidP="00277897">
    <w:pPr>
      <w:pStyle w:val="Antrats"/>
      <w:framePr w:wrap="around" w:vAnchor="text" w:hAnchor="margin" w:xAlign="center" w:y="1"/>
      <w:rPr>
        <w:rStyle w:val="Puslapionumeris"/>
      </w:rPr>
    </w:pPr>
  </w:p>
  <w:p w:rsidR="00277897" w:rsidRDefault="001B4672" w:rsidP="00277897">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drawingGridHorizontalSpacing w:val="120"/>
  <w:displayHorizontalDrawingGridEvery w:val="2"/>
  <w:characterSpacingControl w:val="doNotCompress"/>
  <w:footnotePr>
    <w:footnote w:id="0"/>
    <w:footnote w:id="1"/>
  </w:footnotePr>
  <w:endnotePr>
    <w:endnote w:id="0"/>
    <w:endnote w:id="1"/>
  </w:endnotePr>
  <w:compat/>
  <w:rsids>
    <w:rsidRoot w:val="0089033D"/>
    <w:rsid w:val="000B6BAD"/>
    <w:rsid w:val="000E19E3"/>
    <w:rsid w:val="00106F33"/>
    <w:rsid w:val="0011620A"/>
    <w:rsid w:val="001819F8"/>
    <w:rsid w:val="001B4672"/>
    <w:rsid w:val="00210133"/>
    <w:rsid w:val="00285AC0"/>
    <w:rsid w:val="002D2B16"/>
    <w:rsid w:val="00370DEF"/>
    <w:rsid w:val="00375C2D"/>
    <w:rsid w:val="004A6101"/>
    <w:rsid w:val="0051552E"/>
    <w:rsid w:val="005A4994"/>
    <w:rsid w:val="005E61D5"/>
    <w:rsid w:val="0069324C"/>
    <w:rsid w:val="006D45EC"/>
    <w:rsid w:val="006F56D9"/>
    <w:rsid w:val="0074441C"/>
    <w:rsid w:val="007724A7"/>
    <w:rsid w:val="00782845"/>
    <w:rsid w:val="007D705E"/>
    <w:rsid w:val="008136A5"/>
    <w:rsid w:val="00817215"/>
    <w:rsid w:val="0082781E"/>
    <w:rsid w:val="0089033D"/>
    <w:rsid w:val="008906BD"/>
    <w:rsid w:val="008B254A"/>
    <w:rsid w:val="008D669F"/>
    <w:rsid w:val="00947153"/>
    <w:rsid w:val="009B650A"/>
    <w:rsid w:val="00A8253F"/>
    <w:rsid w:val="00AD0D4D"/>
    <w:rsid w:val="00B81308"/>
    <w:rsid w:val="00BC7DF2"/>
    <w:rsid w:val="00CC2315"/>
    <w:rsid w:val="00CF55B7"/>
    <w:rsid w:val="00D13F59"/>
    <w:rsid w:val="00D96CED"/>
    <w:rsid w:val="00E05000"/>
    <w:rsid w:val="00E179D6"/>
    <w:rsid w:val="00E3030B"/>
    <w:rsid w:val="00E31CE4"/>
    <w:rsid w:val="00E41205"/>
    <w:rsid w:val="00E655DA"/>
    <w:rsid w:val="00E66541"/>
    <w:rsid w:val="00EA3408"/>
    <w:rsid w:val="00F0110E"/>
    <w:rsid w:val="00F07D71"/>
    <w:rsid w:val="00F12078"/>
    <w:rsid w:val="00FE017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9033D"/>
    <w:pPr>
      <w:spacing w:after="0" w:line="240" w:lineRule="auto"/>
      <w:ind w:firstLine="720"/>
      <w:jc w:val="both"/>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89033D"/>
    <w:pPr>
      <w:tabs>
        <w:tab w:val="center" w:pos="4153"/>
        <w:tab w:val="right" w:pos="8306"/>
      </w:tabs>
    </w:pPr>
  </w:style>
  <w:style w:type="character" w:customStyle="1" w:styleId="AntratsDiagrama">
    <w:name w:val="Antraštės Diagrama"/>
    <w:basedOn w:val="Numatytasispastraiposriftas"/>
    <w:link w:val="Antrats"/>
    <w:rsid w:val="0089033D"/>
    <w:rPr>
      <w:rFonts w:ascii="Times New Roman" w:eastAsia="Times New Roman" w:hAnsi="Times New Roman" w:cs="Times New Roman"/>
      <w:sz w:val="24"/>
      <w:szCs w:val="20"/>
    </w:rPr>
  </w:style>
  <w:style w:type="character" w:styleId="Grietas">
    <w:name w:val="Strong"/>
    <w:basedOn w:val="Numatytasispastraiposriftas"/>
    <w:qFormat/>
    <w:rsid w:val="0089033D"/>
    <w:rPr>
      <w:b/>
      <w:bCs/>
    </w:rPr>
  </w:style>
  <w:style w:type="character" w:styleId="Puslapionumeris">
    <w:name w:val="page number"/>
    <w:basedOn w:val="Numatytasispastraiposriftas"/>
    <w:rsid w:val="0089033D"/>
  </w:style>
  <w:style w:type="paragraph" w:styleId="Pagrindiniotekstotrauka">
    <w:name w:val="Body Text Indent"/>
    <w:basedOn w:val="prastasis"/>
    <w:link w:val="PagrindiniotekstotraukaDiagrama"/>
    <w:rsid w:val="0069324C"/>
    <w:pPr>
      <w:ind w:firstLine="709"/>
    </w:pPr>
  </w:style>
  <w:style w:type="character" w:customStyle="1" w:styleId="PagrindiniotekstotraukaDiagrama">
    <w:name w:val="Pagrindinio teksto įtrauka Diagrama"/>
    <w:basedOn w:val="Numatytasispastraiposriftas"/>
    <w:link w:val="Pagrindiniotekstotrauka"/>
    <w:rsid w:val="0069324C"/>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9C2DC-A4B1-4DB4-90C2-DA1E5AA37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5851</Words>
  <Characters>3336</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Rki</Company>
  <LinksUpToDate>false</LinksUpToDate>
  <CharactersWithSpaces>9169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dc:creator>
  <cp:keywords/>
  <dc:description/>
  <cp:lastModifiedBy>Kancelerija</cp:lastModifiedBy>
  <cp:revision>2</cp:revision>
  <cp:lastPrinted>2015-06-23T07:40:00Z</cp:lastPrinted>
  <dcterms:created xsi:type="dcterms:W3CDTF">2015-07-03T07:18:00Z</dcterms:created>
  <dcterms:modified xsi:type="dcterms:W3CDTF">2015-07-03T07:18:00Z</dcterms:modified>
</cp:coreProperties>
</file>