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F6D" w:rsidRPr="00595D5E" w:rsidRDefault="00477F6D" w:rsidP="00477F6D">
      <w:pPr>
        <w:keepNext/>
        <w:ind w:firstLine="720"/>
        <w:jc w:val="right"/>
        <w:outlineLvl w:val="1"/>
        <w:rPr>
          <w:b/>
          <w:noProof/>
          <w:szCs w:val="24"/>
          <w:lang w:eastAsia="lt-LT"/>
        </w:rPr>
      </w:pPr>
      <w:r w:rsidRPr="00595D5E">
        <w:rPr>
          <w:b/>
          <w:noProof/>
          <w:szCs w:val="24"/>
          <w:lang w:eastAsia="lt-LT"/>
        </w:rPr>
        <w:t>Projektas</w:t>
      </w:r>
    </w:p>
    <w:p w:rsidR="00477F6D" w:rsidRPr="00477F6D" w:rsidRDefault="00477F6D" w:rsidP="00477F6D">
      <w:pPr>
        <w:jc w:val="center"/>
        <w:rPr>
          <w:b/>
          <w:sz w:val="28"/>
        </w:rPr>
      </w:pPr>
      <w:r w:rsidRPr="00477F6D">
        <w:rPr>
          <w:b/>
          <w:sz w:val="28"/>
        </w:rPr>
        <w:t xml:space="preserve">PLUNGĖS RAJONO SAVIVALDYBĖS </w:t>
      </w:r>
    </w:p>
    <w:p w:rsidR="00477F6D" w:rsidRPr="00477F6D" w:rsidRDefault="00477F6D" w:rsidP="00477F6D">
      <w:pPr>
        <w:jc w:val="center"/>
        <w:rPr>
          <w:b/>
          <w:sz w:val="28"/>
        </w:rPr>
      </w:pPr>
      <w:r w:rsidRPr="00477F6D">
        <w:rPr>
          <w:b/>
          <w:sz w:val="28"/>
        </w:rPr>
        <w:t>TARYBA</w:t>
      </w:r>
    </w:p>
    <w:p w:rsidR="00477F6D" w:rsidRPr="00477F6D" w:rsidRDefault="00477F6D" w:rsidP="00477F6D">
      <w:pPr>
        <w:jc w:val="center"/>
        <w:rPr>
          <w:b/>
          <w:sz w:val="28"/>
        </w:rPr>
      </w:pPr>
    </w:p>
    <w:p w:rsidR="00477F6D" w:rsidRPr="00595D5E" w:rsidRDefault="00477F6D" w:rsidP="00595D5E">
      <w:pPr>
        <w:jc w:val="center"/>
        <w:rPr>
          <w:b/>
        </w:rPr>
      </w:pPr>
      <w:r w:rsidRPr="00477F6D">
        <w:rPr>
          <w:b/>
          <w:sz w:val="28"/>
        </w:rPr>
        <w:t xml:space="preserve">SPRENDIMAS </w:t>
      </w:r>
    </w:p>
    <w:p w:rsidR="00CF7156" w:rsidRPr="00477F6D" w:rsidRDefault="008F5C78">
      <w:pPr>
        <w:jc w:val="center"/>
        <w:rPr>
          <w:b/>
          <w:sz w:val="28"/>
          <w:szCs w:val="28"/>
        </w:rPr>
      </w:pPr>
      <w:r w:rsidRPr="00477F6D">
        <w:rPr>
          <w:b/>
          <w:sz w:val="28"/>
          <w:szCs w:val="28"/>
        </w:rPr>
        <w:t xml:space="preserve">DĖL VALSTYBĖS BIUDŽETO LĖŠŲ, SKIRTŲ IŠLAIDOMS, SUSIJUSIOMS SU </w:t>
      </w:r>
      <w:r w:rsidR="00477F6D">
        <w:rPr>
          <w:b/>
          <w:sz w:val="28"/>
          <w:szCs w:val="28"/>
        </w:rPr>
        <w:t>PLUNGĖS</w:t>
      </w:r>
      <w:r w:rsidRPr="00477F6D">
        <w:rPr>
          <w:b/>
          <w:sz w:val="28"/>
          <w:szCs w:val="28"/>
        </w:rPr>
        <w:t xml:space="preserve"> RAJONO SAVIVALDYBĖS MOKYKLŲ MOKYTOJŲ, DIRBANČIŲ PAGAL IKIMOKYKLINIO, PRIEŠMOKYKLINIO</w:t>
      </w:r>
      <w:r w:rsidR="00005CE9">
        <w:rPr>
          <w:b/>
          <w:sz w:val="28"/>
          <w:szCs w:val="28"/>
        </w:rPr>
        <w:t>,</w:t>
      </w:r>
      <w:r w:rsidRPr="00477F6D">
        <w:rPr>
          <w:b/>
          <w:sz w:val="28"/>
          <w:szCs w:val="28"/>
        </w:rPr>
        <w:t xml:space="preserve"> BENDROJO UGDYMO </w:t>
      </w:r>
      <w:r w:rsidR="00005CE9">
        <w:rPr>
          <w:b/>
          <w:sz w:val="28"/>
          <w:szCs w:val="28"/>
        </w:rPr>
        <w:t xml:space="preserve">IR PROFESINIO MOKYMO </w:t>
      </w:r>
      <w:r w:rsidRPr="00477F6D">
        <w:rPr>
          <w:b/>
          <w:sz w:val="28"/>
          <w:szCs w:val="28"/>
        </w:rPr>
        <w:t>PROGRAMAS, PERSONALO OPTIMIZAVIMU</w:t>
      </w:r>
      <w:r w:rsidR="00FD3A93">
        <w:rPr>
          <w:b/>
          <w:sz w:val="28"/>
          <w:szCs w:val="28"/>
        </w:rPr>
        <w:t xml:space="preserve"> IR ATNAUJINIMU,</w:t>
      </w:r>
      <w:r w:rsidRPr="00477F6D">
        <w:rPr>
          <w:b/>
          <w:sz w:val="28"/>
          <w:szCs w:val="28"/>
        </w:rPr>
        <w:t xml:space="preserve"> APMOKĖTI, PASKIRSTYMO TVARKOS APRAŠO PATVIRTINIMO</w:t>
      </w:r>
    </w:p>
    <w:p w:rsidR="00CF7156" w:rsidRPr="00477F6D" w:rsidRDefault="00CF7156">
      <w:pPr>
        <w:jc w:val="center"/>
        <w:rPr>
          <w:bCs/>
          <w:sz w:val="28"/>
          <w:szCs w:val="28"/>
        </w:rPr>
      </w:pPr>
    </w:p>
    <w:p w:rsidR="00CF7156" w:rsidRDefault="008F5C78">
      <w:pPr>
        <w:jc w:val="center"/>
        <w:rPr>
          <w:bCs/>
          <w:szCs w:val="24"/>
        </w:rPr>
      </w:pPr>
      <w:r>
        <w:rPr>
          <w:bCs/>
          <w:szCs w:val="24"/>
        </w:rPr>
        <w:t xml:space="preserve">2022 m. </w:t>
      </w:r>
      <w:r w:rsidR="00477F6D">
        <w:rPr>
          <w:bCs/>
          <w:szCs w:val="24"/>
        </w:rPr>
        <w:t>gegužės</w:t>
      </w:r>
      <w:r>
        <w:rPr>
          <w:bCs/>
          <w:szCs w:val="24"/>
        </w:rPr>
        <w:t xml:space="preserve"> 2</w:t>
      </w:r>
      <w:r w:rsidR="00477F6D">
        <w:rPr>
          <w:bCs/>
          <w:szCs w:val="24"/>
        </w:rPr>
        <w:t>6 d. Nr. T1-</w:t>
      </w:r>
    </w:p>
    <w:p w:rsidR="00CF7156" w:rsidRDefault="00654746">
      <w:pPr>
        <w:ind w:firstLine="62"/>
        <w:jc w:val="center"/>
        <w:rPr>
          <w:szCs w:val="24"/>
          <w:lang w:eastAsia="ar-SA"/>
        </w:rPr>
      </w:pPr>
      <w:r>
        <w:rPr>
          <w:bCs/>
          <w:szCs w:val="24"/>
        </w:rPr>
        <w:t>Plungė</w:t>
      </w:r>
      <w:r w:rsidR="008F5C78">
        <w:rPr>
          <w:bCs/>
          <w:szCs w:val="24"/>
        </w:rPr>
        <w:t> </w:t>
      </w:r>
    </w:p>
    <w:p w:rsidR="00CF7156" w:rsidRDefault="00CF7156">
      <w:pPr>
        <w:rPr>
          <w:szCs w:val="24"/>
          <w:u w:val="single"/>
        </w:rPr>
      </w:pPr>
    </w:p>
    <w:p w:rsidR="00CF7156" w:rsidRDefault="008F5C78" w:rsidP="0099175F">
      <w:pPr>
        <w:tabs>
          <w:tab w:val="left" w:pos="1296"/>
          <w:tab w:val="center" w:pos="4153"/>
          <w:tab w:val="right" w:pos="8306"/>
        </w:tabs>
        <w:ind w:firstLine="720"/>
        <w:jc w:val="both"/>
        <w:rPr>
          <w:szCs w:val="24"/>
        </w:rPr>
      </w:pPr>
      <w:r>
        <w:rPr>
          <w:szCs w:val="24"/>
        </w:rPr>
        <w:t xml:space="preserve">Vadovaudamasi Lietuvos Respublikos 2022 metų valstybės biudžeto lėšų, skirtų išlaidoms, susijusioms su valstybinių ir savivaldybių mokyklų mokytojų, dirbančių pagal ikimokyklinio, priešmokyklinio, bendrojo ugdymo ir profesinio mokymo programas, personalo optimizavimu ir atnaujinimu, apmokėti, paskirstymo tvarkos aprašo, patvirtinto Lietuvos Respublikos švietimo, mokslo ir sporto ministro 2022 m. kovo 2 d. įsakymu Nr. V-341 „Dėl Lietuvos Respublikos 2022 metų valstybės biudžeto lėšų, skirtų išlaidoms, susijusioms su valstybinių ir savivaldybių mokyklų mokytojų, dirbančių pagal ikimokyklinio, priešmokyklinio, bendrojo ugdymo ir profesinio mokymo programas, personalo optimizavimu ir atnaujinimu, apmokėti, paskirstymo tvarkos aprašo patvirtinimo“, 3 punktu, </w:t>
      </w:r>
      <w:r w:rsidR="00005CE9">
        <w:rPr>
          <w:szCs w:val="24"/>
        </w:rPr>
        <w:t>Plungės</w:t>
      </w:r>
      <w:r>
        <w:rPr>
          <w:szCs w:val="24"/>
        </w:rPr>
        <w:t xml:space="preserve"> rajono savivaldybės taryba n u s p r e n d ž i a:</w:t>
      </w:r>
    </w:p>
    <w:p w:rsidR="00CF7156" w:rsidRDefault="008F5C78" w:rsidP="0099175F">
      <w:pPr>
        <w:tabs>
          <w:tab w:val="left" w:pos="993"/>
          <w:tab w:val="center" w:pos="4153"/>
          <w:tab w:val="right" w:pos="8306"/>
        </w:tabs>
        <w:ind w:firstLine="720"/>
        <w:jc w:val="both"/>
        <w:rPr>
          <w:szCs w:val="24"/>
        </w:rPr>
      </w:pPr>
      <w:r>
        <w:rPr>
          <w:szCs w:val="24"/>
        </w:rPr>
        <w:t xml:space="preserve">1. Patvirtinti Valstybės biudžeto lėšų, skirtų išlaidoms, susijusioms su </w:t>
      </w:r>
      <w:r w:rsidR="00477F6D">
        <w:rPr>
          <w:szCs w:val="24"/>
        </w:rPr>
        <w:t>Plungės</w:t>
      </w:r>
      <w:r>
        <w:rPr>
          <w:szCs w:val="24"/>
        </w:rPr>
        <w:t xml:space="preserve"> rajono savivaldybės mokyklų mokytojų, dirbančių pagal ikimokyklinio, priešmokyklinio bendrojo ugdymo </w:t>
      </w:r>
      <w:r w:rsidR="00005CE9">
        <w:rPr>
          <w:szCs w:val="24"/>
        </w:rPr>
        <w:t xml:space="preserve">ir profesinio mokymo </w:t>
      </w:r>
      <w:r>
        <w:rPr>
          <w:szCs w:val="24"/>
        </w:rPr>
        <w:t>programas, personalo optimizavimu</w:t>
      </w:r>
      <w:r w:rsidR="00DC3D85">
        <w:rPr>
          <w:szCs w:val="24"/>
        </w:rPr>
        <w:t xml:space="preserve"> ir atnaujinimu</w:t>
      </w:r>
      <w:r>
        <w:rPr>
          <w:szCs w:val="24"/>
        </w:rPr>
        <w:t>, apmokėti, paskirstymo tvarkos aprašą (pridedama).</w:t>
      </w:r>
    </w:p>
    <w:p w:rsidR="00CF7156" w:rsidRDefault="008F5C78" w:rsidP="0099175F">
      <w:pPr>
        <w:tabs>
          <w:tab w:val="left" w:pos="993"/>
          <w:tab w:val="center" w:pos="4153"/>
          <w:tab w:val="right" w:pos="8306"/>
        </w:tabs>
        <w:ind w:firstLine="720"/>
        <w:jc w:val="both"/>
        <w:rPr>
          <w:szCs w:val="24"/>
        </w:rPr>
      </w:pPr>
      <w:r>
        <w:rPr>
          <w:szCs w:val="24"/>
        </w:rPr>
        <w:t xml:space="preserve">2. Nustatyti, kad sprendimas galioja iki 2022 m. gruodžio 31 d. </w:t>
      </w:r>
    </w:p>
    <w:p w:rsidR="007910DB" w:rsidRDefault="007910DB">
      <w:pPr>
        <w:tabs>
          <w:tab w:val="left" w:pos="1296"/>
          <w:tab w:val="center" w:pos="4153"/>
          <w:tab w:val="right" w:pos="8306"/>
        </w:tabs>
        <w:rPr>
          <w:szCs w:val="24"/>
        </w:rPr>
      </w:pPr>
    </w:p>
    <w:p w:rsidR="007910DB" w:rsidRDefault="007910DB">
      <w:pPr>
        <w:tabs>
          <w:tab w:val="left" w:pos="1296"/>
          <w:tab w:val="center" w:pos="4153"/>
          <w:tab w:val="right" w:pos="8306"/>
        </w:tabs>
        <w:rPr>
          <w:szCs w:val="24"/>
        </w:rPr>
      </w:pPr>
    </w:p>
    <w:p w:rsidR="00477F6D" w:rsidRPr="00477F6D" w:rsidRDefault="00477F6D" w:rsidP="00477F6D">
      <w:pPr>
        <w:tabs>
          <w:tab w:val="left" w:pos="7920"/>
        </w:tabs>
        <w:jc w:val="both"/>
        <w:rPr>
          <w:szCs w:val="24"/>
        </w:rPr>
      </w:pPr>
      <w:r w:rsidRPr="00477F6D">
        <w:rPr>
          <w:szCs w:val="24"/>
        </w:rPr>
        <w:t>Savivaldybės meras</w:t>
      </w:r>
      <w:r w:rsidRPr="00477F6D">
        <w:t xml:space="preserve"> </w:t>
      </w:r>
      <w:r w:rsidRPr="00477F6D">
        <w:tab/>
      </w:r>
    </w:p>
    <w:p w:rsidR="00477F6D" w:rsidRPr="00477F6D" w:rsidRDefault="00477F6D" w:rsidP="00477F6D">
      <w:pPr>
        <w:widowControl w:val="0"/>
        <w:ind w:firstLine="720"/>
        <w:jc w:val="center"/>
        <w:rPr>
          <w:rFonts w:eastAsia="Lucida Sans Unicode"/>
          <w:b/>
          <w:kern w:val="2"/>
          <w:szCs w:val="24"/>
        </w:rPr>
      </w:pPr>
    </w:p>
    <w:p w:rsidR="00595D5E" w:rsidRDefault="00595D5E" w:rsidP="00477F6D">
      <w:pPr>
        <w:jc w:val="both"/>
        <w:rPr>
          <w:szCs w:val="24"/>
        </w:rPr>
      </w:pPr>
    </w:p>
    <w:p w:rsidR="00595D5E" w:rsidRDefault="00595D5E" w:rsidP="00477F6D">
      <w:pPr>
        <w:jc w:val="both"/>
        <w:rPr>
          <w:szCs w:val="24"/>
        </w:rPr>
      </w:pPr>
    </w:p>
    <w:p w:rsidR="00595D5E" w:rsidRDefault="00595D5E" w:rsidP="00477F6D">
      <w:pPr>
        <w:jc w:val="both"/>
        <w:rPr>
          <w:szCs w:val="24"/>
        </w:rPr>
      </w:pPr>
    </w:p>
    <w:p w:rsidR="00595D5E" w:rsidRDefault="00595D5E" w:rsidP="00477F6D">
      <w:pPr>
        <w:jc w:val="both"/>
        <w:rPr>
          <w:szCs w:val="24"/>
        </w:rPr>
      </w:pPr>
    </w:p>
    <w:p w:rsidR="00595D5E" w:rsidRDefault="00595D5E" w:rsidP="00477F6D">
      <w:pPr>
        <w:jc w:val="both"/>
        <w:rPr>
          <w:szCs w:val="24"/>
        </w:rPr>
      </w:pPr>
    </w:p>
    <w:p w:rsidR="00595D5E" w:rsidRDefault="00595D5E" w:rsidP="00477F6D">
      <w:pPr>
        <w:jc w:val="both"/>
        <w:rPr>
          <w:szCs w:val="24"/>
        </w:rPr>
      </w:pPr>
    </w:p>
    <w:p w:rsidR="00595D5E" w:rsidRDefault="00595D5E" w:rsidP="00477F6D">
      <w:pPr>
        <w:jc w:val="both"/>
        <w:rPr>
          <w:szCs w:val="24"/>
        </w:rPr>
      </w:pPr>
    </w:p>
    <w:p w:rsidR="00595D5E" w:rsidRDefault="00595D5E" w:rsidP="00477F6D">
      <w:pPr>
        <w:jc w:val="both"/>
        <w:rPr>
          <w:szCs w:val="24"/>
        </w:rPr>
      </w:pPr>
    </w:p>
    <w:p w:rsidR="00477F6D" w:rsidRPr="00477F6D" w:rsidRDefault="00595D5E" w:rsidP="00477F6D">
      <w:pPr>
        <w:jc w:val="both"/>
        <w:rPr>
          <w:szCs w:val="24"/>
        </w:rPr>
      </w:pPr>
      <w:r>
        <w:rPr>
          <w:szCs w:val="24"/>
        </w:rPr>
        <w:t>SUDERINTA:</w:t>
      </w:r>
    </w:p>
    <w:p w:rsidR="00477F6D" w:rsidRPr="00477F6D" w:rsidRDefault="00477F6D" w:rsidP="00477F6D">
      <w:pPr>
        <w:jc w:val="both"/>
        <w:rPr>
          <w:szCs w:val="24"/>
        </w:rPr>
      </w:pPr>
      <w:r w:rsidRPr="00477F6D">
        <w:rPr>
          <w:szCs w:val="24"/>
        </w:rPr>
        <w:t>Administra</w:t>
      </w:r>
      <w:r w:rsidR="00595D5E">
        <w:rPr>
          <w:szCs w:val="24"/>
        </w:rPr>
        <w:t xml:space="preserve">cijos direktoriaus pavaduotojas, pavaduojantis Administracijos direktorių </w:t>
      </w:r>
      <w:r w:rsidRPr="00477F6D">
        <w:rPr>
          <w:szCs w:val="24"/>
        </w:rPr>
        <w:t>Mantas Česnauskas</w:t>
      </w:r>
    </w:p>
    <w:p w:rsidR="00477F6D" w:rsidRPr="00477F6D" w:rsidRDefault="00FD3A93" w:rsidP="00477F6D">
      <w:pPr>
        <w:jc w:val="both"/>
        <w:rPr>
          <w:szCs w:val="24"/>
        </w:rPr>
      </w:pPr>
      <w:r>
        <w:rPr>
          <w:szCs w:val="24"/>
        </w:rPr>
        <w:t>Protokolo skyriaus k</w:t>
      </w:r>
      <w:r w:rsidR="00595D5E">
        <w:rPr>
          <w:szCs w:val="24"/>
        </w:rPr>
        <w:t xml:space="preserve">albos tvarkytoja </w:t>
      </w:r>
      <w:r w:rsidR="00477F6D" w:rsidRPr="00477F6D">
        <w:rPr>
          <w:szCs w:val="24"/>
        </w:rPr>
        <w:t xml:space="preserve">Simona </w:t>
      </w:r>
      <w:proofErr w:type="spellStart"/>
      <w:r w:rsidR="00477F6D" w:rsidRPr="00477F6D">
        <w:rPr>
          <w:szCs w:val="24"/>
        </w:rPr>
        <w:t>Grigalauskaitė</w:t>
      </w:r>
      <w:proofErr w:type="spellEnd"/>
      <w:r w:rsidR="00477F6D" w:rsidRPr="00477F6D">
        <w:rPr>
          <w:szCs w:val="24"/>
        </w:rPr>
        <w:t xml:space="preserve">                                                                                                                                                                       </w:t>
      </w:r>
    </w:p>
    <w:p w:rsidR="00477F6D" w:rsidRPr="00477F6D" w:rsidRDefault="00477F6D" w:rsidP="00477F6D">
      <w:pPr>
        <w:jc w:val="both"/>
        <w:rPr>
          <w:szCs w:val="24"/>
        </w:rPr>
      </w:pPr>
      <w:r w:rsidRPr="00477F6D">
        <w:rPr>
          <w:shd w:val="clear" w:color="auto" w:fill="FFFFFF"/>
        </w:rPr>
        <w:t xml:space="preserve">Švietimo ir sporto skyriaus vedėjas </w:t>
      </w:r>
      <w:r w:rsidRPr="00477F6D">
        <w:rPr>
          <w:szCs w:val="24"/>
        </w:rPr>
        <w:t>Gintautas Rimeikis</w:t>
      </w:r>
    </w:p>
    <w:p w:rsidR="00477F6D" w:rsidRPr="00477F6D" w:rsidRDefault="00477F6D" w:rsidP="00477F6D">
      <w:pPr>
        <w:jc w:val="both"/>
        <w:rPr>
          <w:szCs w:val="24"/>
        </w:rPr>
      </w:pPr>
      <w:r w:rsidRPr="00477F6D">
        <w:rPr>
          <w:shd w:val="clear" w:color="auto" w:fill="FFFFFF"/>
        </w:rPr>
        <w:t xml:space="preserve">Juridinio ir personalo administravimo skyriaus </w:t>
      </w:r>
      <w:r w:rsidR="00FD3A93">
        <w:rPr>
          <w:shd w:val="clear" w:color="auto" w:fill="FFFFFF"/>
        </w:rPr>
        <w:t>patarėja</w:t>
      </w:r>
      <w:r w:rsidRPr="00477F6D">
        <w:rPr>
          <w:shd w:val="clear" w:color="auto" w:fill="FFFFFF"/>
        </w:rPr>
        <w:t xml:space="preserve"> </w:t>
      </w:r>
      <w:r w:rsidR="00FD3A93">
        <w:rPr>
          <w:szCs w:val="24"/>
        </w:rPr>
        <w:t>Donata Norvaišienė</w:t>
      </w:r>
    </w:p>
    <w:p w:rsidR="00477F6D" w:rsidRPr="00477F6D" w:rsidRDefault="00477F6D" w:rsidP="00477F6D">
      <w:pPr>
        <w:jc w:val="both"/>
        <w:rPr>
          <w:szCs w:val="24"/>
        </w:rPr>
      </w:pPr>
      <w:r w:rsidRPr="00477F6D">
        <w:rPr>
          <w:szCs w:val="24"/>
        </w:rPr>
        <w:t xml:space="preserve">Finansų ir </w:t>
      </w:r>
      <w:r w:rsidR="00595D5E">
        <w:rPr>
          <w:szCs w:val="24"/>
        </w:rPr>
        <w:t xml:space="preserve">biudžeto skyriaus vedėja </w:t>
      </w:r>
      <w:r w:rsidRPr="00477F6D">
        <w:rPr>
          <w:szCs w:val="24"/>
        </w:rPr>
        <w:t>Daiva Mažeikienė</w:t>
      </w:r>
    </w:p>
    <w:p w:rsidR="00477F6D" w:rsidRPr="00477F6D" w:rsidRDefault="00477F6D" w:rsidP="00477F6D">
      <w:pPr>
        <w:jc w:val="both"/>
        <w:rPr>
          <w:szCs w:val="24"/>
        </w:rPr>
      </w:pPr>
    </w:p>
    <w:p w:rsidR="00477F6D" w:rsidRPr="00595D5E" w:rsidRDefault="00477F6D" w:rsidP="00477F6D">
      <w:pPr>
        <w:jc w:val="both"/>
        <w:rPr>
          <w:szCs w:val="24"/>
        </w:rPr>
      </w:pPr>
      <w:r w:rsidRPr="00477F6D">
        <w:rPr>
          <w:szCs w:val="24"/>
        </w:rPr>
        <w:t>Projektą rengė</w:t>
      </w:r>
      <w:r w:rsidR="00595D5E">
        <w:rPr>
          <w:szCs w:val="24"/>
        </w:rPr>
        <w:t xml:space="preserve"> </w:t>
      </w:r>
      <w:r w:rsidRPr="00477F6D">
        <w:rPr>
          <w:szCs w:val="24"/>
        </w:rPr>
        <w:t>Švietimo ir sporto skyriaus vyr. specialistė Birutė Brogienė</w:t>
      </w:r>
    </w:p>
    <w:p w:rsidR="007910DB" w:rsidRDefault="007910DB">
      <w:pPr>
        <w:tabs>
          <w:tab w:val="left" w:pos="1296"/>
          <w:tab w:val="center" w:pos="4153"/>
          <w:tab w:val="right" w:pos="8306"/>
        </w:tabs>
        <w:ind w:firstLine="4678"/>
        <w:sectPr w:rsidR="007910DB" w:rsidSect="0099175F">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284" w:footer="567" w:gutter="0"/>
          <w:pgNumType w:start="1"/>
          <w:cols w:space="1296"/>
          <w:formProt w:val="0"/>
          <w:titlePg/>
          <w:docGrid w:linePitch="326"/>
        </w:sectPr>
      </w:pPr>
    </w:p>
    <w:p w:rsidR="00CF7156" w:rsidRDefault="008F5C78">
      <w:pPr>
        <w:tabs>
          <w:tab w:val="left" w:pos="1296"/>
          <w:tab w:val="center" w:pos="4153"/>
          <w:tab w:val="right" w:pos="8306"/>
        </w:tabs>
        <w:ind w:firstLine="4678"/>
        <w:rPr>
          <w:bCs/>
          <w:szCs w:val="24"/>
        </w:rPr>
      </w:pPr>
      <w:r>
        <w:rPr>
          <w:bCs/>
          <w:szCs w:val="24"/>
        </w:rPr>
        <w:lastRenderedPageBreak/>
        <w:t>PATVIRTINTA</w:t>
      </w:r>
    </w:p>
    <w:p w:rsidR="00595D5E" w:rsidRDefault="00477F6D">
      <w:pPr>
        <w:ind w:firstLine="4678"/>
        <w:rPr>
          <w:bCs/>
          <w:szCs w:val="24"/>
        </w:rPr>
      </w:pPr>
      <w:r>
        <w:rPr>
          <w:bCs/>
          <w:szCs w:val="24"/>
        </w:rPr>
        <w:t>Plungės</w:t>
      </w:r>
      <w:r w:rsidR="008F5C78">
        <w:rPr>
          <w:bCs/>
          <w:szCs w:val="24"/>
        </w:rPr>
        <w:t xml:space="preserve"> rajono savivaldybės </w:t>
      </w:r>
    </w:p>
    <w:p w:rsidR="00595D5E" w:rsidRDefault="00595D5E" w:rsidP="00595D5E">
      <w:pPr>
        <w:ind w:firstLine="4678"/>
        <w:rPr>
          <w:bCs/>
          <w:szCs w:val="24"/>
        </w:rPr>
      </w:pPr>
      <w:r>
        <w:rPr>
          <w:bCs/>
          <w:szCs w:val="24"/>
        </w:rPr>
        <w:t>t</w:t>
      </w:r>
      <w:r w:rsidR="008F5C78">
        <w:rPr>
          <w:bCs/>
          <w:szCs w:val="24"/>
        </w:rPr>
        <w:t>arybos</w:t>
      </w:r>
      <w:r>
        <w:rPr>
          <w:bCs/>
          <w:szCs w:val="24"/>
        </w:rPr>
        <w:t xml:space="preserve"> </w:t>
      </w:r>
      <w:r w:rsidR="006878C8">
        <w:rPr>
          <w:bCs/>
          <w:szCs w:val="24"/>
        </w:rPr>
        <w:t>2022 m. gegužės 26 d.</w:t>
      </w:r>
    </w:p>
    <w:p w:rsidR="00CF7156" w:rsidRDefault="006878C8" w:rsidP="00595D5E">
      <w:pPr>
        <w:ind w:firstLine="4678"/>
        <w:rPr>
          <w:bCs/>
          <w:szCs w:val="24"/>
        </w:rPr>
      </w:pPr>
      <w:r>
        <w:rPr>
          <w:bCs/>
          <w:szCs w:val="24"/>
        </w:rPr>
        <w:t>sprendimu Nr. T1-</w:t>
      </w:r>
    </w:p>
    <w:p w:rsidR="00CF7156" w:rsidRDefault="00CF7156">
      <w:pPr>
        <w:tabs>
          <w:tab w:val="left" w:pos="1296"/>
          <w:tab w:val="center" w:pos="4153"/>
          <w:tab w:val="right" w:pos="8306"/>
        </w:tabs>
        <w:rPr>
          <w:szCs w:val="24"/>
        </w:rPr>
      </w:pPr>
    </w:p>
    <w:p w:rsidR="00CF7156" w:rsidRDefault="00CF7156">
      <w:pPr>
        <w:widowControl w:val="0"/>
        <w:suppressAutoHyphens/>
        <w:ind w:firstLine="1276"/>
        <w:jc w:val="both"/>
        <w:rPr>
          <w:rFonts w:eastAsia="Lucida Sans Unicode"/>
          <w:b/>
          <w:szCs w:val="24"/>
          <w:lang w:eastAsia="ar-SA"/>
        </w:rPr>
      </w:pPr>
    </w:p>
    <w:p w:rsidR="00CF7156" w:rsidRDefault="008F5C78">
      <w:pPr>
        <w:jc w:val="center"/>
        <w:rPr>
          <w:b/>
          <w:szCs w:val="24"/>
        </w:rPr>
      </w:pPr>
      <w:r>
        <w:rPr>
          <w:b/>
          <w:szCs w:val="24"/>
        </w:rPr>
        <w:t xml:space="preserve">VALSTYBĖS BIUDŽETO LĖŠŲ, SKIRTŲ IŠLAIDOMS, SUSIJUSIOMS SU </w:t>
      </w:r>
      <w:r w:rsidR="00477F6D">
        <w:rPr>
          <w:b/>
          <w:szCs w:val="24"/>
        </w:rPr>
        <w:t xml:space="preserve">PLUNGĖS </w:t>
      </w:r>
      <w:r>
        <w:rPr>
          <w:b/>
          <w:szCs w:val="24"/>
        </w:rPr>
        <w:t xml:space="preserve">RAJONO SAVIVALDYBĖS MOKYKLŲ MOKYTOJŲ, DIRBANČIŲ PAGAL IKIMOKYKLINIO, PRIEŠMOKYKLINIO BENDROJO UGDYMO </w:t>
      </w:r>
      <w:r w:rsidR="00FD3A93">
        <w:rPr>
          <w:b/>
          <w:szCs w:val="24"/>
        </w:rPr>
        <w:t xml:space="preserve">IR PROFESINIO MOKYMO </w:t>
      </w:r>
      <w:r>
        <w:rPr>
          <w:b/>
          <w:szCs w:val="24"/>
        </w:rPr>
        <w:t>PROGRAMAS, PERSONALO OPTIMIZAVIMU</w:t>
      </w:r>
      <w:r w:rsidR="00FD3A93">
        <w:rPr>
          <w:b/>
          <w:szCs w:val="24"/>
        </w:rPr>
        <w:t xml:space="preserve"> IR ATNAUJINIMU</w:t>
      </w:r>
      <w:r>
        <w:rPr>
          <w:b/>
          <w:szCs w:val="24"/>
        </w:rPr>
        <w:t>, APMOKĖTI, PASKIRSTYMO TVARKOS APRAŠAS</w:t>
      </w:r>
    </w:p>
    <w:p w:rsidR="00CF7156" w:rsidRDefault="00CF7156">
      <w:pPr>
        <w:jc w:val="center"/>
        <w:rPr>
          <w:rFonts w:eastAsia="Calibri"/>
          <w:szCs w:val="24"/>
        </w:rPr>
      </w:pPr>
    </w:p>
    <w:p w:rsidR="00CF7156" w:rsidRDefault="008F5C78">
      <w:pPr>
        <w:jc w:val="center"/>
        <w:rPr>
          <w:rFonts w:eastAsia="Calibri"/>
          <w:b/>
          <w:bCs/>
          <w:szCs w:val="24"/>
        </w:rPr>
      </w:pPr>
      <w:r>
        <w:rPr>
          <w:rFonts w:eastAsia="Calibri"/>
          <w:b/>
          <w:bCs/>
          <w:szCs w:val="24"/>
        </w:rPr>
        <w:t xml:space="preserve">I SKYRIUS </w:t>
      </w:r>
    </w:p>
    <w:p w:rsidR="00CF7156" w:rsidRDefault="008F5C78">
      <w:pPr>
        <w:jc w:val="center"/>
        <w:rPr>
          <w:rFonts w:eastAsia="Calibri"/>
          <w:b/>
          <w:bCs/>
          <w:szCs w:val="24"/>
        </w:rPr>
      </w:pPr>
      <w:r>
        <w:rPr>
          <w:rFonts w:eastAsia="Calibri"/>
          <w:b/>
          <w:bCs/>
          <w:szCs w:val="24"/>
        </w:rPr>
        <w:t>BENDROSIOS NUOSTATOS</w:t>
      </w:r>
    </w:p>
    <w:p w:rsidR="00CF7156" w:rsidRDefault="00CF7156" w:rsidP="007B4796">
      <w:pPr>
        <w:ind w:firstLine="720"/>
        <w:rPr>
          <w:rFonts w:eastAsia="Calibri"/>
          <w:szCs w:val="24"/>
        </w:rPr>
      </w:pPr>
    </w:p>
    <w:p w:rsidR="00CF7156" w:rsidRDefault="008F5C78" w:rsidP="007B4796">
      <w:pPr>
        <w:ind w:firstLine="720"/>
        <w:jc w:val="both"/>
        <w:rPr>
          <w:rFonts w:eastAsia="Calibri"/>
          <w:szCs w:val="22"/>
        </w:rPr>
      </w:pPr>
      <w:r>
        <w:rPr>
          <w:rFonts w:eastAsia="Calibri"/>
          <w:szCs w:val="22"/>
        </w:rPr>
        <w:t xml:space="preserve">1. Valstybės biudžeto lėšų, skirtų išlaidoms, susijusioms su </w:t>
      </w:r>
      <w:r w:rsidR="00477F6D">
        <w:rPr>
          <w:rFonts w:eastAsia="Calibri"/>
          <w:szCs w:val="22"/>
        </w:rPr>
        <w:t>Plungės</w:t>
      </w:r>
      <w:r>
        <w:rPr>
          <w:rFonts w:eastAsia="Calibri"/>
          <w:szCs w:val="22"/>
        </w:rPr>
        <w:t xml:space="preserve"> rajono savivaldybės mokyklų mokytojų, dirbančių pagal ikimokyklinio, priešmokyklinio</w:t>
      </w:r>
      <w:r w:rsidR="00FD3A93">
        <w:rPr>
          <w:rFonts w:eastAsia="Calibri"/>
          <w:szCs w:val="22"/>
        </w:rPr>
        <w:t>,</w:t>
      </w:r>
      <w:r>
        <w:rPr>
          <w:rFonts w:eastAsia="Calibri"/>
          <w:szCs w:val="22"/>
        </w:rPr>
        <w:t xml:space="preserve"> bendrojo ugdymo</w:t>
      </w:r>
      <w:r w:rsidR="00FD3A93">
        <w:rPr>
          <w:rFonts w:eastAsia="Calibri"/>
          <w:szCs w:val="22"/>
        </w:rPr>
        <w:t xml:space="preserve"> ir profesinio mokymo</w:t>
      </w:r>
      <w:r>
        <w:rPr>
          <w:rFonts w:eastAsia="Calibri"/>
          <w:szCs w:val="22"/>
        </w:rPr>
        <w:t xml:space="preserve"> programas, personalo optimizavimu</w:t>
      </w:r>
      <w:r w:rsidR="00FD3A93">
        <w:rPr>
          <w:rFonts w:eastAsia="Calibri"/>
          <w:szCs w:val="22"/>
        </w:rPr>
        <w:t xml:space="preserve"> ir atnaujinimu</w:t>
      </w:r>
      <w:r>
        <w:rPr>
          <w:rFonts w:eastAsia="Calibri"/>
          <w:szCs w:val="22"/>
        </w:rPr>
        <w:t xml:space="preserve">, apmokėti, paskirstymo tvarkos aprašas (toliau – Tvarkos aprašas) nustato Lietuvos Respublikos 2022 metų valstybės biudžeto lėšų (toliau – valstybės biudžeto lėšos), skirtų išlaidoms, susijusioms su </w:t>
      </w:r>
      <w:r w:rsidR="00477F6D">
        <w:rPr>
          <w:rFonts w:eastAsia="Calibri"/>
          <w:szCs w:val="22"/>
        </w:rPr>
        <w:t>Plungės</w:t>
      </w:r>
      <w:r>
        <w:rPr>
          <w:rFonts w:eastAsia="Calibri"/>
          <w:szCs w:val="22"/>
        </w:rPr>
        <w:t xml:space="preserve"> rajono savivaldybės (toliau – Savivaldybė) mokyklų mokytojų, dirbančių pagal ikimokyklinio, priešmokyklinio</w:t>
      </w:r>
      <w:r w:rsidR="00FD3A93">
        <w:rPr>
          <w:rFonts w:eastAsia="Calibri"/>
          <w:szCs w:val="22"/>
        </w:rPr>
        <w:t>,</w:t>
      </w:r>
      <w:r>
        <w:rPr>
          <w:rFonts w:eastAsia="Calibri"/>
          <w:szCs w:val="22"/>
        </w:rPr>
        <w:t xml:space="preserve"> bendrojo ugdymo </w:t>
      </w:r>
      <w:r w:rsidR="00FD3A93">
        <w:rPr>
          <w:rFonts w:eastAsia="Calibri"/>
          <w:szCs w:val="22"/>
        </w:rPr>
        <w:t xml:space="preserve">ir profesinio mokymo </w:t>
      </w:r>
      <w:r>
        <w:rPr>
          <w:rFonts w:eastAsia="Calibri"/>
          <w:szCs w:val="22"/>
        </w:rPr>
        <w:t>programas (toliau – mokytojai), personalo optimizavimu</w:t>
      </w:r>
      <w:r w:rsidR="00FD3A93">
        <w:rPr>
          <w:rFonts w:eastAsia="Calibri"/>
          <w:szCs w:val="22"/>
        </w:rPr>
        <w:t xml:space="preserve"> ir atnaujinimu</w:t>
      </w:r>
      <w:r>
        <w:rPr>
          <w:rFonts w:eastAsia="Calibri"/>
          <w:szCs w:val="22"/>
        </w:rPr>
        <w:t>, apmokėti, paskirstymo tvarką ir kriterijus.</w:t>
      </w:r>
    </w:p>
    <w:p w:rsidR="00CF7156" w:rsidRDefault="008F5C78" w:rsidP="007B4796">
      <w:pPr>
        <w:ind w:firstLine="720"/>
        <w:jc w:val="both"/>
        <w:rPr>
          <w:rFonts w:eastAsia="Calibri"/>
          <w:szCs w:val="22"/>
        </w:rPr>
      </w:pPr>
      <w:r>
        <w:rPr>
          <w:rFonts w:eastAsia="Calibri"/>
          <w:szCs w:val="22"/>
        </w:rPr>
        <w:t xml:space="preserve">2. </w:t>
      </w:r>
      <w:r>
        <w:rPr>
          <w:rFonts w:eastAsia="Lucida Sans Unicode"/>
          <w:szCs w:val="24"/>
          <w:lang w:eastAsia="ar-SA"/>
        </w:rPr>
        <w:t xml:space="preserve">Tvarkos apraše vartojamos sąvokos </w:t>
      </w:r>
      <w:r>
        <w:rPr>
          <w:szCs w:val="24"/>
          <w:lang w:eastAsia="lt-LT"/>
        </w:rPr>
        <w:t>apibrėžtos Lietuvos Respublikos švietimo įstatyme</w:t>
      </w:r>
      <w:r>
        <w:rPr>
          <w:rFonts w:eastAsia="Lucida Sans Unicode"/>
          <w:szCs w:val="24"/>
          <w:lang w:eastAsia="ar-SA"/>
        </w:rPr>
        <w:t xml:space="preserve"> ir </w:t>
      </w:r>
      <w:r>
        <w:rPr>
          <w:szCs w:val="24"/>
        </w:rPr>
        <w:t xml:space="preserve">Lietuvos Respublikos 2022 metų valstybės biudžeto lėšų, skirtų išlaidoms, susijusioms su valstybinių ir savivaldybių mokyklų mokytojų, dirbančių pagal ikimokyklinio, priešmokyklinio, bendrojo ugdymo ir profesinio mokymo programas, personalo optimizavimu ir atnaujinimu, apmokėti, paskirstymo tvarkos apraše, patvirtintame Lietuvos Respublikos švietimo, mokslo ir sporto ministro 2022 m. kovo 2 d. įsakymu Nr. V-341 </w:t>
      </w:r>
      <w:r>
        <w:rPr>
          <w:rFonts w:eastAsia="Lucida Sans Unicode"/>
          <w:szCs w:val="24"/>
          <w:lang w:eastAsia="ar-SA"/>
        </w:rPr>
        <w:t>(toliau – Aprašas).</w:t>
      </w:r>
      <w:r>
        <w:rPr>
          <w:rFonts w:eastAsia="Calibri"/>
          <w:szCs w:val="22"/>
        </w:rPr>
        <w:t xml:space="preserve">        </w:t>
      </w:r>
    </w:p>
    <w:p w:rsidR="00CF7156" w:rsidRDefault="00CF7156">
      <w:pPr>
        <w:ind w:firstLine="709"/>
        <w:jc w:val="both"/>
        <w:rPr>
          <w:rFonts w:eastAsia="Calibri"/>
          <w:szCs w:val="24"/>
        </w:rPr>
      </w:pPr>
    </w:p>
    <w:p w:rsidR="00CF7156" w:rsidRDefault="008F5C78">
      <w:pPr>
        <w:jc w:val="center"/>
        <w:rPr>
          <w:rFonts w:eastAsia="Calibri"/>
          <w:b/>
          <w:bCs/>
          <w:szCs w:val="24"/>
        </w:rPr>
      </w:pPr>
      <w:r>
        <w:rPr>
          <w:rFonts w:eastAsia="Calibri"/>
          <w:b/>
          <w:bCs/>
          <w:szCs w:val="24"/>
        </w:rPr>
        <w:t>II SKYRIUS</w:t>
      </w:r>
    </w:p>
    <w:p w:rsidR="00CF7156" w:rsidRDefault="008F5C78">
      <w:pPr>
        <w:jc w:val="center"/>
        <w:rPr>
          <w:rFonts w:eastAsia="Calibri"/>
          <w:b/>
          <w:bCs/>
          <w:szCs w:val="24"/>
        </w:rPr>
      </w:pPr>
      <w:r>
        <w:rPr>
          <w:rFonts w:eastAsia="Calibri"/>
          <w:b/>
          <w:bCs/>
          <w:szCs w:val="24"/>
        </w:rPr>
        <w:t>VALSTYBĖS BIUDŽETO LĖŠŲ SKYRIMAS MOKYTOJŲ PASITRAUKIMUI</w:t>
      </w:r>
    </w:p>
    <w:p w:rsidR="00CF7156" w:rsidRDefault="00CF7156">
      <w:pPr>
        <w:ind w:firstLine="709"/>
        <w:jc w:val="both"/>
        <w:rPr>
          <w:rFonts w:eastAsia="Calibri"/>
          <w:szCs w:val="24"/>
        </w:rPr>
      </w:pPr>
    </w:p>
    <w:p w:rsidR="00CF7156" w:rsidRDefault="008F5C78" w:rsidP="0099175F">
      <w:pPr>
        <w:ind w:firstLine="720"/>
        <w:jc w:val="both"/>
        <w:rPr>
          <w:rFonts w:eastAsia="Calibri"/>
          <w:szCs w:val="24"/>
        </w:rPr>
      </w:pPr>
      <w:r>
        <w:rPr>
          <w:rFonts w:eastAsia="Calibri"/>
          <w:szCs w:val="24"/>
        </w:rPr>
        <w:t>3. Valstybės biudžeto lėšos mokytojų pasitraukimui skiriamos išeitinių išmokų išlaidoms iš dalies padengti, kai išeitinės išmokos mokamos mokytojams, su jais šalių susitarimu nutraukiant darbo sutartis šiais atvejais:</w:t>
      </w:r>
    </w:p>
    <w:p w:rsidR="00CF7156" w:rsidRDefault="008F5C78" w:rsidP="0099175F">
      <w:pPr>
        <w:ind w:firstLine="720"/>
        <w:jc w:val="both"/>
        <w:rPr>
          <w:rFonts w:eastAsia="Calibri"/>
          <w:strike/>
          <w:color w:val="FF0000"/>
          <w:szCs w:val="24"/>
        </w:rPr>
      </w:pPr>
      <w:r>
        <w:rPr>
          <w:rFonts w:eastAsia="Calibri"/>
          <w:szCs w:val="24"/>
        </w:rPr>
        <w:t xml:space="preserve">3.1. </w:t>
      </w:r>
      <w:r>
        <w:rPr>
          <w:bCs/>
          <w:color w:val="000000"/>
          <w:bdr w:val="none" w:sz="0" w:space="0" w:color="auto" w:frame="1"/>
          <w:shd w:val="clear" w:color="auto" w:fill="FFFFFF"/>
        </w:rPr>
        <w:t>dėl mokyklų tinklo pertvarkos – valstybės biudžeto lėšos šiam tikslui skiriamos prioriteto tvarka;</w:t>
      </w:r>
    </w:p>
    <w:p w:rsidR="00CF7156" w:rsidRDefault="008F5C78" w:rsidP="0099175F">
      <w:pPr>
        <w:ind w:firstLine="720"/>
        <w:jc w:val="both"/>
        <w:rPr>
          <w:color w:val="000000"/>
        </w:rPr>
      </w:pPr>
      <w:r>
        <w:rPr>
          <w:rFonts w:eastAsia="Calibri"/>
          <w:szCs w:val="24"/>
        </w:rPr>
        <w:t xml:space="preserve">3.2. </w:t>
      </w:r>
      <w:r>
        <w:rPr>
          <w:color w:val="000000"/>
        </w:rPr>
        <w:t xml:space="preserve">mokytojui įgijus teisę į visą senatvės pensiją </w:t>
      </w:r>
      <w:r>
        <w:rPr>
          <w:bCs/>
          <w:color w:val="000000"/>
          <w:bdr w:val="none" w:sz="0" w:space="0" w:color="auto" w:frame="1"/>
          <w:shd w:val="clear" w:color="auto" w:fill="FFFFFF"/>
        </w:rPr>
        <w:t>– valstybės biudžeto lėšos šiam tikslui skiriamos tik visiškai patenkinus Tvarkos aprašo 3.1 papunktyje nurodytų išeitinių išmokų poreikį</w:t>
      </w:r>
      <w:r>
        <w:rPr>
          <w:color w:val="000000"/>
        </w:rPr>
        <w:t>.</w:t>
      </w:r>
    </w:p>
    <w:p w:rsidR="00CF7156" w:rsidRDefault="008F5C78" w:rsidP="0099175F">
      <w:pPr>
        <w:ind w:firstLine="720"/>
        <w:jc w:val="both"/>
        <w:rPr>
          <w:rFonts w:eastAsia="Calibri"/>
          <w:szCs w:val="24"/>
        </w:rPr>
      </w:pPr>
      <w:r>
        <w:rPr>
          <w:rFonts w:eastAsia="Calibri"/>
          <w:szCs w:val="24"/>
        </w:rPr>
        <w:t>4. Išeitinės išmokos, kuriai mokėti skiriama valstybės biudžeto lėšų, dydis vienam asmeniui negali viršyti:</w:t>
      </w:r>
    </w:p>
    <w:p w:rsidR="00CF7156" w:rsidRDefault="008F5C78" w:rsidP="0099175F">
      <w:pPr>
        <w:ind w:firstLine="720"/>
        <w:jc w:val="both"/>
        <w:rPr>
          <w:rFonts w:eastAsia="Calibri"/>
          <w:szCs w:val="24"/>
        </w:rPr>
      </w:pPr>
      <w:r>
        <w:rPr>
          <w:rFonts w:eastAsia="Calibri"/>
          <w:szCs w:val="24"/>
        </w:rPr>
        <w:t>4.1. dviejų mokytojo vidutinių mėnesinių darbo užmokesčių dydžio, kai darbo santykiai su darbdaviu atleidimo iš darbo dieną tęsėsi iki penkerių metų;</w:t>
      </w:r>
    </w:p>
    <w:p w:rsidR="00CF7156" w:rsidRDefault="008F5C78" w:rsidP="0099175F">
      <w:pPr>
        <w:ind w:firstLine="720"/>
        <w:jc w:val="both"/>
        <w:rPr>
          <w:rFonts w:eastAsia="Calibri"/>
          <w:szCs w:val="24"/>
        </w:rPr>
      </w:pPr>
      <w:r>
        <w:rPr>
          <w:rFonts w:eastAsia="Calibri"/>
          <w:szCs w:val="24"/>
        </w:rPr>
        <w:t>4.2. trijų mokytojo vidutinių mėnesinių darbo užmokesčių dydžio, kai darbo santykiai su darbdaviu atleidimo iš darbo dieną tęsėsi nuo penkerių iki dešimt metų;</w:t>
      </w:r>
    </w:p>
    <w:p w:rsidR="00CF7156" w:rsidRDefault="008F5C78" w:rsidP="0099175F">
      <w:pPr>
        <w:ind w:firstLine="720"/>
        <w:jc w:val="both"/>
        <w:rPr>
          <w:rFonts w:eastAsia="Calibri"/>
          <w:szCs w:val="24"/>
        </w:rPr>
      </w:pPr>
      <w:r>
        <w:rPr>
          <w:rFonts w:eastAsia="Calibri"/>
          <w:szCs w:val="24"/>
        </w:rPr>
        <w:t>4.3. keturių mokytojo vidutinių mėnesinių darbo užmokesčių dydžio, kai darbo santykiai su darbdaviu atleidimo iš darbo dieną tęsėsi nuo dešimt iki dvidešimt metų;</w:t>
      </w:r>
    </w:p>
    <w:p w:rsidR="00CF7156" w:rsidRDefault="008F5C78" w:rsidP="0099175F">
      <w:pPr>
        <w:ind w:firstLine="720"/>
        <w:jc w:val="both"/>
        <w:rPr>
          <w:szCs w:val="24"/>
        </w:rPr>
      </w:pPr>
      <w:r>
        <w:rPr>
          <w:szCs w:val="24"/>
        </w:rPr>
        <w:t>4.4. penkių mokytojo vidutinių mėnesinių darbo užmokesčių dydžio, kai darbo santykiai su darbdaviu atleidimo iš darbo dieną tęsėsi nuo dvidešimt iki dvidešimt penkerių metų;</w:t>
      </w:r>
    </w:p>
    <w:p w:rsidR="00CF7156" w:rsidRDefault="008F5C78" w:rsidP="0099175F">
      <w:pPr>
        <w:ind w:firstLine="720"/>
        <w:jc w:val="both"/>
        <w:rPr>
          <w:rFonts w:eastAsia="Calibri"/>
          <w:szCs w:val="24"/>
        </w:rPr>
      </w:pPr>
      <w:r>
        <w:rPr>
          <w:szCs w:val="24"/>
        </w:rPr>
        <w:t>4.5.</w:t>
      </w:r>
      <w:r w:rsidR="007B4796">
        <w:rPr>
          <w:szCs w:val="24"/>
        </w:rPr>
        <w:t xml:space="preserve"> </w:t>
      </w:r>
      <w:r>
        <w:rPr>
          <w:rFonts w:eastAsia="Calibri"/>
          <w:szCs w:val="24"/>
        </w:rPr>
        <w:t>šešių mokytojo vidutinių mėnesinių darbo užmokesčių dydžio, kai darbo santykiai su darbdaviu atleidimo iš darbo dieną tęsėsi dvidešimt penkerius ir daugiau metų.</w:t>
      </w:r>
    </w:p>
    <w:p w:rsidR="00CF7156" w:rsidRDefault="008F5C78" w:rsidP="0099175F">
      <w:pPr>
        <w:ind w:firstLine="720"/>
        <w:jc w:val="both"/>
        <w:rPr>
          <w:rFonts w:eastAsia="Calibri"/>
          <w:szCs w:val="24"/>
        </w:rPr>
      </w:pPr>
      <w:r>
        <w:rPr>
          <w:rFonts w:eastAsia="Calibri"/>
          <w:szCs w:val="24"/>
        </w:rPr>
        <w:lastRenderedPageBreak/>
        <w:t>5. Savivaldybės mokyklose mokytojų išeitinių išmokų, mokamų vadovaujantis Tvarkos aprašu, išlaidos iš valstybės biudžeto lėšų dengiamos iš dalies: valstybės biudžeto lėšų dalis negali būti didesnė kaip 2/3 nuo faktiškai išmokėtos išeitinių išmokų sumos, o Savivaldybės biudžeto lėšų dalis negali būti mažesnė kaip 1/3 nuo faktiškai išmokėtos išeitinių išmokų sumos.</w:t>
      </w:r>
    </w:p>
    <w:p w:rsidR="00CF7156" w:rsidRDefault="008F5C78" w:rsidP="0099175F">
      <w:pPr>
        <w:ind w:firstLine="720"/>
        <w:jc w:val="both"/>
        <w:rPr>
          <w:rFonts w:eastAsia="Calibri"/>
          <w:szCs w:val="24"/>
        </w:rPr>
      </w:pPr>
      <w:r>
        <w:rPr>
          <w:rFonts w:eastAsia="Calibri"/>
          <w:szCs w:val="24"/>
        </w:rPr>
        <w:t xml:space="preserve">6. Valstybės biudžeto lėšos mokytojų pasitraukimui negali būti skiriamos išeitinių išmokų išlaidoms padengti, jeigu mokytojas yra gavęs išeitinę išmoką, vadovaujantis Tvarkos aprašu arba iki Aprašo įsigaliojimo galiojusiais </w:t>
      </w:r>
      <w:r>
        <w:rPr>
          <w:szCs w:val="24"/>
          <w:lang w:eastAsia="lt-LT"/>
        </w:rPr>
        <w:t xml:space="preserve">valstybės biudžeto lėšų, skirtų išlaidoms, susijusioms su valstybinių ir savivaldybių mokyklų pedagoginio darbuotojų skaičiaus optimizavimu, apmokėti, paskirstymo tvarkos aprašais. Išeitinė išmoka pagal Tvarkos aprašą skiriama, mokytojui raštu patvirtinus, kad jis nėra </w:t>
      </w:r>
      <w:r>
        <w:rPr>
          <w:rFonts w:eastAsia="Calibri"/>
          <w:szCs w:val="24"/>
        </w:rPr>
        <w:t xml:space="preserve">gavęs išeitinės išmokos, skirtos vadovaujantis Tvarkos aprašu arba iki Aprašo įsigaliojimo galiojusiais </w:t>
      </w:r>
      <w:r>
        <w:rPr>
          <w:color w:val="000000"/>
          <w:szCs w:val="24"/>
          <w:lang w:eastAsia="lt-LT"/>
        </w:rPr>
        <w:t>valstybės biudžeto lėšų, skirtų išlaidoms, susijusioms su valstybinių ir savivaldybių mokyklų pedagoginio darbuotojų skaičiaus optimizavimu</w:t>
      </w:r>
      <w:r w:rsidR="00DC3D85">
        <w:rPr>
          <w:color w:val="000000"/>
          <w:szCs w:val="24"/>
          <w:lang w:eastAsia="lt-LT"/>
        </w:rPr>
        <w:t xml:space="preserve"> ir atnaujinimu</w:t>
      </w:r>
      <w:r>
        <w:rPr>
          <w:color w:val="000000"/>
          <w:szCs w:val="24"/>
          <w:lang w:eastAsia="lt-LT"/>
        </w:rPr>
        <w:t>, apmokėti, paskirstymo tvarkos aprašais.</w:t>
      </w:r>
    </w:p>
    <w:p w:rsidR="00CF7156" w:rsidRDefault="008F5C78" w:rsidP="00DB025F">
      <w:pPr>
        <w:ind w:firstLine="720"/>
        <w:jc w:val="both"/>
        <w:rPr>
          <w:rFonts w:eastAsia="Calibri"/>
          <w:szCs w:val="24"/>
        </w:rPr>
      </w:pPr>
      <w:r>
        <w:rPr>
          <w:rFonts w:eastAsia="Calibri"/>
          <w:szCs w:val="24"/>
        </w:rPr>
        <w:t xml:space="preserve">7. Mokyklos, siekdamos gauti valstybės biudžeto lėšų mokytojų pasiraukimo išlaidoms iš dalies padengti, kai išeitinės išmokos mokamos mokytojams, su jais šalių sutarimu nutraukiant darbo sutartis, </w:t>
      </w:r>
      <w:r w:rsidR="00296CD5">
        <w:rPr>
          <w:rFonts w:eastAsia="Calibri"/>
          <w:szCs w:val="24"/>
        </w:rPr>
        <w:t>Plungės</w:t>
      </w:r>
      <w:r>
        <w:rPr>
          <w:rFonts w:eastAsia="Calibri"/>
          <w:szCs w:val="24"/>
        </w:rPr>
        <w:t xml:space="preserve"> rajono savivaldybės admini</w:t>
      </w:r>
      <w:bookmarkStart w:id="0" w:name="_GoBack"/>
      <w:bookmarkEnd w:id="0"/>
      <w:r>
        <w:rPr>
          <w:rFonts w:eastAsia="Calibri"/>
          <w:szCs w:val="24"/>
        </w:rPr>
        <w:t>stracijos Švietimo ir sporto skyriui (Toliau – Švietimo ir sporto skyrius) pateikia lėšų poreikį (Toliau – paraiška), užpildydamos Tvarkos aprašo priede patvirtintą formą.</w:t>
      </w:r>
    </w:p>
    <w:p w:rsidR="00CF7156" w:rsidRPr="00074D13" w:rsidRDefault="008F5C78">
      <w:pPr>
        <w:ind w:firstLine="720"/>
        <w:jc w:val="both"/>
        <w:rPr>
          <w:color w:val="000000"/>
        </w:rPr>
      </w:pPr>
      <w:r w:rsidRPr="00074D13">
        <w:rPr>
          <w:rFonts w:eastAsia="Calibri"/>
          <w:szCs w:val="24"/>
        </w:rPr>
        <w:t xml:space="preserve">8. Mokyklos, </w:t>
      </w:r>
      <w:r w:rsidR="003D0A6D" w:rsidRPr="00074D13">
        <w:rPr>
          <w:rFonts w:eastAsia="Calibri"/>
          <w:szCs w:val="24"/>
        </w:rPr>
        <w:t>kurios Plungės</w:t>
      </w:r>
      <w:r w:rsidRPr="00074D13">
        <w:rPr>
          <w:rFonts w:eastAsia="Calibri"/>
          <w:szCs w:val="24"/>
        </w:rPr>
        <w:t xml:space="preserve"> rajono savivaldybės tarybos sprendimu </w:t>
      </w:r>
      <w:r w:rsidR="00074D13" w:rsidRPr="00074D13">
        <w:rPr>
          <w:rFonts w:eastAsia="Calibri"/>
          <w:szCs w:val="24"/>
        </w:rPr>
        <w:t>bus reorganizuotos nuo 2022 m. rugsėjo 1 d</w:t>
      </w:r>
      <w:r w:rsidR="00DB025F">
        <w:rPr>
          <w:rFonts w:eastAsia="Calibri"/>
          <w:szCs w:val="24"/>
        </w:rPr>
        <w:t>.</w:t>
      </w:r>
      <w:r w:rsidR="00074D13" w:rsidRPr="00074D13">
        <w:rPr>
          <w:rFonts w:eastAsia="Calibri"/>
          <w:szCs w:val="24"/>
        </w:rPr>
        <w:t xml:space="preserve">, </w:t>
      </w:r>
      <w:r w:rsidRPr="00074D13">
        <w:rPr>
          <w:rFonts w:eastAsia="Calibri"/>
          <w:szCs w:val="24"/>
        </w:rPr>
        <w:t xml:space="preserve">Švietimo ir sporto skyriui paraiškas </w:t>
      </w:r>
      <w:r w:rsidR="00074D13" w:rsidRPr="00074D13">
        <w:rPr>
          <w:color w:val="000000"/>
        </w:rPr>
        <w:t xml:space="preserve">pateikia iki </w:t>
      </w:r>
      <w:r w:rsidR="00DB025F">
        <w:rPr>
          <w:color w:val="000000"/>
        </w:rPr>
        <w:t xml:space="preserve">2022 m. </w:t>
      </w:r>
      <w:r w:rsidR="00074D13" w:rsidRPr="00074D13">
        <w:rPr>
          <w:color w:val="000000"/>
        </w:rPr>
        <w:t xml:space="preserve">liepos 1 </w:t>
      </w:r>
      <w:r w:rsidRPr="00074D13">
        <w:rPr>
          <w:color w:val="000000"/>
        </w:rPr>
        <w:t>d.</w:t>
      </w:r>
    </w:p>
    <w:p w:rsidR="00CF7156" w:rsidRPr="00074D13" w:rsidRDefault="008F5C78">
      <w:pPr>
        <w:ind w:firstLine="720"/>
        <w:jc w:val="both"/>
        <w:rPr>
          <w:color w:val="000000"/>
        </w:rPr>
      </w:pPr>
      <w:r w:rsidRPr="00074D13">
        <w:rPr>
          <w:color w:val="000000"/>
        </w:rPr>
        <w:t>9. Pagal Tvarkos aprašo 8 punktą mokykloms pateikus mažesnį lėšų poreikį, lyginant su valstybės biudžeto skirtomis lėšomis, laikantis Tvarkos aprašo 5 punkto nuostatų, lėšos mokykloms paskirstomos pagal poreikį. Jei mokyklų poreikis viršija Savivaldybei skirtų valstybės lėšų sumą, lėšos paskirstomos proporcingai.</w:t>
      </w:r>
    </w:p>
    <w:p w:rsidR="00CF7156" w:rsidRPr="00074D13" w:rsidRDefault="008F5C78">
      <w:pPr>
        <w:ind w:firstLine="720"/>
        <w:jc w:val="both"/>
        <w:rPr>
          <w:color w:val="000000"/>
        </w:rPr>
      </w:pPr>
      <w:r w:rsidRPr="00074D13">
        <w:rPr>
          <w:color w:val="000000"/>
        </w:rPr>
        <w:t xml:space="preserve">10. Užtikrinus lėšų poreikį pagal Tvarkos aprašo 8 punktą ir esant lėšų likučiui, apie tai Švietimo ir sporto skyrius per dvi darbo dienas nuo Tvarkos aprašo 8 punkte reglamentuotos paskutinės paraiškų teikimo dienos informuoja </w:t>
      </w:r>
      <w:r w:rsidR="00DB025F">
        <w:rPr>
          <w:color w:val="000000"/>
        </w:rPr>
        <w:t>M</w:t>
      </w:r>
      <w:r w:rsidRPr="00074D13">
        <w:rPr>
          <w:color w:val="000000"/>
        </w:rPr>
        <w:t>okyklas, kurios paraiškas pagal Tvarkos aprašo 3.2 papunktį Švietimo ir sporto skyriui pateikia iki</w:t>
      </w:r>
      <w:r w:rsidR="003D0A6D" w:rsidRPr="00074D13">
        <w:rPr>
          <w:color w:val="000000"/>
        </w:rPr>
        <w:t xml:space="preserve"> </w:t>
      </w:r>
      <w:r w:rsidR="00DB025F">
        <w:rPr>
          <w:color w:val="000000"/>
        </w:rPr>
        <w:t xml:space="preserve">2022 m. </w:t>
      </w:r>
      <w:r w:rsidR="00074D13" w:rsidRPr="00074D13">
        <w:rPr>
          <w:color w:val="000000"/>
        </w:rPr>
        <w:t>liepos</w:t>
      </w:r>
      <w:r w:rsidRPr="00074D13">
        <w:rPr>
          <w:color w:val="000000"/>
        </w:rPr>
        <w:t xml:space="preserve"> </w:t>
      </w:r>
      <w:r w:rsidR="00074D13" w:rsidRPr="00074D13">
        <w:rPr>
          <w:color w:val="000000"/>
        </w:rPr>
        <w:t>5</w:t>
      </w:r>
      <w:r w:rsidRPr="00074D13">
        <w:rPr>
          <w:color w:val="000000"/>
        </w:rPr>
        <w:t xml:space="preserve"> d. </w:t>
      </w:r>
    </w:p>
    <w:p w:rsidR="00CF7156" w:rsidRDefault="008F5C78">
      <w:pPr>
        <w:ind w:firstLine="720"/>
        <w:jc w:val="both"/>
        <w:rPr>
          <w:color w:val="000000"/>
        </w:rPr>
      </w:pPr>
      <w:r w:rsidRPr="00074D13">
        <w:rPr>
          <w:color w:val="000000"/>
        </w:rPr>
        <w:t>11. Jei Mokyklų valstybės biudžeto lėšų poreikis, pateiktas pagal Tvarkos aprašo 10 punktą, neviršija Savivaldybei skirtų lėšų užtikrinus Tvarkos aprašo 3.1 papunktį ir 8 punktą šiam tikslui skirtos sumos, lėšos paskirstomos pagal poreikį. Jei Mokyklų poreikis viršija Savivaldybei skirtų lėšų sumą, lėšos paskirstomos proporcingai.</w:t>
      </w:r>
    </w:p>
    <w:p w:rsidR="00CF7156" w:rsidRDefault="00CF7156">
      <w:pPr>
        <w:jc w:val="both"/>
        <w:rPr>
          <w:rFonts w:eastAsia="Calibri"/>
          <w:szCs w:val="24"/>
        </w:rPr>
      </w:pPr>
    </w:p>
    <w:p w:rsidR="00CF7156" w:rsidRDefault="008F5C78">
      <w:pPr>
        <w:keepNext/>
        <w:jc w:val="center"/>
        <w:rPr>
          <w:rFonts w:eastAsia="Calibri"/>
          <w:b/>
          <w:bCs/>
          <w:szCs w:val="24"/>
        </w:rPr>
      </w:pPr>
      <w:r>
        <w:rPr>
          <w:rFonts w:eastAsia="Calibri"/>
          <w:b/>
          <w:bCs/>
          <w:szCs w:val="24"/>
        </w:rPr>
        <w:t>III SKYRIUS</w:t>
      </w:r>
    </w:p>
    <w:p w:rsidR="00CF7156" w:rsidRDefault="008F5C78">
      <w:pPr>
        <w:keepNext/>
        <w:jc w:val="center"/>
        <w:rPr>
          <w:rFonts w:eastAsia="Calibri"/>
          <w:b/>
          <w:bCs/>
          <w:szCs w:val="24"/>
        </w:rPr>
      </w:pPr>
      <w:r>
        <w:rPr>
          <w:rFonts w:eastAsia="Calibri"/>
          <w:b/>
          <w:bCs/>
          <w:szCs w:val="24"/>
        </w:rPr>
        <w:t>BAIGIAMOSIOS NUOSTATOS</w:t>
      </w:r>
    </w:p>
    <w:p w:rsidR="00CF7156" w:rsidRDefault="00CF7156">
      <w:pPr>
        <w:keepNext/>
        <w:tabs>
          <w:tab w:val="left" w:pos="3828"/>
        </w:tabs>
        <w:ind w:firstLine="709"/>
        <w:jc w:val="both"/>
        <w:rPr>
          <w:rFonts w:eastAsia="Calibri"/>
          <w:szCs w:val="24"/>
        </w:rPr>
      </w:pPr>
    </w:p>
    <w:p w:rsidR="00CF7156" w:rsidRDefault="008F5C78" w:rsidP="0099175F">
      <w:pPr>
        <w:ind w:firstLine="720"/>
        <w:jc w:val="both"/>
      </w:pPr>
      <w:r>
        <w:t xml:space="preserve">12. Valstybės biudžeto lėšas, skirtas išlaidoms, susijusioms su Savivaldybės mokyklų mokytojų personalo optimizavimu, apmokėti mokykloms paskirsto </w:t>
      </w:r>
      <w:r w:rsidR="00157DF4">
        <w:t>Plungės</w:t>
      </w:r>
      <w:r>
        <w:t xml:space="preserve"> rajono savivaldybės taryba.</w:t>
      </w:r>
    </w:p>
    <w:p w:rsidR="00CF7156" w:rsidRDefault="008F5C78" w:rsidP="0099175F">
      <w:pPr>
        <w:ind w:firstLine="720"/>
        <w:jc w:val="both"/>
        <w:rPr>
          <w:bdr w:val="none" w:sz="0" w:space="0" w:color="auto" w:frame="1"/>
        </w:rPr>
      </w:pPr>
      <w:r>
        <w:t xml:space="preserve">13. </w:t>
      </w:r>
      <w:r>
        <w:rPr>
          <w:bdr w:val="none" w:sz="0" w:space="0" w:color="auto" w:frame="1"/>
        </w:rPr>
        <w:t xml:space="preserve">Jei darbdaviui šalių sutarimu nutraukus su darbuotoju darbo sutartį ir pagal Tvarkos aprašą išmokėjus jam išeitinę išmoką, darbdavys su tuo pačiu darbuotoju einamaisiais metais sudaro naują darbo sutartį, darbuotojo išeitinių išmokų išlaidoms iš dalies padengti panaudotos valstybės biudžeto lėšos laikomos panaudotomis ne pagal paskirtį ir turi būti grąžintos Savivaldybei iki </w:t>
      </w:r>
      <w:r w:rsidR="00DB025F">
        <w:rPr>
          <w:bdr w:val="none" w:sz="0" w:space="0" w:color="auto" w:frame="1"/>
        </w:rPr>
        <w:t xml:space="preserve">2022 m. </w:t>
      </w:r>
      <w:r>
        <w:rPr>
          <w:bdr w:val="none" w:sz="0" w:space="0" w:color="auto" w:frame="1"/>
        </w:rPr>
        <w:t xml:space="preserve">lapkričio 25 d. </w:t>
      </w:r>
    </w:p>
    <w:p w:rsidR="00CF7156" w:rsidRDefault="008F5C78" w:rsidP="0099175F">
      <w:pPr>
        <w:ind w:firstLine="720"/>
        <w:jc w:val="both"/>
        <w:rPr>
          <w:bdr w:val="none" w:sz="0" w:space="0" w:color="auto" w:frame="1"/>
        </w:rPr>
      </w:pPr>
      <w:r>
        <w:rPr>
          <w:bdr w:val="none" w:sz="0" w:space="0" w:color="auto" w:frame="1"/>
        </w:rPr>
        <w:t>14. Savivaldybė pagal Tvarkos aprašą nepanaudotas lėšas grąžina ir už lėšų panaudojimą atsiskaito Apraše nustatyta tvarka ir terminais.</w:t>
      </w:r>
    </w:p>
    <w:p w:rsidR="00CF7156" w:rsidRDefault="008F5C78">
      <w:pPr>
        <w:ind w:firstLine="709"/>
        <w:jc w:val="center"/>
        <w:rPr>
          <w:bdr w:val="none" w:sz="0" w:space="0" w:color="auto" w:frame="1"/>
          <w:shd w:val="clear" w:color="auto" w:fill="FFFFFF"/>
        </w:rPr>
      </w:pPr>
      <w:r>
        <w:rPr>
          <w:bdr w:val="none" w:sz="0" w:space="0" w:color="auto" w:frame="1"/>
        </w:rPr>
        <w:t>____________________</w:t>
      </w:r>
    </w:p>
    <w:p w:rsidR="00CF7156" w:rsidRDefault="00CF7156">
      <w:pPr>
        <w:rPr>
          <w:sz w:val="8"/>
          <w:szCs w:val="8"/>
        </w:rPr>
      </w:pPr>
    </w:p>
    <w:p w:rsidR="00CF7156" w:rsidRDefault="00CF7156">
      <w:pPr>
        <w:tabs>
          <w:tab w:val="left" w:pos="1560"/>
        </w:tabs>
        <w:jc w:val="both"/>
        <w:rPr>
          <w:szCs w:val="24"/>
        </w:rPr>
      </w:pPr>
    </w:p>
    <w:p w:rsidR="00CF7156" w:rsidRDefault="00CF7156">
      <w:pPr>
        <w:rPr>
          <w:sz w:val="8"/>
          <w:szCs w:val="8"/>
        </w:rPr>
      </w:pPr>
    </w:p>
    <w:p w:rsidR="008F5C78" w:rsidRDefault="008F5C78">
      <w:pPr>
        <w:ind w:left="4320"/>
        <w:sectPr w:rsidR="008F5C78" w:rsidSect="0099175F">
          <w:pgSz w:w="11906" w:h="16838" w:code="9"/>
          <w:pgMar w:top="1134" w:right="567" w:bottom="1134" w:left="1701" w:header="284" w:footer="567" w:gutter="0"/>
          <w:pgNumType w:start="1"/>
          <w:cols w:space="1296"/>
          <w:formProt w:val="0"/>
          <w:titlePg/>
          <w:docGrid w:linePitch="326"/>
        </w:sectPr>
      </w:pPr>
    </w:p>
    <w:p w:rsidR="00CF7156" w:rsidRDefault="008F5C78">
      <w:pPr>
        <w:ind w:left="4320"/>
        <w:rPr>
          <w:szCs w:val="24"/>
        </w:rPr>
      </w:pPr>
      <w:r>
        <w:rPr>
          <w:szCs w:val="24"/>
        </w:rPr>
        <w:lastRenderedPageBreak/>
        <w:t xml:space="preserve">Valstybės biudžeto lėšų, skirtų </w:t>
      </w:r>
      <w:r w:rsidR="00157DF4">
        <w:rPr>
          <w:szCs w:val="24"/>
        </w:rPr>
        <w:t>Plungės</w:t>
      </w:r>
      <w:r>
        <w:rPr>
          <w:szCs w:val="24"/>
        </w:rPr>
        <w:t xml:space="preserve"> rajono savivaldybei išlaidoms, susijusioms su mokytojų personalo optimizavimu</w:t>
      </w:r>
      <w:r w:rsidR="00DB025F">
        <w:rPr>
          <w:szCs w:val="24"/>
        </w:rPr>
        <w:t xml:space="preserve"> ir atnaujinimu</w:t>
      </w:r>
      <w:r>
        <w:rPr>
          <w:szCs w:val="24"/>
        </w:rPr>
        <w:t xml:space="preserve">, apmokėti, paskirstymo tvarkos aprašo </w:t>
      </w:r>
    </w:p>
    <w:p w:rsidR="00CF7156" w:rsidRDefault="008F5C78">
      <w:pPr>
        <w:ind w:left="4320"/>
        <w:rPr>
          <w:szCs w:val="24"/>
        </w:rPr>
      </w:pPr>
      <w:r>
        <w:rPr>
          <w:szCs w:val="24"/>
        </w:rPr>
        <w:t>priedas</w:t>
      </w:r>
    </w:p>
    <w:p w:rsidR="00CF7156" w:rsidRDefault="00CF7156">
      <w:pPr>
        <w:ind w:left="4320"/>
        <w:rPr>
          <w:szCs w:val="24"/>
        </w:rPr>
      </w:pPr>
    </w:p>
    <w:tbl>
      <w:tblPr>
        <w:tblW w:w="9444" w:type="dxa"/>
        <w:tblLayout w:type="fixed"/>
        <w:tblLook w:val="04A0" w:firstRow="1" w:lastRow="0" w:firstColumn="1" w:lastColumn="0" w:noHBand="0" w:noVBand="1"/>
      </w:tblPr>
      <w:tblGrid>
        <w:gridCol w:w="3121"/>
        <w:gridCol w:w="988"/>
        <w:gridCol w:w="819"/>
        <w:gridCol w:w="327"/>
        <w:gridCol w:w="1122"/>
        <w:gridCol w:w="13"/>
        <w:gridCol w:w="960"/>
        <w:gridCol w:w="961"/>
        <w:gridCol w:w="1115"/>
        <w:gridCol w:w="18"/>
      </w:tblGrid>
      <w:tr w:rsidR="00CF7156">
        <w:trPr>
          <w:trHeight w:val="1283"/>
        </w:trPr>
        <w:tc>
          <w:tcPr>
            <w:tcW w:w="9444" w:type="dxa"/>
            <w:gridSpan w:val="10"/>
            <w:tcBorders>
              <w:top w:val="nil"/>
              <w:left w:val="nil"/>
              <w:bottom w:val="nil"/>
              <w:right w:val="nil"/>
            </w:tcBorders>
            <w:shd w:val="clear" w:color="auto" w:fill="auto"/>
            <w:vAlign w:val="center"/>
            <w:hideMark/>
          </w:tcPr>
          <w:p w:rsidR="00CF7156" w:rsidRDefault="008F5C78">
            <w:pPr>
              <w:jc w:val="center"/>
              <w:rPr>
                <w:b/>
                <w:bCs/>
                <w:szCs w:val="24"/>
              </w:rPr>
            </w:pPr>
            <w:r>
              <w:rPr>
                <w:b/>
                <w:bCs/>
                <w:szCs w:val="24"/>
              </w:rPr>
              <w:t>PARAIŠKA</w:t>
            </w:r>
          </w:p>
          <w:p w:rsidR="00CF7156" w:rsidRDefault="008F5C78">
            <w:pPr>
              <w:jc w:val="center"/>
              <w:rPr>
                <w:rFonts w:eastAsia="Calibri"/>
                <w:b/>
                <w:bCs/>
                <w:caps/>
              </w:rPr>
            </w:pPr>
            <w:r>
              <w:rPr>
                <w:b/>
                <w:bCs/>
                <w:szCs w:val="24"/>
              </w:rPr>
              <w:br/>
            </w:r>
            <w:r>
              <w:rPr>
                <w:rFonts w:eastAsia="Calibri"/>
                <w:b/>
                <w:bCs/>
                <w:caps/>
              </w:rPr>
              <w:t xml:space="preserve">valstybės biudžeto lėšoms, skirtoms išlaidoms, susijusioms su </w:t>
            </w:r>
            <w:r w:rsidR="00157DF4">
              <w:rPr>
                <w:rFonts w:eastAsia="Calibri"/>
                <w:b/>
                <w:bCs/>
                <w:caps/>
              </w:rPr>
              <w:t>PLUNGĖS</w:t>
            </w:r>
            <w:r>
              <w:rPr>
                <w:rFonts w:eastAsia="Calibri"/>
                <w:b/>
                <w:bCs/>
                <w:caps/>
              </w:rPr>
              <w:t xml:space="preserve"> RAJONO SAVIVALDYBĖS mokyklų mokytojų, dirbančių pagal ikimokyklinio, priešmokyklinio</w:t>
            </w:r>
            <w:r w:rsidR="00DB025F">
              <w:rPr>
                <w:rFonts w:eastAsia="Calibri"/>
                <w:b/>
                <w:bCs/>
                <w:caps/>
              </w:rPr>
              <w:t xml:space="preserve">, </w:t>
            </w:r>
            <w:r>
              <w:rPr>
                <w:rFonts w:eastAsia="Calibri"/>
                <w:b/>
                <w:bCs/>
                <w:caps/>
              </w:rPr>
              <w:t xml:space="preserve">bendrojo ugdymo </w:t>
            </w:r>
            <w:r w:rsidR="00DB025F">
              <w:rPr>
                <w:rFonts w:eastAsia="Calibri"/>
                <w:b/>
                <w:bCs/>
                <w:caps/>
              </w:rPr>
              <w:t xml:space="preserve">ir profesinio mokymo </w:t>
            </w:r>
            <w:r>
              <w:rPr>
                <w:rFonts w:eastAsia="Calibri"/>
                <w:b/>
                <w:bCs/>
                <w:caps/>
              </w:rPr>
              <w:t>programas, SKAIČIAUS optimizavimu</w:t>
            </w:r>
            <w:r w:rsidR="00DB025F">
              <w:rPr>
                <w:rFonts w:eastAsia="Calibri"/>
                <w:b/>
                <w:bCs/>
                <w:caps/>
              </w:rPr>
              <w:t xml:space="preserve"> ir atnaujinimu</w:t>
            </w:r>
            <w:r>
              <w:rPr>
                <w:rFonts w:eastAsia="Calibri"/>
                <w:b/>
                <w:bCs/>
                <w:caps/>
              </w:rPr>
              <w:t>, apmokėti, gauti</w:t>
            </w:r>
          </w:p>
          <w:p w:rsidR="00CF7156" w:rsidRDefault="00CF7156">
            <w:pPr>
              <w:jc w:val="center"/>
              <w:rPr>
                <w:b/>
                <w:bCs/>
                <w:szCs w:val="24"/>
              </w:rPr>
            </w:pPr>
          </w:p>
        </w:tc>
      </w:tr>
      <w:tr w:rsidR="00CF7156">
        <w:trPr>
          <w:trHeight w:val="315"/>
        </w:trPr>
        <w:tc>
          <w:tcPr>
            <w:tcW w:w="9444" w:type="dxa"/>
            <w:gridSpan w:val="10"/>
            <w:tcBorders>
              <w:top w:val="nil"/>
              <w:left w:val="nil"/>
              <w:bottom w:val="nil"/>
              <w:right w:val="nil"/>
            </w:tcBorders>
            <w:shd w:val="clear" w:color="auto" w:fill="auto"/>
            <w:noWrap/>
            <w:vAlign w:val="center"/>
            <w:hideMark/>
          </w:tcPr>
          <w:p w:rsidR="00CF7156" w:rsidRDefault="00CF7156">
            <w:pPr>
              <w:jc w:val="center"/>
              <w:rPr>
                <w:b/>
                <w:bCs/>
                <w:szCs w:val="24"/>
              </w:rPr>
            </w:pPr>
          </w:p>
        </w:tc>
      </w:tr>
      <w:tr w:rsidR="00CF7156">
        <w:trPr>
          <w:trHeight w:val="315"/>
        </w:trPr>
        <w:tc>
          <w:tcPr>
            <w:tcW w:w="9444" w:type="dxa"/>
            <w:gridSpan w:val="10"/>
            <w:tcBorders>
              <w:top w:val="nil"/>
              <w:left w:val="nil"/>
              <w:bottom w:val="single" w:sz="4" w:space="0" w:color="auto"/>
              <w:right w:val="nil"/>
            </w:tcBorders>
            <w:shd w:val="clear" w:color="auto" w:fill="auto"/>
            <w:noWrap/>
            <w:vAlign w:val="center"/>
            <w:hideMark/>
          </w:tcPr>
          <w:p w:rsidR="00CF7156" w:rsidRDefault="00CF7156">
            <w:pPr>
              <w:ind w:firstLine="62"/>
              <w:jc w:val="center"/>
              <w:rPr>
                <w:b/>
                <w:bCs/>
                <w:szCs w:val="24"/>
              </w:rPr>
            </w:pPr>
          </w:p>
        </w:tc>
      </w:tr>
      <w:tr w:rsidR="00CF7156">
        <w:trPr>
          <w:trHeight w:val="315"/>
        </w:trPr>
        <w:tc>
          <w:tcPr>
            <w:tcW w:w="9444" w:type="dxa"/>
            <w:gridSpan w:val="10"/>
            <w:tcBorders>
              <w:top w:val="single" w:sz="4" w:space="0" w:color="auto"/>
              <w:left w:val="nil"/>
              <w:bottom w:val="nil"/>
              <w:right w:val="nil"/>
            </w:tcBorders>
            <w:shd w:val="clear" w:color="auto" w:fill="auto"/>
            <w:noWrap/>
            <w:vAlign w:val="center"/>
            <w:hideMark/>
          </w:tcPr>
          <w:p w:rsidR="00CF7156" w:rsidRDefault="008F5C78">
            <w:pPr>
              <w:jc w:val="center"/>
              <w:rPr>
                <w:szCs w:val="24"/>
              </w:rPr>
            </w:pPr>
            <w:r>
              <w:rPr>
                <w:szCs w:val="24"/>
              </w:rPr>
              <w:t>(data)</w:t>
            </w:r>
          </w:p>
        </w:tc>
      </w:tr>
      <w:tr w:rsidR="00CF7156">
        <w:trPr>
          <w:trHeight w:val="315"/>
        </w:trPr>
        <w:tc>
          <w:tcPr>
            <w:tcW w:w="9444" w:type="dxa"/>
            <w:gridSpan w:val="10"/>
            <w:tcBorders>
              <w:top w:val="nil"/>
              <w:left w:val="nil"/>
              <w:bottom w:val="single" w:sz="4" w:space="0" w:color="auto"/>
              <w:right w:val="nil"/>
            </w:tcBorders>
            <w:shd w:val="clear" w:color="auto" w:fill="auto"/>
            <w:vAlign w:val="center"/>
            <w:hideMark/>
          </w:tcPr>
          <w:p w:rsidR="00CF7156" w:rsidRDefault="00CF7156">
            <w:pPr>
              <w:ind w:firstLine="62"/>
              <w:jc w:val="center"/>
              <w:rPr>
                <w:b/>
                <w:bCs/>
                <w:szCs w:val="24"/>
              </w:rPr>
            </w:pPr>
          </w:p>
        </w:tc>
      </w:tr>
      <w:tr w:rsidR="00CF7156">
        <w:trPr>
          <w:trHeight w:val="315"/>
        </w:trPr>
        <w:tc>
          <w:tcPr>
            <w:tcW w:w="9444" w:type="dxa"/>
            <w:gridSpan w:val="10"/>
            <w:tcBorders>
              <w:top w:val="single" w:sz="4" w:space="0" w:color="auto"/>
              <w:left w:val="nil"/>
              <w:bottom w:val="nil"/>
              <w:right w:val="nil"/>
            </w:tcBorders>
            <w:shd w:val="clear" w:color="auto" w:fill="auto"/>
            <w:vAlign w:val="center"/>
            <w:hideMark/>
          </w:tcPr>
          <w:p w:rsidR="00CF7156" w:rsidRDefault="008F5C78">
            <w:pPr>
              <w:jc w:val="center"/>
              <w:rPr>
                <w:szCs w:val="24"/>
              </w:rPr>
            </w:pPr>
            <w:r>
              <w:rPr>
                <w:szCs w:val="24"/>
              </w:rPr>
              <w:t>(įstaigos pavadinimas)</w:t>
            </w:r>
          </w:p>
        </w:tc>
      </w:tr>
      <w:tr w:rsidR="00CF7156">
        <w:trPr>
          <w:gridAfter w:val="1"/>
          <w:wAfter w:w="18" w:type="dxa"/>
          <w:trHeight w:val="180"/>
        </w:trPr>
        <w:tc>
          <w:tcPr>
            <w:tcW w:w="3121" w:type="dxa"/>
            <w:tcBorders>
              <w:top w:val="nil"/>
              <w:left w:val="nil"/>
              <w:bottom w:val="nil"/>
              <w:right w:val="nil"/>
            </w:tcBorders>
            <w:shd w:val="clear" w:color="auto" w:fill="auto"/>
            <w:noWrap/>
            <w:vAlign w:val="center"/>
            <w:hideMark/>
          </w:tcPr>
          <w:p w:rsidR="00CF7156" w:rsidRDefault="00CF7156">
            <w:pPr>
              <w:jc w:val="center"/>
              <w:rPr>
                <w:szCs w:val="24"/>
              </w:rPr>
            </w:pPr>
          </w:p>
        </w:tc>
        <w:tc>
          <w:tcPr>
            <w:tcW w:w="988" w:type="dxa"/>
            <w:tcBorders>
              <w:top w:val="nil"/>
              <w:left w:val="nil"/>
              <w:bottom w:val="nil"/>
              <w:right w:val="nil"/>
            </w:tcBorders>
            <w:shd w:val="clear" w:color="auto" w:fill="auto"/>
            <w:noWrap/>
            <w:vAlign w:val="bottom"/>
            <w:hideMark/>
          </w:tcPr>
          <w:p w:rsidR="00CF7156" w:rsidRDefault="00CF7156">
            <w:pPr>
              <w:rPr>
                <w:sz w:val="20"/>
              </w:rPr>
            </w:pPr>
          </w:p>
        </w:tc>
        <w:tc>
          <w:tcPr>
            <w:tcW w:w="1146" w:type="dxa"/>
            <w:gridSpan w:val="2"/>
            <w:tcBorders>
              <w:top w:val="nil"/>
              <w:left w:val="nil"/>
              <w:bottom w:val="nil"/>
              <w:right w:val="nil"/>
            </w:tcBorders>
            <w:shd w:val="clear" w:color="auto" w:fill="auto"/>
            <w:noWrap/>
            <w:vAlign w:val="bottom"/>
            <w:hideMark/>
          </w:tcPr>
          <w:p w:rsidR="00CF7156" w:rsidRDefault="00CF7156">
            <w:pPr>
              <w:rPr>
                <w:sz w:val="20"/>
              </w:rPr>
            </w:pPr>
          </w:p>
        </w:tc>
        <w:tc>
          <w:tcPr>
            <w:tcW w:w="1122" w:type="dxa"/>
            <w:tcBorders>
              <w:top w:val="nil"/>
              <w:left w:val="nil"/>
              <w:bottom w:val="nil"/>
              <w:right w:val="nil"/>
            </w:tcBorders>
            <w:shd w:val="clear" w:color="auto" w:fill="auto"/>
            <w:noWrap/>
            <w:vAlign w:val="bottom"/>
            <w:hideMark/>
          </w:tcPr>
          <w:p w:rsidR="00CF7156" w:rsidRDefault="00CF7156">
            <w:pPr>
              <w:rPr>
                <w:sz w:val="20"/>
              </w:rPr>
            </w:pPr>
          </w:p>
        </w:tc>
        <w:tc>
          <w:tcPr>
            <w:tcW w:w="973" w:type="dxa"/>
            <w:gridSpan w:val="2"/>
            <w:tcBorders>
              <w:top w:val="nil"/>
              <w:left w:val="nil"/>
              <w:bottom w:val="nil"/>
              <w:right w:val="nil"/>
            </w:tcBorders>
            <w:shd w:val="clear" w:color="auto" w:fill="auto"/>
            <w:noWrap/>
            <w:vAlign w:val="bottom"/>
            <w:hideMark/>
          </w:tcPr>
          <w:p w:rsidR="00CF7156" w:rsidRDefault="00CF7156">
            <w:pPr>
              <w:rPr>
                <w:sz w:val="20"/>
              </w:rPr>
            </w:pPr>
          </w:p>
        </w:tc>
        <w:tc>
          <w:tcPr>
            <w:tcW w:w="961" w:type="dxa"/>
            <w:tcBorders>
              <w:top w:val="nil"/>
              <w:left w:val="nil"/>
              <w:bottom w:val="nil"/>
              <w:right w:val="nil"/>
            </w:tcBorders>
            <w:shd w:val="clear" w:color="auto" w:fill="auto"/>
            <w:noWrap/>
            <w:vAlign w:val="bottom"/>
            <w:hideMark/>
          </w:tcPr>
          <w:p w:rsidR="00CF7156" w:rsidRDefault="00CF7156">
            <w:pPr>
              <w:rPr>
                <w:sz w:val="20"/>
              </w:rPr>
            </w:pPr>
          </w:p>
        </w:tc>
        <w:tc>
          <w:tcPr>
            <w:tcW w:w="1115" w:type="dxa"/>
            <w:tcBorders>
              <w:top w:val="nil"/>
              <w:left w:val="nil"/>
              <w:bottom w:val="nil"/>
              <w:right w:val="nil"/>
            </w:tcBorders>
            <w:shd w:val="clear" w:color="auto" w:fill="auto"/>
            <w:noWrap/>
            <w:vAlign w:val="bottom"/>
            <w:hideMark/>
          </w:tcPr>
          <w:p w:rsidR="00CF7156" w:rsidRDefault="00CF7156">
            <w:pPr>
              <w:rPr>
                <w:sz w:val="20"/>
              </w:rPr>
            </w:pPr>
          </w:p>
        </w:tc>
      </w:tr>
      <w:tr w:rsidR="00CF7156">
        <w:trPr>
          <w:trHeight w:val="315"/>
        </w:trPr>
        <w:tc>
          <w:tcPr>
            <w:tcW w:w="9444" w:type="dxa"/>
            <w:gridSpan w:val="10"/>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F7156" w:rsidRDefault="008F5C78">
            <w:pPr>
              <w:jc w:val="center"/>
              <w:rPr>
                <w:szCs w:val="24"/>
              </w:rPr>
            </w:pPr>
            <w:r>
              <w:rPr>
                <w:szCs w:val="24"/>
              </w:rPr>
              <w:t>INFORMACIJA APIE LĖŠŲ POREIKĮ IŠEITINĖMS IŠMOKOMS MOKĖTI</w:t>
            </w:r>
          </w:p>
        </w:tc>
      </w:tr>
      <w:tr w:rsidR="00CF7156">
        <w:trPr>
          <w:trHeight w:val="750"/>
        </w:trPr>
        <w:tc>
          <w:tcPr>
            <w:tcW w:w="3121" w:type="dxa"/>
            <w:vMerge w:val="restart"/>
            <w:tcBorders>
              <w:top w:val="nil"/>
              <w:left w:val="single" w:sz="4" w:space="0" w:color="auto"/>
              <w:bottom w:val="single" w:sz="4" w:space="0" w:color="000000"/>
              <w:right w:val="single" w:sz="4" w:space="0" w:color="auto"/>
            </w:tcBorders>
            <w:shd w:val="clear" w:color="auto" w:fill="auto"/>
            <w:vAlign w:val="center"/>
            <w:hideMark/>
          </w:tcPr>
          <w:p w:rsidR="00CF7156" w:rsidRDefault="008F5C78">
            <w:pPr>
              <w:jc w:val="center"/>
              <w:rPr>
                <w:szCs w:val="24"/>
              </w:rPr>
            </w:pPr>
            <w:r>
              <w:rPr>
                <w:szCs w:val="24"/>
              </w:rPr>
              <w:t>Pareigybės</w:t>
            </w:r>
          </w:p>
        </w:tc>
        <w:tc>
          <w:tcPr>
            <w:tcW w:w="3269" w:type="dxa"/>
            <w:gridSpan w:val="5"/>
            <w:tcBorders>
              <w:top w:val="single" w:sz="4" w:space="0" w:color="auto"/>
              <w:left w:val="nil"/>
              <w:bottom w:val="single" w:sz="4" w:space="0" w:color="auto"/>
              <w:right w:val="single" w:sz="4" w:space="0" w:color="auto"/>
            </w:tcBorders>
            <w:shd w:val="clear" w:color="auto" w:fill="auto"/>
            <w:vAlign w:val="center"/>
            <w:hideMark/>
          </w:tcPr>
          <w:p w:rsidR="00CF7156" w:rsidRDefault="008F5C78">
            <w:pPr>
              <w:jc w:val="center"/>
              <w:rPr>
                <w:szCs w:val="24"/>
              </w:rPr>
            </w:pPr>
            <w:r>
              <w:rPr>
                <w:szCs w:val="24"/>
              </w:rPr>
              <w:t>Mokytojų, su kuriais nutraukiama darbo sutartis, skaičius</w:t>
            </w:r>
          </w:p>
        </w:tc>
        <w:tc>
          <w:tcPr>
            <w:tcW w:w="3054" w:type="dxa"/>
            <w:gridSpan w:val="4"/>
            <w:tcBorders>
              <w:top w:val="single" w:sz="4" w:space="0" w:color="auto"/>
              <w:left w:val="nil"/>
              <w:bottom w:val="single" w:sz="4" w:space="0" w:color="auto"/>
              <w:right w:val="single" w:sz="4" w:space="0" w:color="auto"/>
            </w:tcBorders>
            <w:shd w:val="clear" w:color="auto" w:fill="auto"/>
            <w:vAlign w:val="center"/>
            <w:hideMark/>
          </w:tcPr>
          <w:p w:rsidR="00CF7156" w:rsidRDefault="008F5C78">
            <w:pPr>
              <w:jc w:val="center"/>
              <w:rPr>
                <w:szCs w:val="24"/>
              </w:rPr>
            </w:pPr>
            <w:r>
              <w:rPr>
                <w:szCs w:val="24"/>
              </w:rPr>
              <w:t>Lėšų poreikis išeitinėms išmokoms mokėti (</w:t>
            </w:r>
            <w:proofErr w:type="spellStart"/>
            <w:r>
              <w:rPr>
                <w:szCs w:val="24"/>
              </w:rPr>
              <w:t>Eur</w:t>
            </w:r>
            <w:proofErr w:type="spellEnd"/>
            <w:r>
              <w:rPr>
                <w:szCs w:val="24"/>
              </w:rPr>
              <w:t>)</w:t>
            </w:r>
          </w:p>
        </w:tc>
      </w:tr>
      <w:tr w:rsidR="00CF7156">
        <w:trPr>
          <w:gridAfter w:val="1"/>
          <w:wAfter w:w="18" w:type="dxa"/>
          <w:trHeight w:val="315"/>
        </w:trPr>
        <w:tc>
          <w:tcPr>
            <w:tcW w:w="3121" w:type="dxa"/>
            <w:vMerge/>
            <w:tcBorders>
              <w:top w:val="nil"/>
              <w:left w:val="single" w:sz="4" w:space="0" w:color="auto"/>
              <w:bottom w:val="single" w:sz="4" w:space="0" w:color="000000"/>
              <w:right w:val="single" w:sz="4" w:space="0" w:color="auto"/>
            </w:tcBorders>
            <w:vAlign w:val="center"/>
            <w:hideMark/>
          </w:tcPr>
          <w:p w:rsidR="00CF7156" w:rsidRDefault="00CF7156">
            <w:pPr>
              <w:rPr>
                <w:szCs w:val="24"/>
              </w:rPr>
            </w:pP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CF7156" w:rsidRDefault="008F5C78">
            <w:pPr>
              <w:jc w:val="center"/>
              <w:rPr>
                <w:szCs w:val="24"/>
              </w:rPr>
            </w:pPr>
            <w:r>
              <w:rPr>
                <w:szCs w:val="24"/>
              </w:rPr>
              <w:t>iš viso</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CF7156" w:rsidRDefault="008F5C78">
            <w:pPr>
              <w:jc w:val="center"/>
              <w:rPr>
                <w:szCs w:val="24"/>
              </w:rPr>
            </w:pPr>
            <w:r>
              <w:rPr>
                <w:szCs w:val="24"/>
              </w:rPr>
              <w:t>iš jų:</w:t>
            </w:r>
          </w:p>
        </w:tc>
        <w:tc>
          <w:tcPr>
            <w:tcW w:w="97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F7156" w:rsidRDefault="008F5C78">
            <w:pPr>
              <w:jc w:val="center"/>
              <w:rPr>
                <w:szCs w:val="24"/>
              </w:rPr>
            </w:pPr>
            <w:r>
              <w:rPr>
                <w:szCs w:val="24"/>
              </w:rPr>
              <w:t>iš viso</w:t>
            </w:r>
          </w:p>
        </w:tc>
        <w:tc>
          <w:tcPr>
            <w:tcW w:w="2076" w:type="dxa"/>
            <w:gridSpan w:val="2"/>
            <w:tcBorders>
              <w:top w:val="single" w:sz="4" w:space="0" w:color="auto"/>
              <w:left w:val="nil"/>
              <w:bottom w:val="single" w:sz="4" w:space="0" w:color="auto"/>
              <w:right w:val="single" w:sz="4" w:space="0" w:color="auto"/>
            </w:tcBorders>
            <w:shd w:val="clear" w:color="auto" w:fill="auto"/>
            <w:vAlign w:val="center"/>
            <w:hideMark/>
          </w:tcPr>
          <w:p w:rsidR="00CF7156" w:rsidRDefault="008F5C78">
            <w:pPr>
              <w:jc w:val="center"/>
              <w:rPr>
                <w:szCs w:val="24"/>
              </w:rPr>
            </w:pPr>
            <w:r>
              <w:rPr>
                <w:szCs w:val="24"/>
              </w:rPr>
              <w:t>iš jų:</w:t>
            </w:r>
          </w:p>
        </w:tc>
      </w:tr>
      <w:tr w:rsidR="00CF7156" w:rsidTr="00997B7F">
        <w:trPr>
          <w:gridAfter w:val="1"/>
          <w:wAfter w:w="18" w:type="dxa"/>
          <w:trHeight w:val="2475"/>
        </w:trPr>
        <w:tc>
          <w:tcPr>
            <w:tcW w:w="3121" w:type="dxa"/>
            <w:vMerge/>
            <w:tcBorders>
              <w:top w:val="nil"/>
              <w:left w:val="single" w:sz="4" w:space="0" w:color="auto"/>
              <w:bottom w:val="single" w:sz="4" w:space="0" w:color="000000"/>
              <w:right w:val="single" w:sz="4" w:space="0" w:color="auto"/>
            </w:tcBorders>
            <w:vAlign w:val="center"/>
            <w:hideMark/>
          </w:tcPr>
          <w:p w:rsidR="00CF7156" w:rsidRDefault="00CF7156">
            <w:pPr>
              <w:rPr>
                <w:szCs w:val="24"/>
              </w:rPr>
            </w:pPr>
          </w:p>
        </w:tc>
        <w:tc>
          <w:tcPr>
            <w:tcW w:w="988" w:type="dxa"/>
            <w:vMerge/>
            <w:tcBorders>
              <w:top w:val="nil"/>
              <w:left w:val="single" w:sz="4" w:space="0" w:color="auto"/>
              <w:bottom w:val="single" w:sz="4" w:space="0" w:color="auto"/>
              <w:right w:val="single" w:sz="4" w:space="0" w:color="auto"/>
            </w:tcBorders>
            <w:vAlign w:val="center"/>
            <w:hideMark/>
          </w:tcPr>
          <w:p w:rsidR="00CF7156" w:rsidRDefault="00CF7156">
            <w:pPr>
              <w:rPr>
                <w:szCs w:val="24"/>
              </w:rPr>
            </w:pPr>
          </w:p>
        </w:tc>
        <w:tc>
          <w:tcPr>
            <w:tcW w:w="819" w:type="dxa"/>
            <w:tcBorders>
              <w:top w:val="nil"/>
              <w:left w:val="nil"/>
              <w:bottom w:val="single" w:sz="4" w:space="0" w:color="auto"/>
              <w:right w:val="single" w:sz="4" w:space="0" w:color="auto"/>
            </w:tcBorders>
            <w:shd w:val="clear" w:color="auto" w:fill="auto"/>
            <w:vAlign w:val="center"/>
            <w:hideMark/>
          </w:tcPr>
          <w:p w:rsidR="00CF7156" w:rsidRDefault="008F5C78">
            <w:pPr>
              <w:jc w:val="center"/>
              <w:rPr>
                <w:szCs w:val="24"/>
              </w:rPr>
            </w:pPr>
            <w:r>
              <w:rPr>
                <w:szCs w:val="24"/>
              </w:rPr>
              <w:t>dėl mokyklų tinklo pertvarkos</w:t>
            </w:r>
          </w:p>
        </w:tc>
        <w:tc>
          <w:tcPr>
            <w:tcW w:w="1449" w:type="dxa"/>
            <w:gridSpan w:val="2"/>
            <w:tcBorders>
              <w:top w:val="nil"/>
              <w:left w:val="nil"/>
              <w:bottom w:val="single" w:sz="4" w:space="0" w:color="auto"/>
              <w:right w:val="single" w:sz="4" w:space="0" w:color="auto"/>
            </w:tcBorders>
            <w:shd w:val="clear" w:color="auto" w:fill="auto"/>
            <w:vAlign w:val="center"/>
            <w:hideMark/>
          </w:tcPr>
          <w:p w:rsidR="00CF7156" w:rsidRDefault="008F5C78">
            <w:pPr>
              <w:jc w:val="center"/>
              <w:rPr>
                <w:szCs w:val="24"/>
              </w:rPr>
            </w:pPr>
            <w:r>
              <w:rPr>
                <w:szCs w:val="24"/>
              </w:rPr>
              <w:t>mokytojui įgijus teisę į visą senatvės pensiją</w:t>
            </w:r>
          </w:p>
        </w:tc>
        <w:tc>
          <w:tcPr>
            <w:tcW w:w="973" w:type="dxa"/>
            <w:gridSpan w:val="2"/>
            <w:vMerge/>
            <w:tcBorders>
              <w:top w:val="nil"/>
              <w:left w:val="single" w:sz="4" w:space="0" w:color="auto"/>
              <w:bottom w:val="single" w:sz="4" w:space="0" w:color="auto"/>
              <w:right w:val="single" w:sz="4" w:space="0" w:color="auto"/>
            </w:tcBorders>
            <w:vAlign w:val="center"/>
            <w:hideMark/>
          </w:tcPr>
          <w:p w:rsidR="00CF7156" w:rsidRDefault="00CF7156">
            <w:pPr>
              <w:rPr>
                <w:szCs w:val="24"/>
              </w:rPr>
            </w:pPr>
          </w:p>
        </w:tc>
        <w:tc>
          <w:tcPr>
            <w:tcW w:w="961" w:type="dxa"/>
            <w:tcBorders>
              <w:top w:val="nil"/>
              <w:left w:val="nil"/>
              <w:bottom w:val="single" w:sz="4" w:space="0" w:color="auto"/>
              <w:right w:val="single" w:sz="4" w:space="0" w:color="auto"/>
            </w:tcBorders>
            <w:shd w:val="clear" w:color="auto" w:fill="auto"/>
            <w:vAlign w:val="center"/>
            <w:hideMark/>
          </w:tcPr>
          <w:p w:rsidR="00CF7156" w:rsidRDefault="008F5C78">
            <w:pPr>
              <w:jc w:val="center"/>
              <w:rPr>
                <w:szCs w:val="24"/>
              </w:rPr>
            </w:pPr>
            <w:r>
              <w:rPr>
                <w:szCs w:val="24"/>
              </w:rPr>
              <w:t>Darbo užmokesčiui</w:t>
            </w:r>
          </w:p>
        </w:tc>
        <w:tc>
          <w:tcPr>
            <w:tcW w:w="1115" w:type="dxa"/>
            <w:tcBorders>
              <w:top w:val="nil"/>
              <w:left w:val="nil"/>
              <w:bottom w:val="single" w:sz="4" w:space="0" w:color="auto"/>
              <w:right w:val="single" w:sz="4" w:space="0" w:color="auto"/>
            </w:tcBorders>
            <w:shd w:val="clear" w:color="auto" w:fill="auto"/>
            <w:vAlign w:val="center"/>
            <w:hideMark/>
          </w:tcPr>
          <w:p w:rsidR="00CF7156" w:rsidRDefault="008F5C78">
            <w:pPr>
              <w:jc w:val="center"/>
              <w:rPr>
                <w:szCs w:val="24"/>
              </w:rPr>
            </w:pPr>
            <w:r>
              <w:rPr>
                <w:szCs w:val="24"/>
              </w:rPr>
              <w:t>Socialinio draudimo įmokoms</w:t>
            </w:r>
          </w:p>
        </w:tc>
      </w:tr>
      <w:tr w:rsidR="00CF7156" w:rsidTr="00997B7F">
        <w:trPr>
          <w:gridAfter w:val="1"/>
          <w:wAfter w:w="18" w:type="dxa"/>
          <w:trHeight w:val="63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CF7156" w:rsidRDefault="008F5C78">
            <w:pPr>
              <w:rPr>
                <w:szCs w:val="24"/>
              </w:rPr>
            </w:pPr>
            <w:r>
              <w:rPr>
                <w:szCs w:val="24"/>
              </w:rPr>
              <w:t>Mokytojai, dirbantys pagal ikimokyklinio ugdymo programą</w:t>
            </w:r>
          </w:p>
        </w:tc>
        <w:tc>
          <w:tcPr>
            <w:tcW w:w="988" w:type="dxa"/>
            <w:tcBorders>
              <w:top w:val="nil"/>
              <w:left w:val="nil"/>
              <w:bottom w:val="single" w:sz="4" w:space="0" w:color="auto"/>
              <w:right w:val="single" w:sz="4" w:space="0" w:color="auto"/>
            </w:tcBorders>
            <w:shd w:val="clear" w:color="auto" w:fill="auto"/>
            <w:vAlign w:val="center"/>
            <w:hideMark/>
          </w:tcPr>
          <w:p w:rsidR="00CF7156" w:rsidRDefault="00CF7156">
            <w:pPr>
              <w:ind w:firstLine="62"/>
              <w:jc w:val="center"/>
              <w:rPr>
                <w:szCs w:val="24"/>
              </w:rPr>
            </w:pPr>
          </w:p>
        </w:tc>
        <w:tc>
          <w:tcPr>
            <w:tcW w:w="819" w:type="dxa"/>
            <w:tcBorders>
              <w:top w:val="nil"/>
              <w:left w:val="nil"/>
              <w:bottom w:val="single" w:sz="4" w:space="0" w:color="auto"/>
              <w:right w:val="single" w:sz="4" w:space="0" w:color="auto"/>
            </w:tcBorders>
            <w:shd w:val="clear" w:color="auto" w:fill="auto"/>
            <w:vAlign w:val="center"/>
            <w:hideMark/>
          </w:tcPr>
          <w:p w:rsidR="00CF7156" w:rsidRDefault="00CF7156">
            <w:pPr>
              <w:ind w:firstLine="62"/>
              <w:jc w:val="center"/>
              <w:rPr>
                <w:szCs w:val="24"/>
              </w:rPr>
            </w:pPr>
          </w:p>
        </w:tc>
        <w:tc>
          <w:tcPr>
            <w:tcW w:w="1449" w:type="dxa"/>
            <w:gridSpan w:val="2"/>
            <w:tcBorders>
              <w:top w:val="nil"/>
              <w:left w:val="nil"/>
              <w:bottom w:val="single" w:sz="4" w:space="0" w:color="auto"/>
              <w:right w:val="single" w:sz="4" w:space="0" w:color="auto"/>
            </w:tcBorders>
            <w:shd w:val="clear" w:color="auto" w:fill="auto"/>
            <w:vAlign w:val="center"/>
            <w:hideMark/>
          </w:tcPr>
          <w:p w:rsidR="00CF7156" w:rsidRDefault="00CF7156">
            <w:pPr>
              <w:ind w:firstLine="62"/>
              <w:jc w:val="center"/>
              <w:rPr>
                <w:szCs w:val="24"/>
              </w:rPr>
            </w:pPr>
          </w:p>
        </w:tc>
        <w:tc>
          <w:tcPr>
            <w:tcW w:w="973" w:type="dxa"/>
            <w:gridSpan w:val="2"/>
            <w:tcBorders>
              <w:top w:val="nil"/>
              <w:left w:val="nil"/>
              <w:bottom w:val="single" w:sz="4" w:space="0" w:color="auto"/>
              <w:right w:val="single" w:sz="4" w:space="0" w:color="auto"/>
            </w:tcBorders>
            <w:shd w:val="clear" w:color="auto" w:fill="auto"/>
            <w:vAlign w:val="center"/>
            <w:hideMark/>
          </w:tcPr>
          <w:p w:rsidR="00CF7156" w:rsidRDefault="00CF7156">
            <w:pPr>
              <w:ind w:firstLine="62"/>
              <w:jc w:val="center"/>
              <w:rPr>
                <w:szCs w:val="24"/>
              </w:rPr>
            </w:pPr>
          </w:p>
        </w:tc>
        <w:tc>
          <w:tcPr>
            <w:tcW w:w="961" w:type="dxa"/>
            <w:tcBorders>
              <w:top w:val="nil"/>
              <w:left w:val="nil"/>
              <w:bottom w:val="single" w:sz="4" w:space="0" w:color="auto"/>
              <w:right w:val="single" w:sz="4" w:space="0" w:color="auto"/>
            </w:tcBorders>
            <w:shd w:val="clear" w:color="auto" w:fill="auto"/>
            <w:vAlign w:val="center"/>
            <w:hideMark/>
          </w:tcPr>
          <w:p w:rsidR="00CF7156" w:rsidRDefault="00CF7156">
            <w:pPr>
              <w:ind w:firstLine="62"/>
              <w:jc w:val="center"/>
              <w:rPr>
                <w:szCs w:val="24"/>
              </w:rPr>
            </w:pPr>
          </w:p>
        </w:tc>
        <w:tc>
          <w:tcPr>
            <w:tcW w:w="1115" w:type="dxa"/>
            <w:tcBorders>
              <w:top w:val="nil"/>
              <w:left w:val="nil"/>
              <w:bottom w:val="single" w:sz="4" w:space="0" w:color="auto"/>
              <w:right w:val="single" w:sz="4" w:space="0" w:color="auto"/>
            </w:tcBorders>
            <w:shd w:val="clear" w:color="auto" w:fill="auto"/>
            <w:vAlign w:val="center"/>
            <w:hideMark/>
          </w:tcPr>
          <w:p w:rsidR="00CF7156" w:rsidRDefault="00CF7156">
            <w:pPr>
              <w:ind w:firstLine="62"/>
              <w:jc w:val="center"/>
              <w:rPr>
                <w:szCs w:val="24"/>
              </w:rPr>
            </w:pPr>
          </w:p>
        </w:tc>
      </w:tr>
      <w:tr w:rsidR="00CF7156" w:rsidTr="00997B7F">
        <w:trPr>
          <w:gridAfter w:val="1"/>
          <w:wAfter w:w="18" w:type="dxa"/>
          <w:trHeight w:val="63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CF7156" w:rsidRDefault="008F5C78">
            <w:pPr>
              <w:rPr>
                <w:szCs w:val="24"/>
              </w:rPr>
            </w:pPr>
            <w:r>
              <w:rPr>
                <w:szCs w:val="24"/>
              </w:rPr>
              <w:t xml:space="preserve">Mokytojai, dirbantys pagal priešmokyklinio ugdymo programą </w:t>
            </w:r>
          </w:p>
        </w:tc>
        <w:tc>
          <w:tcPr>
            <w:tcW w:w="988" w:type="dxa"/>
            <w:tcBorders>
              <w:top w:val="nil"/>
              <w:left w:val="nil"/>
              <w:bottom w:val="single" w:sz="4" w:space="0" w:color="auto"/>
              <w:right w:val="single" w:sz="4" w:space="0" w:color="auto"/>
            </w:tcBorders>
            <w:shd w:val="clear" w:color="auto" w:fill="auto"/>
            <w:vAlign w:val="center"/>
            <w:hideMark/>
          </w:tcPr>
          <w:p w:rsidR="00CF7156" w:rsidRDefault="00CF7156">
            <w:pPr>
              <w:ind w:firstLine="62"/>
              <w:jc w:val="center"/>
              <w:rPr>
                <w:szCs w:val="24"/>
              </w:rPr>
            </w:pPr>
          </w:p>
        </w:tc>
        <w:tc>
          <w:tcPr>
            <w:tcW w:w="819" w:type="dxa"/>
            <w:tcBorders>
              <w:top w:val="nil"/>
              <w:left w:val="nil"/>
              <w:bottom w:val="single" w:sz="4" w:space="0" w:color="auto"/>
              <w:right w:val="single" w:sz="4" w:space="0" w:color="auto"/>
            </w:tcBorders>
            <w:shd w:val="clear" w:color="auto" w:fill="auto"/>
            <w:vAlign w:val="center"/>
            <w:hideMark/>
          </w:tcPr>
          <w:p w:rsidR="00CF7156" w:rsidRDefault="00CF7156">
            <w:pPr>
              <w:ind w:firstLine="62"/>
              <w:jc w:val="center"/>
              <w:rPr>
                <w:szCs w:val="24"/>
              </w:rPr>
            </w:pPr>
          </w:p>
        </w:tc>
        <w:tc>
          <w:tcPr>
            <w:tcW w:w="1449" w:type="dxa"/>
            <w:gridSpan w:val="2"/>
            <w:tcBorders>
              <w:top w:val="nil"/>
              <w:left w:val="nil"/>
              <w:bottom w:val="single" w:sz="4" w:space="0" w:color="auto"/>
              <w:right w:val="single" w:sz="4" w:space="0" w:color="auto"/>
            </w:tcBorders>
            <w:shd w:val="clear" w:color="auto" w:fill="auto"/>
            <w:vAlign w:val="center"/>
            <w:hideMark/>
          </w:tcPr>
          <w:p w:rsidR="00CF7156" w:rsidRDefault="00CF7156">
            <w:pPr>
              <w:ind w:firstLine="62"/>
              <w:jc w:val="center"/>
              <w:rPr>
                <w:szCs w:val="24"/>
              </w:rPr>
            </w:pPr>
          </w:p>
        </w:tc>
        <w:tc>
          <w:tcPr>
            <w:tcW w:w="973" w:type="dxa"/>
            <w:gridSpan w:val="2"/>
            <w:tcBorders>
              <w:top w:val="nil"/>
              <w:left w:val="nil"/>
              <w:bottom w:val="single" w:sz="4" w:space="0" w:color="auto"/>
              <w:right w:val="single" w:sz="4" w:space="0" w:color="auto"/>
            </w:tcBorders>
            <w:shd w:val="clear" w:color="auto" w:fill="auto"/>
            <w:vAlign w:val="center"/>
            <w:hideMark/>
          </w:tcPr>
          <w:p w:rsidR="00CF7156" w:rsidRDefault="00CF7156">
            <w:pPr>
              <w:ind w:firstLine="62"/>
              <w:jc w:val="center"/>
              <w:rPr>
                <w:szCs w:val="24"/>
              </w:rPr>
            </w:pPr>
          </w:p>
        </w:tc>
        <w:tc>
          <w:tcPr>
            <w:tcW w:w="961" w:type="dxa"/>
            <w:tcBorders>
              <w:top w:val="nil"/>
              <w:left w:val="nil"/>
              <w:bottom w:val="single" w:sz="4" w:space="0" w:color="auto"/>
              <w:right w:val="single" w:sz="4" w:space="0" w:color="auto"/>
            </w:tcBorders>
            <w:shd w:val="clear" w:color="auto" w:fill="auto"/>
            <w:vAlign w:val="center"/>
            <w:hideMark/>
          </w:tcPr>
          <w:p w:rsidR="00CF7156" w:rsidRDefault="00CF7156">
            <w:pPr>
              <w:ind w:firstLine="62"/>
              <w:jc w:val="center"/>
              <w:rPr>
                <w:szCs w:val="24"/>
              </w:rPr>
            </w:pPr>
          </w:p>
        </w:tc>
        <w:tc>
          <w:tcPr>
            <w:tcW w:w="1115" w:type="dxa"/>
            <w:tcBorders>
              <w:top w:val="nil"/>
              <w:left w:val="nil"/>
              <w:bottom w:val="single" w:sz="4" w:space="0" w:color="auto"/>
              <w:right w:val="single" w:sz="4" w:space="0" w:color="auto"/>
            </w:tcBorders>
            <w:shd w:val="clear" w:color="auto" w:fill="auto"/>
            <w:vAlign w:val="center"/>
            <w:hideMark/>
          </w:tcPr>
          <w:p w:rsidR="00CF7156" w:rsidRDefault="00CF7156">
            <w:pPr>
              <w:ind w:firstLine="62"/>
              <w:jc w:val="center"/>
              <w:rPr>
                <w:szCs w:val="24"/>
              </w:rPr>
            </w:pPr>
          </w:p>
        </w:tc>
      </w:tr>
      <w:tr w:rsidR="00CF7156" w:rsidTr="00997B7F">
        <w:trPr>
          <w:gridAfter w:val="1"/>
          <w:wAfter w:w="18" w:type="dxa"/>
          <w:trHeight w:val="689"/>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CF7156" w:rsidRDefault="008F5C78">
            <w:pPr>
              <w:rPr>
                <w:szCs w:val="24"/>
              </w:rPr>
            </w:pPr>
            <w:r>
              <w:rPr>
                <w:szCs w:val="24"/>
              </w:rPr>
              <w:t>Mokytojai, dirbantys pagal bendrojo ugdymo programą</w:t>
            </w:r>
          </w:p>
        </w:tc>
        <w:tc>
          <w:tcPr>
            <w:tcW w:w="988" w:type="dxa"/>
            <w:tcBorders>
              <w:top w:val="nil"/>
              <w:left w:val="nil"/>
              <w:bottom w:val="single" w:sz="4" w:space="0" w:color="auto"/>
              <w:right w:val="single" w:sz="4" w:space="0" w:color="auto"/>
            </w:tcBorders>
            <w:shd w:val="clear" w:color="auto" w:fill="auto"/>
            <w:vAlign w:val="center"/>
            <w:hideMark/>
          </w:tcPr>
          <w:p w:rsidR="00CF7156" w:rsidRDefault="00CF7156">
            <w:pPr>
              <w:ind w:firstLine="62"/>
              <w:jc w:val="center"/>
              <w:rPr>
                <w:szCs w:val="24"/>
              </w:rPr>
            </w:pPr>
          </w:p>
        </w:tc>
        <w:tc>
          <w:tcPr>
            <w:tcW w:w="819" w:type="dxa"/>
            <w:tcBorders>
              <w:top w:val="nil"/>
              <w:left w:val="nil"/>
              <w:bottom w:val="single" w:sz="4" w:space="0" w:color="auto"/>
              <w:right w:val="single" w:sz="4" w:space="0" w:color="auto"/>
            </w:tcBorders>
            <w:shd w:val="clear" w:color="auto" w:fill="auto"/>
            <w:vAlign w:val="center"/>
            <w:hideMark/>
          </w:tcPr>
          <w:p w:rsidR="00CF7156" w:rsidRDefault="00CF7156">
            <w:pPr>
              <w:ind w:firstLine="62"/>
              <w:jc w:val="center"/>
              <w:rPr>
                <w:szCs w:val="24"/>
              </w:rPr>
            </w:pPr>
          </w:p>
        </w:tc>
        <w:tc>
          <w:tcPr>
            <w:tcW w:w="1449" w:type="dxa"/>
            <w:gridSpan w:val="2"/>
            <w:tcBorders>
              <w:top w:val="nil"/>
              <w:left w:val="nil"/>
              <w:bottom w:val="single" w:sz="4" w:space="0" w:color="auto"/>
              <w:right w:val="single" w:sz="4" w:space="0" w:color="auto"/>
            </w:tcBorders>
            <w:shd w:val="clear" w:color="auto" w:fill="auto"/>
            <w:vAlign w:val="center"/>
            <w:hideMark/>
          </w:tcPr>
          <w:p w:rsidR="00CF7156" w:rsidRDefault="00CF7156">
            <w:pPr>
              <w:ind w:firstLine="62"/>
              <w:jc w:val="center"/>
              <w:rPr>
                <w:szCs w:val="24"/>
              </w:rPr>
            </w:pPr>
          </w:p>
        </w:tc>
        <w:tc>
          <w:tcPr>
            <w:tcW w:w="973" w:type="dxa"/>
            <w:gridSpan w:val="2"/>
            <w:tcBorders>
              <w:top w:val="nil"/>
              <w:left w:val="nil"/>
              <w:bottom w:val="single" w:sz="4" w:space="0" w:color="auto"/>
              <w:right w:val="single" w:sz="4" w:space="0" w:color="auto"/>
            </w:tcBorders>
            <w:shd w:val="clear" w:color="auto" w:fill="auto"/>
            <w:vAlign w:val="center"/>
            <w:hideMark/>
          </w:tcPr>
          <w:p w:rsidR="00CF7156" w:rsidRDefault="00CF7156">
            <w:pPr>
              <w:ind w:firstLine="62"/>
              <w:jc w:val="center"/>
              <w:rPr>
                <w:szCs w:val="24"/>
              </w:rPr>
            </w:pPr>
          </w:p>
        </w:tc>
        <w:tc>
          <w:tcPr>
            <w:tcW w:w="961" w:type="dxa"/>
            <w:tcBorders>
              <w:top w:val="nil"/>
              <w:left w:val="nil"/>
              <w:bottom w:val="single" w:sz="4" w:space="0" w:color="auto"/>
              <w:right w:val="single" w:sz="4" w:space="0" w:color="auto"/>
            </w:tcBorders>
            <w:shd w:val="clear" w:color="auto" w:fill="auto"/>
            <w:vAlign w:val="center"/>
            <w:hideMark/>
          </w:tcPr>
          <w:p w:rsidR="00CF7156" w:rsidRDefault="00CF7156">
            <w:pPr>
              <w:ind w:firstLine="62"/>
              <w:jc w:val="center"/>
              <w:rPr>
                <w:szCs w:val="24"/>
              </w:rPr>
            </w:pPr>
          </w:p>
        </w:tc>
        <w:tc>
          <w:tcPr>
            <w:tcW w:w="1115" w:type="dxa"/>
            <w:tcBorders>
              <w:top w:val="nil"/>
              <w:left w:val="nil"/>
              <w:bottom w:val="single" w:sz="4" w:space="0" w:color="auto"/>
              <w:right w:val="single" w:sz="4" w:space="0" w:color="auto"/>
            </w:tcBorders>
            <w:shd w:val="clear" w:color="auto" w:fill="auto"/>
            <w:vAlign w:val="center"/>
            <w:hideMark/>
          </w:tcPr>
          <w:p w:rsidR="00CF7156" w:rsidRDefault="00CF7156">
            <w:pPr>
              <w:ind w:firstLine="62"/>
              <w:jc w:val="center"/>
              <w:rPr>
                <w:szCs w:val="24"/>
              </w:rPr>
            </w:pPr>
          </w:p>
          <w:p w:rsidR="00DB025F" w:rsidRDefault="00DB025F" w:rsidP="0099175F">
            <w:pPr>
              <w:ind w:firstLine="62"/>
              <w:rPr>
                <w:szCs w:val="24"/>
              </w:rPr>
            </w:pPr>
          </w:p>
        </w:tc>
      </w:tr>
      <w:tr w:rsidR="00DB025F" w:rsidTr="00997B7F">
        <w:trPr>
          <w:gridAfter w:val="1"/>
          <w:wAfter w:w="18" w:type="dxa"/>
          <w:trHeight w:val="689"/>
        </w:trPr>
        <w:tc>
          <w:tcPr>
            <w:tcW w:w="3121" w:type="dxa"/>
            <w:tcBorders>
              <w:top w:val="nil"/>
              <w:left w:val="single" w:sz="4" w:space="0" w:color="auto"/>
              <w:bottom w:val="single" w:sz="4" w:space="0" w:color="auto"/>
              <w:right w:val="single" w:sz="4" w:space="0" w:color="auto"/>
            </w:tcBorders>
            <w:shd w:val="clear" w:color="auto" w:fill="auto"/>
            <w:vAlign w:val="center"/>
          </w:tcPr>
          <w:p w:rsidR="00DB025F" w:rsidRDefault="00DB025F">
            <w:pPr>
              <w:rPr>
                <w:szCs w:val="24"/>
              </w:rPr>
            </w:pPr>
            <w:r>
              <w:rPr>
                <w:szCs w:val="24"/>
              </w:rPr>
              <w:t>Mokytojai, dirbantys pagal profesinio mokymo programą</w:t>
            </w:r>
          </w:p>
        </w:tc>
        <w:tc>
          <w:tcPr>
            <w:tcW w:w="988" w:type="dxa"/>
            <w:tcBorders>
              <w:top w:val="nil"/>
              <w:left w:val="nil"/>
              <w:bottom w:val="single" w:sz="4" w:space="0" w:color="auto"/>
              <w:right w:val="single" w:sz="4" w:space="0" w:color="auto"/>
            </w:tcBorders>
            <w:shd w:val="clear" w:color="auto" w:fill="auto"/>
            <w:vAlign w:val="center"/>
          </w:tcPr>
          <w:p w:rsidR="00DB025F" w:rsidRDefault="00DB025F">
            <w:pPr>
              <w:ind w:firstLine="62"/>
              <w:jc w:val="center"/>
              <w:rPr>
                <w:szCs w:val="24"/>
              </w:rPr>
            </w:pPr>
          </w:p>
        </w:tc>
        <w:tc>
          <w:tcPr>
            <w:tcW w:w="819" w:type="dxa"/>
            <w:tcBorders>
              <w:top w:val="nil"/>
              <w:left w:val="nil"/>
              <w:bottom w:val="single" w:sz="4" w:space="0" w:color="auto"/>
              <w:right w:val="single" w:sz="4" w:space="0" w:color="auto"/>
            </w:tcBorders>
            <w:shd w:val="clear" w:color="auto" w:fill="auto"/>
            <w:vAlign w:val="center"/>
          </w:tcPr>
          <w:p w:rsidR="00DB025F" w:rsidRDefault="00DB025F">
            <w:pPr>
              <w:ind w:firstLine="62"/>
              <w:jc w:val="center"/>
              <w:rPr>
                <w:szCs w:val="24"/>
              </w:rPr>
            </w:pPr>
          </w:p>
        </w:tc>
        <w:tc>
          <w:tcPr>
            <w:tcW w:w="1449" w:type="dxa"/>
            <w:gridSpan w:val="2"/>
            <w:tcBorders>
              <w:top w:val="nil"/>
              <w:left w:val="nil"/>
              <w:bottom w:val="single" w:sz="4" w:space="0" w:color="auto"/>
              <w:right w:val="single" w:sz="4" w:space="0" w:color="auto"/>
            </w:tcBorders>
            <w:shd w:val="clear" w:color="auto" w:fill="auto"/>
            <w:vAlign w:val="center"/>
          </w:tcPr>
          <w:p w:rsidR="00DB025F" w:rsidRDefault="00DB025F">
            <w:pPr>
              <w:ind w:firstLine="62"/>
              <w:jc w:val="center"/>
              <w:rPr>
                <w:szCs w:val="24"/>
              </w:rPr>
            </w:pPr>
          </w:p>
        </w:tc>
        <w:tc>
          <w:tcPr>
            <w:tcW w:w="973" w:type="dxa"/>
            <w:gridSpan w:val="2"/>
            <w:tcBorders>
              <w:top w:val="nil"/>
              <w:left w:val="nil"/>
              <w:bottom w:val="single" w:sz="4" w:space="0" w:color="auto"/>
              <w:right w:val="single" w:sz="4" w:space="0" w:color="auto"/>
            </w:tcBorders>
            <w:shd w:val="clear" w:color="auto" w:fill="auto"/>
            <w:vAlign w:val="center"/>
          </w:tcPr>
          <w:p w:rsidR="00DB025F" w:rsidRDefault="00DB025F">
            <w:pPr>
              <w:ind w:firstLine="62"/>
              <w:jc w:val="center"/>
              <w:rPr>
                <w:szCs w:val="24"/>
              </w:rPr>
            </w:pPr>
          </w:p>
        </w:tc>
        <w:tc>
          <w:tcPr>
            <w:tcW w:w="961" w:type="dxa"/>
            <w:tcBorders>
              <w:top w:val="nil"/>
              <w:left w:val="nil"/>
              <w:bottom w:val="single" w:sz="4" w:space="0" w:color="auto"/>
              <w:right w:val="single" w:sz="4" w:space="0" w:color="auto"/>
            </w:tcBorders>
            <w:shd w:val="clear" w:color="auto" w:fill="auto"/>
            <w:vAlign w:val="center"/>
          </w:tcPr>
          <w:p w:rsidR="00DB025F" w:rsidRDefault="00DB025F">
            <w:pPr>
              <w:ind w:firstLine="62"/>
              <w:jc w:val="center"/>
              <w:rPr>
                <w:szCs w:val="24"/>
              </w:rPr>
            </w:pPr>
          </w:p>
        </w:tc>
        <w:tc>
          <w:tcPr>
            <w:tcW w:w="1115" w:type="dxa"/>
            <w:tcBorders>
              <w:top w:val="nil"/>
              <w:left w:val="nil"/>
              <w:bottom w:val="single" w:sz="4" w:space="0" w:color="auto"/>
              <w:right w:val="single" w:sz="4" w:space="0" w:color="auto"/>
            </w:tcBorders>
            <w:shd w:val="clear" w:color="auto" w:fill="auto"/>
            <w:vAlign w:val="center"/>
          </w:tcPr>
          <w:p w:rsidR="00DB025F" w:rsidRDefault="00DB025F">
            <w:pPr>
              <w:ind w:firstLine="62"/>
              <w:jc w:val="center"/>
              <w:rPr>
                <w:szCs w:val="24"/>
              </w:rPr>
            </w:pPr>
          </w:p>
        </w:tc>
      </w:tr>
      <w:tr w:rsidR="00CF7156" w:rsidTr="00997B7F">
        <w:trPr>
          <w:gridAfter w:val="1"/>
          <w:wAfter w:w="18" w:type="dxa"/>
          <w:trHeight w:val="315"/>
        </w:trPr>
        <w:tc>
          <w:tcPr>
            <w:tcW w:w="3121" w:type="dxa"/>
            <w:tcBorders>
              <w:top w:val="nil"/>
              <w:left w:val="single" w:sz="4" w:space="0" w:color="auto"/>
              <w:bottom w:val="single" w:sz="4" w:space="0" w:color="auto"/>
              <w:right w:val="single" w:sz="4" w:space="0" w:color="auto"/>
            </w:tcBorders>
            <w:shd w:val="clear" w:color="000000" w:fill="F2F2F2"/>
            <w:vAlign w:val="center"/>
            <w:hideMark/>
          </w:tcPr>
          <w:p w:rsidR="00CF7156" w:rsidRDefault="008F5C78">
            <w:pPr>
              <w:jc w:val="right"/>
              <w:rPr>
                <w:szCs w:val="24"/>
              </w:rPr>
            </w:pPr>
            <w:r>
              <w:rPr>
                <w:szCs w:val="24"/>
              </w:rPr>
              <w:t>Iš viso</w:t>
            </w:r>
          </w:p>
        </w:tc>
        <w:tc>
          <w:tcPr>
            <w:tcW w:w="988" w:type="dxa"/>
            <w:tcBorders>
              <w:top w:val="nil"/>
              <w:left w:val="nil"/>
              <w:bottom w:val="single" w:sz="4" w:space="0" w:color="auto"/>
              <w:right w:val="single" w:sz="4" w:space="0" w:color="auto"/>
            </w:tcBorders>
            <w:shd w:val="clear" w:color="000000" w:fill="F2F2F2"/>
            <w:vAlign w:val="center"/>
            <w:hideMark/>
          </w:tcPr>
          <w:p w:rsidR="00CF7156" w:rsidRDefault="00CF7156">
            <w:pPr>
              <w:ind w:firstLine="62"/>
              <w:jc w:val="center"/>
              <w:rPr>
                <w:szCs w:val="24"/>
              </w:rPr>
            </w:pPr>
          </w:p>
        </w:tc>
        <w:tc>
          <w:tcPr>
            <w:tcW w:w="819" w:type="dxa"/>
            <w:tcBorders>
              <w:top w:val="nil"/>
              <w:left w:val="nil"/>
              <w:bottom w:val="single" w:sz="4" w:space="0" w:color="auto"/>
              <w:right w:val="single" w:sz="4" w:space="0" w:color="auto"/>
            </w:tcBorders>
            <w:shd w:val="clear" w:color="000000" w:fill="F2F2F2"/>
            <w:vAlign w:val="center"/>
            <w:hideMark/>
          </w:tcPr>
          <w:p w:rsidR="00CF7156" w:rsidRDefault="00CF7156">
            <w:pPr>
              <w:ind w:firstLine="62"/>
              <w:jc w:val="center"/>
              <w:rPr>
                <w:szCs w:val="24"/>
              </w:rPr>
            </w:pPr>
          </w:p>
        </w:tc>
        <w:tc>
          <w:tcPr>
            <w:tcW w:w="1449" w:type="dxa"/>
            <w:gridSpan w:val="2"/>
            <w:tcBorders>
              <w:top w:val="nil"/>
              <w:left w:val="nil"/>
              <w:bottom w:val="single" w:sz="4" w:space="0" w:color="auto"/>
              <w:right w:val="single" w:sz="4" w:space="0" w:color="auto"/>
            </w:tcBorders>
            <w:shd w:val="clear" w:color="000000" w:fill="F2F2F2"/>
            <w:vAlign w:val="center"/>
            <w:hideMark/>
          </w:tcPr>
          <w:p w:rsidR="00CF7156" w:rsidRDefault="00CF7156">
            <w:pPr>
              <w:ind w:firstLine="62"/>
              <w:jc w:val="center"/>
              <w:rPr>
                <w:szCs w:val="24"/>
              </w:rPr>
            </w:pPr>
          </w:p>
        </w:tc>
        <w:tc>
          <w:tcPr>
            <w:tcW w:w="973" w:type="dxa"/>
            <w:gridSpan w:val="2"/>
            <w:tcBorders>
              <w:top w:val="nil"/>
              <w:left w:val="nil"/>
              <w:bottom w:val="single" w:sz="4" w:space="0" w:color="auto"/>
              <w:right w:val="single" w:sz="4" w:space="0" w:color="auto"/>
            </w:tcBorders>
            <w:shd w:val="clear" w:color="000000" w:fill="F2F2F2"/>
            <w:vAlign w:val="center"/>
            <w:hideMark/>
          </w:tcPr>
          <w:p w:rsidR="00CF7156" w:rsidRDefault="00CF7156">
            <w:pPr>
              <w:ind w:firstLine="62"/>
              <w:jc w:val="center"/>
              <w:rPr>
                <w:szCs w:val="24"/>
              </w:rPr>
            </w:pPr>
          </w:p>
        </w:tc>
        <w:tc>
          <w:tcPr>
            <w:tcW w:w="961" w:type="dxa"/>
            <w:tcBorders>
              <w:top w:val="nil"/>
              <w:left w:val="nil"/>
              <w:bottom w:val="single" w:sz="4" w:space="0" w:color="auto"/>
              <w:right w:val="single" w:sz="4" w:space="0" w:color="auto"/>
            </w:tcBorders>
            <w:shd w:val="clear" w:color="000000" w:fill="F2F2F2"/>
            <w:vAlign w:val="center"/>
            <w:hideMark/>
          </w:tcPr>
          <w:p w:rsidR="00CF7156" w:rsidRDefault="00CF7156">
            <w:pPr>
              <w:ind w:firstLine="62"/>
              <w:jc w:val="center"/>
              <w:rPr>
                <w:szCs w:val="24"/>
              </w:rPr>
            </w:pPr>
          </w:p>
        </w:tc>
        <w:tc>
          <w:tcPr>
            <w:tcW w:w="1115" w:type="dxa"/>
            <w:tcBorders>
              <w:top w:val="nil"/>
              <w:left w:val="nil"/>
              <w:bottom w:val="single" w:sz="4" w:space="0" w:color="auto"/>
              <w:right w:val="single" w:sz="4" w:space="0" w:color="auto"/>
            </w:tcBorders>
            <w:shd w:val="clear" w:color="000000" w:fill="F2F2F2"/>
            <w:vAlign w:val="center"/>
            <w:hideMark/>
          </w:tcPr>
          <w:p w:rsidR="00CF7156" w:rsidRDefault="00CF7156">
            <w:pPr>
              <w:ind w:firstLine="62"/>
              <w:jc w:val="center"/>
              <w:rPr>
                <w:szCs w:val="24"/>
              </w:rPr>
            </w:pPr>
          </w:p>
        </w:tc>
      </w:tr>
      <w:tr w:rsidR="00CF7156" w:rsidTr="00997B7F">
        <w:trPr>
          <w:gridAfter w:val="1"/>
          <w:wAfter w:w="18" w:type="dxa"/>
          <w:trHeight w:val="203"/>
        </w:trPr>
        <w:tc>
          <w:tcPr>
            <w:tcW w:w="3121" w:type="dxa"/>
            <w:tcBorders>
              <w:top w:val="nil"/>
              <w:left w:val="nil"/>
              <w:bottom w:val="nil"/>
              <w:right w:val="nil"/>
            </w:tcBorders>
            <w:shd w:val="clear" w:color="auto" w:fill="auto"/>
            <w:noWrap/>
            <w:vAlign w:val="center"/>
            <w:hideMark/>
          </w:tcPr>
          <w:p w:rsidR="00CF7156" w:rsidRDefault="00CF7156">
            <w:pPr>
              <w:jc w:val="center"/>
              <w:rPr>
                <w:szCs w:val="24"/>
              </w:rPr>
            </w:pPr>
          </w:p>
        </w:tc>
        <w:tc>
          <w:tcPr>
            <w:tcW w:w="988" w:type="dxa"/>
            <w:tcBorders>
              <w:top w:val="nil"/>
              <w:left w:val="nil"/>
              <w:bottom w:val="nil"/>
              <w:right w:val="nil"/>
            </w:tcBorders>
            <w:shd w:val="clear" w:color="auto" w:fill="auto"/>
            <w:noWrap/>
            <w:vAlign w:val="bottom"/>
            <w:hideMark/>
          </w:tcPr>
          <w:p w:rsidR="00CF7156" w:rsidRDefault="00CF7156">
            <w:pPr>
              <w:rPr>
                <w:sz w:val="20"/>
              </w:rPr>
            </w:pPr>
          </w:p>
        </w:tc>
        <w:tc>
          <w:tcPr>
            <w:tcW w:w="819" w:type="dxa"/>
            <w:tcBorders>
              <w:top w:val="nil"/>
              <w:left w:val="nil"/>
              <w:bottom w:val="nil"/>
              <w:right w:val="nil"/>
            </w:tcBorders>
            <w:shd w:val="clear" w:color="auto" w:fill="auto"/>
            <w:noWrap/>
            <w:vAlign w:val="bottom"/>
            <w:hideMark/>
          </w:tcPr>
          <w:p w:rsidR="00CF7156" w:rsidRDefault="00CF7156">
            <w:pPr>
              <w:rPr>
                <w:sz w:val="20"/>
              </w:rPr>
            </w:pPr>
          </w:p>
        </w:tc>
        <w:tc>
          <w:tcPr>
            <w:tcW w:w="1449" w:type="dxa"/>
            <w:gridSpan w:val="2"/>
            <w:tcBorders>
              <w:top w:val="nil"/>
              <w:left w:val="nil"/>
              <w:bottom w:val="nil"/>
              <w:right w:val="nil"/>
            </w:tcBorders>
            <w:shd w:val="clear" w:color="auto" w:fill="auto"/>
            <w:noWrap/>
            <w:vAlign w:val="bottom"/>
            <w:hideMark/>
          </w:tcPr>
          <w:p w:rsidR="00CF7156" w:rsidRDefault="00CF7156">
            <w:pPr>
              <w:rPr>
                <w:sz w:val="20"/>
              </w:rPr>
            </w:pPr>
          </w:p>
        </w:tc>
        <w:tc>
          <w:tcPr>
            <w:tcW w:w="973" w:type="dxa"/>
            <w:gridSpan w:val="2"/>
            <w:tcBorders>
              <w:top w:val="nil"/>
              <w:left w:val="nil"/>
              <w:bottom w:val="nil"/>
              <w:right w:val="nil"/>
            </w:tcBorders>
            <w:shd w:val="clear" w:color="auto" w:fill="auto"/>
            <w:noWrap/>
            <w:vAlign w:val="bottom"/>
            <w:hideMark/>
          </w:tcPr>
          <w:p w:rsidR="00CF7156" w:rsidRDefault="00CF7156">
            <w:pPr>
              <w:rPr>
                <w:sz w:val="20"/>
              </w:rPr>
            </w:pPr>
          </w:p>
        </w:tc>
        <w:tc>
          <w:tcPr>
            <w:tcW w:w="961" w:type="dxa"/>
            <w:tcBorders>
              <w:top w:val="nil"/>
              <w:left w:val="nil"/>
              <w:bottom w:val="nil"/>
              <w:right w:val="nil"/>
            </w:tcBorders>
            <w:shd w:val="clear" w:color="auto" w:fill="auto"/>
            <w:noWrap/>
            <w:vAlign w:val="bottom"/>
            <w:hideMark/>
          </w:tcPr>
          <w:p w:rsidR="00CF7156" w:rsidRDefault="00CF7156">
            <w:pPr>
              <w:rPr>
                <w:sz w:val="20"/>
              </w:rPr>
            </w:pPr>
          </w:p>
        </w:tc>
        <w:tc>
          <w:tcPr>
            <w:tcW w:w="1115" w:type="dxa"/>
            <w:tcBorders>
              <w:top w:val="nil"/>
              <w:left w:val="nil"/>
              <w:bottom w:val="nil"/>
              <w:right w:val="nil"/>
            </w:tcBorders>
            <w:shd w:val="clear" w:color="auto" w:fill="auto"/>
            <w:noWrap/>
            <w:vAlign w:val="bottom"/>
            <w:hideMark/>
          </w:tcPr>
          <w:p w:rsidR="00CF7156" w:rsidRDefault="00CF7156">
            <w:pPr>
              <w:rPr>
                <w:sz w:val="20"/>
              </w:rPr>
            </w:pPr>
          </w:p>
        </w:tc>
      </w:tr>
      <w:tr w:rsidR="00CF7156" w:rsidTr="00997B7F">
        <w:trPr>
          <w:gridAfter w:val="1"/>
          <w:wAfter w:w="18" w:type="dxa"/>
          <w:trHeight w:val="315"/>
        </w:trPr>
        <w:tc>
          <w:tcPr>
            <w:tcW w:w="3121" w:type="dxa"/>
            <w:tcBorders>
              <w:top w:val="nil"/>
              <w:left w:val="nil"/>
              <w:bottom w:val="nil"/>
              <w:right w:val="nil"/>
            </w:tcBorders>
            <w:shd w:val="clear" w:color="auto" w:fill="auto"/>
            <w:noWrap/>
            <w:vAlign w:val="bottom"/>
            <w:hideMark/>
          </w:tcPr>
          <w:p w:rsidR="00CF7156" w:rsidRDefault="00CF7156">
            <w:pPr>
              <w:rPr>
                <w:sz w:val="20"/>
              </w:rPr>
            </w:pPr>
          </w:p>
        </w:tc>
        <w:tc>
          <w:tcPr>
            <w:tcW w:w="988" w:type="dxa"/>
            <w:tcBorders>
              <w:top w:val="nil"/>
              <w:left w:val="nil"/>
              <w:bottom w:val="nil"/>
              <w:right w:val="nil"/>
            </w:tcBorders>
            <w:shd w:val="clear" w:color="auto" w:fill="auto"/>
            <w:noWrap/>
            <w:vAlign w:val="bottom"/>
            <w:hideMark/>
          </w:tcPr>
          <w:p w:rsidR="00CF7156" w:rsidRDefault="00CF7156">
            <w:pPr>
              <w:rPr>
                <w:sz w:val="20"/>
              </w:rPr>
            </w:pPr>
          </w:p>
        </w:tc>
        <w:tc>
          <w:tcPr>
            <w:tcW w:w="819" w:type="dxa"/>
            <w:tcBorders>
              <w:top w:val="nil"/>
              <w:left w:val="nil"/>
              <w:bottom w:val="nil"/>
              <w:right w:val="nil"/>
            </w:tcBorders>
            <w:shd w:val="clear" w:color="auto" w:fill="auto"/>
            <w:noWrap/>
            <w:vAlign w:val="bottom"/>
            <w:hideMark/>
          </w:tcPr>
          <w:p w:rsidR="00CF7156" w:rsidRDefault="00CF7156">
            <w:pPr>
              <w:rPr>
                <w:sz w:val="20"/>
              </w:rPr>
            </w:pPr>
          </w:p>
        </w:tc>
        <w:tc>
          <w:tcPr>
            <w:tcW w:w="1449" w:type="dxa"/>
            <w:gridSpan w:val="2"/>
            <w:tcBorders>
              <w:top w:val="nil"/>
              <w:left w:val="nil"/>
              <w:bottom w:val="nil"/>
              <w:right w:val="nil"/>
            </w:tcBorders>
            <w:shd w:val="clear" w:color="auto" w:fill="auto"/>
            <w:noWrap/>
            <w:vAlign w:val="bottom"/>
            <w:hideMark/>
          </w:tcPr>
          <w:p w:rsidR="00CF7156" w:rsidRDefault="00CF7156">
            <w:pPr>
              <w:rPr>
                <w:sz w:val="20"/>
              </w:rPr>
            </w:pPr>
          </w:p>
        </w:tc>
        <w:tc>
          <w:tcPr>
            <w:tcW w:w="973" w:type="dxa"/>
            <w:gridSpan w:val="2"/>
            <w:tcBorders>
              <w:top w:val="nil"/>
              <w:left w:val="nil"/>
              <w:bottom w:val="nil"/>
              <w:right w:val="nil"/>
            </w:tcBorders>
            <w:shd w:val="clear" w:color="auto" w:fill="auto"/>
            <w:noWrap/>
            <w:vAlign w:val="bottom"/>
            <w:hideMark/>
          </w:tcPr>
          <w:p w:rsidR="00CF7156" w:rsidRDefault="00CF7156">
            <w:pPr>
              <w:rPr>
                <w:sz w:val="20"/>
              </w:rPr>
            </w:pPr>
          </w:p>
        </w:tc>
        <w:tc>
          <w:tcPr>
            <w:tcW w:w="961" w:type="dxa"/>
            <w:tcBorders>
              <w:top w:val="nil"/>
              <w:left w:val="nil"/>
              <w:bottom w:val="nil"/>
              <w:right w:val="nil"/>
            </w:tcBorders>
            <w:shd w:val="clear" w:color="auto" w:fill="auto"/>
            <w:noWrap/>
            <w:vAlign w:val="bottom"/>
            <w:hideMark/>
          </w:tcPr>
          <w:p w:rsidR="00CF7156" w:rsidRDefault="00CF7156">
            <w:pPr>
              <w:rPr>
                <w:sz w:val="20"/>
              </w:rPr>
            </w:pPr>
          </w:p>
        </w:tc>
        <w:tc>
          <w:tcPr>
            <w:tcW w:w="1115" w:type="dxa"/>
            <w:tcBorders>
              <w:top w:val="nil"/>
              <w:left w:val="nil"/>
              <w:bottom w:val="nil"/>
              <w:right w:val="nil"/>
            </w:tcBorders>
            <w:shd w:val="clear" w:color="auto" w:fill="auto"/>
            <w:noWrap/>
            <w:vAlign w:val="bottom"/>
            <w:hideMark/>
          </w:tcPr>
          <w:p w:rsidR="00CF7156" w:rsidRDefault="00CF7156">
            <w:pPr>
              <w:rPr>
                <w:sz w:val="20"/>
              </w:rPr>
            </w:pPr>
          </w:p>
        </w:tc>
      </w:tr>
      <w:tr w:rsidR="00CF7156" w:rsidTr="00997B7F">
        <w:trPr>
          <w:gridAfter w:val="1"/>
          <w:wAfter w:w="18" w:type="dxa"/>
          <w:trHeight w:val="315"/>
        </w:trPr>
        <w:tc>
          <w:tcPr>
            <w:tcW w:w="3121" w:type="dxa"/>
            <w:tcBorders>
              <w:top w:val="nil"/>
              <w:left w:val="nil"/>
              <w:bottom w:val="single" w:sz="4" w:space="0" w:color="auto"/>
              <w:right w:val="nil"/>
            </w:tcBorders>
            <w:shd w:val="clear" w:color="auto" w:fill="auto"/>
            <w:vAlign w:val="center"/>
            <w:hideMark/>
          </w:tcPr>
          <w:p w:rsidR="00CF7156" w:rsidRDefault="00CF7156">
            <w:pPr>
              <w:ind w:firstLine="62"/>
              <w:jc w:val="both"/>
              <w:rPr>
                <w:color w:val="000000"/>
                <w:szCs w:val="24"/>
              </w:rPr>
            </w:pPr>
          </w:p>
        </w:tc>
        <w:tc>
          <w:tcPr>
            <w:tcW w:w="988" w:type="dxa"/>
            <w:tcBorders>
              <w:top w:val="nil"/>
              <w:left w:val="nil"/>
              <w:bottom w:val="nil"/>
              <w:right w:val="nil"/>
            </w:tcBorders>
            <w:shd w:val="clear" w:color="auto" w:fill="auto"/>
            <w:vAlign w:val="center"/>
            <w:hideMark/>
          </w:tcPr>
          <w:p w:rsidR="00CF7156" w:rsidRDefault="00CF7156">
            <w:pPr>
              <w:jc w:val="both"/>
              <w:rPr>
                <w:color w:val="000000"/>
                <w:szCs w:val="24"/>
              </w:rPr>
            </w:pPr>
          </w:p>
        </w:tc>
        <w:tc>
          <w:tcPr>
            <w:tcW w:w="819" w:type="dxa"/>
            <w:tcBorders>
              <w:top w:val="nil"/>
              <w:left w:val="nil"/>
              <w:bottom w:val="single" w:sz="4" w:space="0" w:color="auto"/>
              <w:right w:val="nil"/>
            </w:tcBorders>
            <w:shd w:val="clear" w:color="auto" w:fill="auto"/>
            <w:vAlign w:val="center"/>
            <w:hideMark/>
          </w:tcPr>
          <w:p w:rsidR="00CF7156" w:rsidRDefault="00CF7156">
            <w:pPr>
              <w:ind w:firstLine="62"/>
              <w:jc w:val="both"/>
              <w:rPr>
                <w:color w:val="000000"/>
                <w:szCs w:val="24"/>
              </w:rPr>
            </w:pPr>
          </w:p>
        </w:tc>
        <w:tc>
          <w:tcPr>
            <w:tcW w:w="1449" w:type="dxa"/>
            <w:gridSpan w:val="2"/>
            <w:tcBorders>
              <w:top w:val="nil"/>
              <w:left w:val="nil"/>
              <w:bottom w:val="nil"/>
              <w:right w:val="nil"/>
            </w:tcBorders>
            <w:shd w:val="clear" w:color="auto" w:fill="auto"/>
            <w:vAlign w:val="center"/>
            <w:hideMark/>
          </w:tcPr>
          <w:p w:rsidR="00CF7156" w:rsidRDefault="00CF7156">
            <w:pPr>
              <w:jc w:val="both"/>
              <w:rPr>
                <w:color w:val="000000"/>
                <w:szCs w:val="24"/>
              </w:rPr>
            </w:pPr>
          </w:p>
        </w:tc>
        <w:tc>
          <w:tcPr>
            <w:tcW w:w="3049" w:type="dxa"/>
            <w:gridSpan w:val="4"/>
            <w:tcBorders>
              <w:top w:val="nil"/>
              <w:left w:val="nil"/>
              <w:bottom w:val="single" w:sz="4" w:space="0" w:color="auto"/>
              <w:right w:val="nil"/>
            </w:tcBorders>
            <w:shd w:val="clear" w:color="auto" w:fill="auto"/>
            <w:vAlign w:val="center"/>
            <w:hideMark/>
          </w:tcPr>
          <w:p w:rsidR="00CF7156" w:rsidRDefault="00CF7156">
            <w:pPr>
              <w:ind w:firstLine="62"/>
              <w:jc w:val="center"/>
              <w:rPr>
                <w:color w:val="000000"/>
                <w:szCs w:val="24"/>
                <w:u w:val="single"/>
              </w:rPr>
            </w:pPr>
          </w:p>
        </w:tc>
      </w:tr>
      <w:tr w:rsidR="00CF7156" w:rsidTr="00997B7F">
        <w:trPr>
          <w:gridAfter w:val="1"/>
          <w:wAfter w:w="18" w:type="dxa"/>
          <w:trHeight w:val="510"/>
        </w:trPr>
        <w:tc>
          <w:tcPr>
            <w:tcW w:w="3121" w:type="dxa"/>
            <w:tcBorders>
              <w:top w:val="nil"/>
              <w:left w:val="nil"/>
              <w:bottom w:val="nil"/>
              <w:right w:val="nil"/>
            </w:tcBorders>
            <w:shd w:val="clear" w:color="auto" w:fill="auto"/>
            <w:vAlign w:val="center"/>
            <w:hideMark/>
          </w:tcPr>
          <w:p w:rsidR="00CF7156" w:rsidRDefault="008F5C78">
            <w:pPr>
              <w:jc w:val="center"/>
              <w:rPr>
                <w:color w:val="000000"/>
                <w:sz w:val="20"/>
              </w:rPr>
            </w:pPr>
            <w:r>
              <w:rPr>
                <w:rFonts w:eastAsia="Calibri"/>
                <w:color w:val="000000"/>
                <w:sz w:val="20"/>
              </w:rPr>
              <w:t>(Įstaigos vadovas)</w:t>
            </w:r>
          </w:p>
        </w:tc>
        <w:tc>
          <w:tcPr>
            <w:tcW w:w="988" w:type="dxa"/>
            <w:tcBorders>
              <w:top w:val="nil"/>
              <w:left w:val="nil"/>
              <w:bottom w:val="nil"/>
              <w:right w:val="nil"/>
            </w:tcBorders>
            <w:shd w:val="clear" w:color="auto" w:fill="auto"/>
            <w:vAlign w:val="center"/>
            <w:hideMark/>
          </w:tcPr>
          <w:p w:rsidR="00CF7156" w:rsidRDefault="00CF7156">
            <w:pPr>
              <w:jc w:val="center"/>
              <w:rPr>
                <w:color w:val="000000"/>
                <w:sz w:val="20"/>
              </w:rPr>
            </w:pPr>
          </w:p>
        </w:tc>
        <w:tc>
          <w:tcPr>
            <w:tcW w:w="819" w:type="dxa"/>
            <w:tcBorders>
              <w:top w:val="nil"/>
              <w:left w:val="nil"/>
              <w:bottom w:val="nil"/>
              <w:right w:val="nil"/>
            </w:tcBorders>
            <w:shd w:val="clear" w:color="auto" w:fill="auto"/>
            <w:vAlign w:val="center"/>
            <w:hideMark/>
          </w:tcPr>
          <w:p w:rsidR="00CF7156" w:rsidRDefault="008F5C78">
            <w:pPr>
              <w:jc w:val="center"/>
              <w:rPr>
                <w:color w:val="000000"/>
                <w:sz w:val="20"/>
              </w:rPr>
            </w:pPr>
            <w:r>
              <w:rPr>
                <w:rFonts w:eastAsia="Calibri"/>
                <w:color w:val="000000"/>
                <w:sz w:val="20"/>
              </w:rPr>
              <w:t>(parašas)</w:t>
            </w:r>
          </w:p>
        </w:tc>
        <w:tc>
          <w:tcPr>
            <w:tcW w:w="1449" w:type="dxa"/>
            <w:gridSpan w:val="2"/>
            <w:tcBorders>
              <w:top w:val="nil"/>
              <w:left w:val="nil"/>
              <w:bottom w:val="nil"/>
              <w:right w:val="nil"/>
            </w:tcBorders>
            <w:shd w:val="clear" w:color="auto" w:fill="auto"/>
            <w:vAlign w:val="center"/>
            <w:hideMark/>
          </w:tcPr>
          <w:p w:rsidR="00CF7156" w:rsidRDefault="00CF7156">
            <w:pPr>
              <w:jc w:val="center"/>
              <w:rPr>
                <w:color w:val="000000"/>
                <w:sz w:val="20"/>
              </w:rPr>
            </w:pPr>
          </w:p>
        </w:tc>
        <w:tc>
          <w:tcPr>
            <w:tcW w:w="3049" w:type="dxa"/>
            <w:gridSpan w:val="4"/>
            <w:tcBorders>
              <w:top w:val="nil"/>
              <w:left w:val="nil"/>
              <w:bottom w:val="nil"/>
              <w:right w:val="nil"/>
            </w:tcBorders>
            <w:shd w:val="clear" w:color="auto" w:fill="auto"/>
            <w:vAlign w:val="center"/>
            <w:hideMark/>
          </w:tcPr>
          <w:p w:rsidR="00CF7156" w:rsidRDefault="008F5C78">
            <w:pPr>
              <w:jc w:val="center"/>
              <w:rPr>
                <w:color w:val="000000"/>
                <w:sz w:val="20"/>
              </w:rPr>
            </w:pPr>
            <w:r>
              <w:rPr>
                <w:rFonts w:eastAsia="Calibri"/>
                <w:color w:val="000000"/>
                <w:sz w:val="20"/>
              </w:rPr>
              <w:t>(vardas ir pavardė)</w:t>
            </w:r>
          </w:p>
        </w:tc>
      </w:tr>
    </w:tbl>
    <w:p w:rsidR="00157DF4" w:rsidRPr="00157DF4" w:rsidRDefault="00157DF4" w:rsidP="0099175F">
      <w:pPr>
        <w:widowControl w:val="0"/>
        <w:jc w:val="center"/>
        <w:rPr>
          <w:rFonts w:eastAsia="Lucida Sans Unicode"/>
          <w:b/>
          <w:kern w:val="2"/>
          <w:szCs w:val="24"/>
        </w:rPr>
      </w:pPr>
      <w:r w:rsidRPr="00157DF4">
        <w:rPr>
          <w:rFonts w:eastAsia="Lucida Sans Unicode"/>
          <w:b/>
          <w:kern w:val="2"/>
          <w:szCs w:val="24"/>
        </w:rPr>
        <w:lastRenderedPageBreak/>
        <w:t>ŠVIETIMO IR SPORTO SKYRIUS</w:t>
      </w:r>
    </w:p>
    <w:p w:rsidR="00157DF4" w:rsidRPr="00157DF4" w:rsidRDefault="00157DF4" w:rsidP="00157DF4">
      <w:pPr>
        <w:widowControl w:val="0"/>
        <w:ind w:firstLine="720"/>
        <w:jc w:val="center"/>
        <w:rPr>
          <w:rFonts w:eastAsia="Lucida Sans Unicode"/>
          <w:b/>
          <w:kern w:val="2"/>
          <w:szCs w:val="24"/>
        </w:rPr>
      </w:pPr>
    </w:p>
    <w:p w:rsidR="00157DF4" w:rsidRPr="00595D5E" w:rsidRDefault="00157DF4" w:rsidP="00595D5E">
      <w:pPr>
        <w:widowControl w:val="0"/>
        <w:jc w:val="center"/>
        <w:rPr>
          <w:rFonts w:eastAsia="Lucida Sans Unicode"/>
          <w:b/>
          <w:kern w:val="2"/>
          <w:szCs w:val="24"/>
        </w:rPr>
      </w:pPr>
      <w:r w:rsidRPr="00595D5E">
        <w:rPr>
          <w:rFonts w:eastAsia="Lucida Sans Unicode"/>
          <w:b/>
          <w:kern w:val="2"/>
          <w:szCs w:val="24"/>
        </w:rPr>
        <w:t>AIŠKINAMASIS RAŠTAS</w:t>
      </w:r>
    </w:p>
    <w:p w:rsidR="00157DF4" w:rsidRPr="00595D5E" w:rsidRDefault="00157DF4" w:rsidP="00595D5E">
      <w:pPr>
        <w:widowControl w:val="0"/>
        <w:jc w:val="center"/>
        <w:rPr>
          <w:rFonts w:eastAsia="Lucida Sans Unicode"/>
          <w:b/>
          <w:kern w:val="2"/>
          <w:szCs w:val="24"/>
        </w:rPr>
      </w:pPr>
      <w:r w:rsidRPr="00595D5E">
        <w:rPr>
          <w:rFonts w:eastAsia="Lucida Sans Unicode"/>
          <w:b/>
          <w:kern w:val="2"/>
          <w:szCs w:val="24"/>
        </w:rPr>
        <w:t>PRIE SPRENDIMO PROJEKTO</w:t>
      </w:r>
    </w:p>
    <w:p w:rsidR="00157DF4" w:rsidRPr="00595D5E" w:rsidRDefault="00157DF4" w:rsidP="00595D5E">
      <w:pPr>
        <w:jc w:val="center"/>
        <w:rPr>
          <w:b/>
          <w:szCs w:val="24"/>
        </w:rPr>
      </w:pPr>
      <w:r w:rsidRPr="00595D5E">
        <w:rPr>
          <w:b/>
          <w:caps/>
          <w:szCs w:val="24"/>
        </w:rPr>
        <w:t>„</w:t>
      </w:r>
      <w:r w:rsidRPr="00595D5E">
        <w:rPr>
          <w:b/>
          <w:szCs w:val="24"/>
        </w:rPr>
        <w:t>DĖL VALSTYBĖS BIUDŽETO LĖŠŲ, SKIRTŲ IŠLAIDOMS, SUSIJUSIOMS SU PLUNGĖS RAJONO SAVIVALDYBĖS MOKYKLŲ MOKYTOJŲ, DIRBANČIŲ PAGAL IKIMOKYKLINIO, PRIEŠMOKYKLINIO</w:t>
      </w:r>
      <w:r w:rsidR="00DB025F" w:rsidRPr="00595D5E">
        <w:rPr>
          <w:b/>
          <w:szCs w:val="24"/>
        </w:rPr>
        <w:t>,</w:t>
      </w:r>
      <w:r w:rsidRPr="00595D5E">
        <w:rPr>
          <w:b/>
          <w:szCs w:val="24"/>
        </w:rPr>
        <w:t xml:space="preserve"> BENDROJO UGDYMO </w:t>
      </w:r>
      <w:r w:rsidR="00DB025F" w:rsidRPr="00595D5E">
        <w:rPr>
          <w:b/>
          <w:szCs w:val="24"/>
        </w:rPr>
        <w:t xml:space="preserve">IR PROFESINIO MOKYMO </w:t>
      </w:r>
      <w:r w:rsidRPr="00595D5E">
        <w:rPr>
          <w:b/>
          <w:szCs w:val="24"/>
        </w:rPr>
        <w:t>PROGRAMAS, PERSONALO OPTIMIZAVIMU</w:t>
      </w:r>
      <w:r w:rsidR="00DB025F" w:rsidRPr="00595D5E">
        <w:rPr>
          <w:b/>
          <w:szCs w:val="24"/>
        </w:rPr>
        <w:t xml:space="preserve"> IR ATNAUJINIMU</w:t>
      </w:r>
      <w:r w:rsidRPr="00595D5E">
        <w:rPr>
          <w:b/>
          <w:szCs w:val="24"/>
        </w:rPr>
        <w:t>, APMOKĖTI, PASKIRSTYMO TVARKOS APRAŠO PATVIRTINIMO</w:t>
      </w:r>
      <w:r w:rsidRPr="00595D5E">
        <w:rPr>
          <w:b/>
          <w:caps/>
          <w:szCs w:val="24"/>
        </w:rPr>
        <w:t>“</w:t>
      </w:r>
    </w:p>
    <w:p w:rsidR="00157DF4" w:rsidRPr="00157DF4" w:rsidRDefault="00157DF4" w:rsidP="00157DF4">
      <w:pPr>
        <w:widowControl w:val="0"/>
        <w:ind w:firstLine="720"/>
        <w:jc w:val="center"/>
        <w:rPr>
          <w:rFonts w:eastAsia="Lucida Sans Unicode" w:cs="Tahoma"/>
          <w:kern w:val="2"/>
          <w:szCs w:val="24"/>
        </w:rPr>
      </w:pPr>
    </w:p>
    <w:p w:rsidR="00157DF4" w:rsidRPr="00157DF4" w:rsidRDefault="00157DF4" w:rsidP="00157DF4">
      <w:pPr>
        <w:widowControl w:val="0"/>
        <w:ind w:firstLine="720"/>
        <w:jc w:val="center"/>
        <w:rPr>
          <w:rFonts w:eastAsia="Lucida Sans Unicode" w:cs="Tahoma"/>
          <w:kern w:val="2"/>
          <w:szCs w:val="24"/>
        </w:rPr>
      </w:pPr>
      <w:r w:rsidRPr="00157DF4">
        <w:rPr>
          <w:rFonts w:eastAsia="Lucida Sans Unicode" w:cs="Tahoma"/>
          <w:kern w:val="2"/>
          <w:szCs w:val="24"/>
        </w:rPr>
        <w:t xml:space="preserve">2022 m. </w:t>
      </w:r>
      <w:r>
        <w:rPr>
          <w:rFonts w:eastAsia="Lucida Sans Unicode" w:cs="Tahoma"/>
          <w:kern w:val="2"/>
          <w:szCs w:val="24"/>
        </w:rPr>
        <w:t>gegužės</w:t>
      </w:r>
      <w:r w:rsidRPr="00157DF4">
        <w:rPr>
          <w:rFonts w:eastAsia="Lucida Sans Unicode" w:cs="Tahoma"/>
          <w:kern w:val="2"/>
          <w:szCs w:val="24"/>
        </w:rPr>
        <w:t xml:space="preserve"> </w:t>
      </w:r>
      <w:r w:rsidR="00DB025F">
        <w:rPr>
          <w:rFonts w:eastAsia="Lucida Sans Unicode" w:cs="Tahoma"/>
          <w:kern w:val="2"/>
          <w:szCs w:val="24"/>
        </w:rPr>
        <w:t>9</w:t>
      </w:r>
      <w:r w:rsidRPr="00157DF4">
        <w:rPr>
          <w:rFonts w:eastAsia="Lucida Sans Unicode" w:cs="Tahoma"/>
          <w:kern w:val="2"/>
          <w:szCs w:val="24"/>
        </w:rPr>
        <w:t xml:space="preserve"> d.</w:t>
      </w:r>
    </w:p>
    <w:p w:rsidR="00157DF4" w:rsidRPr="00157DF4" w:rsidRDefault="00157DF4" w:rsidP="00157DF4">
      <w:pPr>
        <w:widowControl w:val="0"/>
        <w:ind w:firstLine="720"/>
        <w:jc w:val="center"/>
        <w:rPr>
          <w:rFonts w:eastAsia="Lucida Sans Unicode" w:cs="Tahoma"/>
          <w:kern w:val="2"/>
          <w:szCs w:val="24"/>
        </w:rPr>
      </w:pPr>
      <w:r w:rsidRPr="00157DF4">
        <w:rPr>
          <w:rFonts w:eastAsia="Lucida Sans Unicode" w:cs="Tahoma"/>
          <w:kern w:val="2"/>
          <w:szCs w:val="24"/>
        </w:rPr>
        <w:t>Plungė</w:t>
      </w:r>
    </w:p>
    <w:p w:rsidR="00157DF4" w:rsidRPr="00157DF4" w:rsidRDefault="00157DF4" w:rsidP="00157DF4">
      <w:pPr>
        <w:rPr>
          <w:szCs w:val="24"/>
          <w:lang w:eastAsia="lt-LT"/>
        </w:rPr>
      </w:pPr>
    </w:p>
    <w:p w:rsidR="00157DF4" w:rsidRPr="00CF5EF9" w:rsidRDefault="00DB025F" w:rsidP="00595D5E">
      <w:pPr>
        <w:pStyle w:val="Sraopastraipa"/>
        <w:ind w:left="0" w:firstLine="720"/>
        <w:jc w:val="both"/>
        <w:rPr>
          <w:b/>
          <w:szCs w:val="24"/>
          <w:lang w:eastAsia="lt-LT"/>
        </w:rPr>
      </w:pPr>
      <w:r>
        <w:rPr>
          <w:b/>
          <w:szCs w:val="24"/>
          <w:lang w:eastAsia="lt-LT"/>
        </w:rPr>
        <w:t xml:space="preserve">1. </w:t>
      </w:r>
      <w:r w:rsidR="00157DF4" w:rsidRPr="00157DF4">
        <w:rPr>
          <w:b/>
          <w:szCs w:val="24"/>
          <w:lang w:eastAsia="lt-LT"/>
        </w:rPr>
        <w:t>Parengto teisės akto projekto tikslai, uždaviniai, problemos esmė.</w:t>
      </w:r>
      <w:r w:rsidR="00997B7F">
        <w:rPr>
          <w:b/>
          <w:szCs w:val="24"/>
          <w:lang w:eastAsia="lt-LT"/>
        </w:rPr>
        <w:t xml:space="preserve"> </w:t>
      </w:r>
      <w:r w:rsidR="00997B7F">
        <w:rPr>
          <w:szCs w:val="24"/>
        </w:rPr>
        <w:t>Vadovaudamasi Lietuvos Respublikos 2022 metų valstybės biudžeto lėšų, skirtų išlaidoms, susijusioms su valstybinių ir savivaldybių mokyklų mokytojų, dirbančių pagal ikimokyklinio, priešmokyklinio, bendrojo ugdymo ir profesinio mokymo programas, personalo optimizavimu ir atnaujinimu, apmokėti, paskirstymo tvarkos aprašo, patvirtinto Lietuvos Respublikos švietimo, mokslo ir sporto ministro 2022 m. kovo 2 d. įsakymu Nr. V-341 „Dėl Lietuvos Respublikos 2022 metų valstybės biudžeto lėšų, skirtų išlaidoms, susijusioms su valstybinių ir savivaldybių mokyklų mokytojų, dirbančių pagal ikimokyklinio, priešmokyklinio, bendrojo ugdymo ir profesinio mokymo programas, personalo optimizavimu ir atnaujinimu, apmokėti, paskirstymo tvarkos aprašo patvirtinimo“ 3 punktu</w:t>
      </w:r>
      <w:r w:rsidR="00DC3D85">
        <w:rPr>
          <w:szCs w:val="24"/>
        </w:rPr>
        <w:t xml:space="preserve">, Plungės rajono </w:t>
      </w:r>
      <w:r>
        <w:rPr>
          <w:szCs w:val="24"/>
        </w:rPr>
        <w:t>s</w:t>
      </w:r>
      <w:r w:rsidR="00997B7F">
        <w:rPr>
          <w:szCs w:val="24"/>
        </w:rPr>
        <w:t>avivaldybė lėšas, skirtas pagal šį aprašą</w:t>
      </w:r>
      <w:r w:rsidR="00DC3D85">
        <w:rPr>
          <w:szCs w:val="24"/>
        </w:rPr>
        <w:t>,</w:t>
      </w:r>
      <w:r w:rsidR="00997B7F">
        <w:rPr>
          <w:szCs w:val="24"/>
        </w:rPr>
        <w:t xml:space="preserve"> skirsto savo nustatyta tvarka.</w:t>
      </w:r>
    </w:p>
    <w:p w:rsidR="00CF5EF9" w:rsidRPr="00CF5EF9" w:rsidRDefault="00CF5EF9" w:rsidP="00595D5E">
      <w:pPr>
        <w:pStyle w:val="Sraopastraipa"/>
        <w:ind w:left="0" w:firstLine="720"/>
        <w:jc w:val="both"/>
        <w:rPr>
          <w:szCs w:val="24"/>
          <w:lang w:eastAsia="lt-LT"/>
        </w:rPr>
      </w:pPr>
      <w:r w:rsidRPr="00CF5EF9">
        <w:rPr>
          <w:szCs w:val="24"/>
          <w:lang w:eastAsia="lt-LT"/>
        </w:rPr>
        <w:t>Pagal</w:t>
      </w:r>
      <w:r w:rsidR="00DC3D85">
        <w:rPr>
          <w:szCs w:val="24"/>
          <w:lang w:eastAsia="lt-LT"/>
        </w:rPr>
        <w:t xml:space="preserve"> Švietimo, mokslo ir sporto ministeriją (toliau –</w:t>
      </w:r>
      <w:r w:rsidRPr="00CF5EF9">
        <w:rPr>
          <w:szCs w:val="24"/>
          <w:lang w:eastAsia="lt-LT"/>
        </w:rPr>
        <w:t xml:space="preserve"> </w:t>
      </w:r>
      <w:r w:rsidR="008E2475">
        <w:rPr>
          <w:szCs w:val="24"/>
          <w:lang w:eastAsia="lt-LT"/>
        </w:rPr>
        <w:t>ŠMSM</w:t>
      </w:r>
      <w:r w:rsidR="00DC3D85">
        <w:rPr>
          <w:szCs w:val="24"/>
          <w:lang w:eastAsia="lt-LT"/>
        </w:rPr>
        <w:t>)</w:t>
      </w:r>
      <w:r w:rsidR="008E2475">
        <w:rPr>
          <w:szCs w:val="24"/>
          <w:lang w:eastAsia="lt-LT"/>
        </w:rPr>
        <w:t xml:space="preserve"> a</w:t>
      </w:r>
      <w:r w:rsidRPr="00CF5EF9">
        <w:rPr>
          <w:szCs w:val="24"/>
          <w:lang w:eastAsia="lt-LT"/>
        </w:rPr>
        <w:t>prašą, lėšos gali būti skiriamos:</w:t>
      </w:r>
    </w:p>
    <w:p w:rsidR="00CF5EF9" w:rsidRPr="00CF5EF9" w:rsidRDefault="00CF5EF9" w:rsidP="00595D5E">
      <w:pPr>
        <w:pStyle w:val="Sraopastraipa"/>
        <w:ind w:left="0" w:firstLine="720"/>
        <w:jc w:val="both"/>
        <w:rPr>
          <w:szCs w:val="24"/>
          <w:lang w:eastAsia="lt-LT"/>
        </w:rPr>
      </w:pPr>
      <w:r w:rsidRPr="00CF5EF9">
        <w:rPr>
          <w:szCs w:val="24"/>
          <w:lang w:eastAsia="lt-LT"/>
        </w:rPr>
        <w:t>- mokytojų personalo optimizavimui – išeitinių išmokų išlaidomas iš dalies padengti, kai išeitinės išmokos mokamos mokytojams, su jais šalių sutarimu nutraukiant darbo sutartis, šiais atvejais – dėl mokyklų tinklo pertvarkos (šiam tikslui valstybės biudžeto lėšos skiriamos prioriteto tvarka) ir mokytojui</w:t>
      </w:r>
      <w:r w:rsidR="00DC3D85">
        <w:rPr>
          <w:szCs w:val="24"/>
          <w:lang w:eastAsia="lt-LT"/>
        </w:rPr>
        <w:t>,</w:t>
      </w:r>
      <w:r w:rsidRPr="00CF5EF9">
        <w:rPr>
          <w:szCs w:val="24"/>
          <w:lang w:eastAsia="lt-LT"/>
        </w:rPr>
        <w:t xml:space="preserve"> įgijus teisę į visą senatvės pensiją (šiam tikslui valstybės biudžeto lėšos skiriamos, tik visiškai patenkinus lėšų poreikį išeitinėms išmokoms susijusioms su mokytojų atleidimu dėl tinklo pertvarkos);</w:t>
      </w:r>
    </w:p>
    <w:p w:rsidR="00CF5EF9" w:rsidRPr="00CF5EF9" w:rsidRDefault="00CF5EF9" w:rsidP="00595D5E">
      <w:pPr>
        <w:pStyle w:val="Sraopastraipa"/>
        <w:ind w:left="0" w:firstLine="720"/>
        <w:jc w:val="both"/>
        <w:rPr>
          <w:szCs w:val="24"/>
          <w:lang w:eastAsia="lt-LT"/>
        </w:rPr>
      </w:pPr>
      <w:r w:rsidRPr="00CF5EF9">
        <w:rPr>
          <w:szCs w:val="24"/>
          <w:lang w:eastAsia="lt-LT"/>
        </w:rPr>
        <w:t xml:space="preserve">- mokytojų pritraukimo priemonėms finansuoti – valstybės biudžeto lėšos gali būti skiriamos materialinei paramai; važiavimo į darbą ir atgal išlaidoms kompensuoti; gyvenamojo ploto nuomos išlaidoms kompensuoti; kvalifikacijos įgijimo ir tobulinimo išlaidoms kompensuoti; persikėlimo iš kitos gyvenamosios vietovės išlaidoms kompensuoti. </w:t>
      </w:r>
    </w:p>
    <w:p w:rsidR="00CF5EF9" w:rsidRDefault="00CF5EF9" w:rsidP="00595D5E">
      <w:pPr>
        <w:pStyle w:val="Sraopastraipa"/>
        <w:ind w:left="0" w:firstLine="720"/>
        <w:jc w:val="both"/>
        <w:rPr>
          <w:szCs w:val="24"/>
          <w:lang w:eastAsia="lt-LT"/>
        </w:rPr>
      </w:pPr>
      <w:r w:rsidRPr="00CF5EF9">
        <w:rPr>
          <w:szCs w:val="24"/>
          <w:lang w:eastAsia="lt-LT"/>
        </w:rPr>
        <w:t xml:space="preserve">Atsižvelgiant į tai, kad Aprašas ir valstybės biudžeto skiriamos lėšos orientuotos tik į 2022 m. (terminuotas), todėl ir sprendimo projektas parengtas </w:t>
      </w:r>
      <w:r>
        <w:rPr>
          <w:szCs w:val="24"/>
          <w:lang w:eastAsia="lt-LT"/>
        </w:rPr>
        <w:t>įvertinus realų 2022 m. poreikį. Kadangi poreikis optimizavimo lėšoms tris kartus viršija turimas lėšas, mokytojų pritraukimo priemonėms finansuoti tvarka</w:t>
      </w:r>
      <w:r w:rsidR="00C66306">
        <w:rPr>
          <w:szCs w:val="24"/>
          <w:lang w:eastAsia="lt-LT"/>
        </w:rPr>
        <w:t xml:space="preserve"> </w:t>
      </w:r>
      <w:r>
        <w:rPr>
          <w:szCs w:val="24"/>
          <w:lang w:eastAsia="lt-LT"/>
        </w:rPr>
        <w:t>į tarybos sprendimą nėra įtraukta.</w:t>
      </w:r>
      <w:r w:rsidR="00C66306">
        <w:rPr>
          <w:szCs w:val="24"/>
          <w:lang w:eastAsia="lt-LT"/>
        </w:rPr>
        <w:t xml:space="preserve"> </w:t>
      </w:r>
    </w:p>
    <w:p w:rsidR="00C66306" w:rsidRPr="00C66306" w:rsidRDefault="00C66306" w:rsidP="00595D5E">
      <w:pPr>
        <w:ind w:firstLine="720"/>
        <w:jc w:val="both"/>
        <w:rPr>
          <w:szCs w:val="24"/>
        </w:rPr>
      </w:pPr>
      <w:r w:rsidRPr="00C66306">
        <w:rPr>
          <w:szCs w:val="24"/>
        </w:rPr>
        <w:t xml:space="preserve">Tiek Apraše (6 punktas), tiek Tvarkos aprašo projekte (5 punktas) numatyta, kad valstybės biudžeto lėšų dalis negali būti didesnė kaip 2/3 nuo faktiškai išmokėtos išeitinių išmokų sumos, o </w:t>
      </w:r>
      <w:r w:rsidR="00DC3D85">
        <w:rPr>
          <w:szCs w:val="24"/>
        </w:rPr>
        <w:t>S</w:t>
      </w:r>
      <w:r w:rsidRPr="00C66306">
        <w:rPr>
          <w:szCs w:val="24"/>
        </w:rPr>
        <w:t xml:space="preserve">avivaldybės biudžeto lėšų dalis negali būti mažesnė kaip 1/3 nuo faktiškai išmokėtos išeitinių išmokų sumos. Atsižvelgiant į Mokymo lėšų apskaičiavimo, paskirstymo ir panaudojimo tvarkos aprašo 17.1 papunktyje numatytas nuostatas, kad „iš mokymo lėšų mokama privalomas su darbuotojų, kuriems už darbą mokama iš mokymo lėšų, darbo santykiais susijusio valstybinio socialinio draudimo ir sveikatos draudimo įmokos, </w:t>
      </w:r>
      <w:r w:rsidRPr="0099175F">
        <w:rPr>
          <w:bCs/>
          <w:szCs w:val="24"/>
        </w:rPr>
        <w:t>išmokos ir kompensacijos šiems darbuotojams</w:t>
      </w:r>
      <w:r w:rsidRPr="00C66306">
        <w:rPr>
          <w:szCs w:val="24"/>
        </w:rPr>
        <w:t>“. Dėl galimybės mokėti iš ML lėšų 1/3 dalį dar 2020 m. buvo gautas išaiškinimas iš Lietuvos savivaldybių asociacijos (2020</w:t>
      </w:r>
      <w:r w:rsidR="00DC3D85">
        <w:rPr>
          <w:szCs w:val="24"/>
        </w:rPr>
        <w:t xml:space="preserve"> m. gegužės </w:t>
      </w:r>
      <w:r w:rsidRPr="00C66306">
        <w:rPr>
          <w:szCs w:val="24"/>
        </w:rPr>
        <w:t xml:space="preserve">26 </w:t>
      </w:r>
      <w:r w:rsidR="00DC3D85">
        <w:rPr>
          <w:szCs w:val="24"/>
        </w:rPr>
        <w:t xml:space="preserve">d. </w:t>
      </w:r>
      <w:r w:rsidRPr="00C66306">
        <w:rPr>
          <w:szCs w:val="24"/>
        </w:rPr>
        <w:t>raštas Nr. (13)-SD), kurių raštas buvo derintas su L</w:t>
      </w:r>
      <w:r w:rsidR="00DC3D85">
        <w:rPr>
          <w:szCs w:val="24"/>
        </w:rPr>
        <w:t xml:space="preserve">ietuvos </w:t>
      </w:r>
      <w:r w:rsidRPr="00C66306">
        <w:rPr>
          <w:szCs w:val="24"/>
        </w:rPr>
        <w:t>R</w:t>
      </w:r>
      <w:r w:rsidR="00DC3D85">
        <w:rPr>
          <w:szCs w:val="24"/>
        </w:rPr>
        <w:t>espublikos ŠMSM</w:t>
      </w:r>
      <w:r w:rsidRPr="00C66306">
        <w:rPr>
          <w:szCs w:val="24"/>
        </w:rPr>
        <w:t xml:space="preserve">. </w:t>
      </w:r>
      <w:r w:rsidR="00DC3D85">
        <w:rPr>
          <w:szCs w:val="24"/>
        </w:rPr>
        <w:t xml:space="preserve">ŠMSM </w:t>
      </w:r>
      <w:r w:rsidRPr="00C66306">
        <w:rPr>
          <w:szCs w:val="24"/>
        </w:rPr>
        <w:t>patvirtino, kad ši nuostata taikoma ir 2022 m</w:t>
      </w:r>
      <w:r w:rsidR="00DC3D85">
        <w:rPr>
          <w:szCs w:val="24"/>
        </w:rPr>
        <w:t>etų</w:t>
      </w:r>
      <w:r w:rsidRPr="00C66306">
        <w:rPr>
          <w:szCs w:val="24"/>
        </w:rPr>
        <w:t>.</w:t>
      </w:r>
    </w:p>
    <w:p w:rsidR="00C66306" w:rsidRPr="00CF5EF9" w:rsidRDefault="00C66306" w:rsidP="00595D5E">
      <w:pPr>
        <w:pStyle w:val="Sraopastraipa"/>
        <w:ind w:left="0" w:firstLine="720"/>
        <w:jc w:val="both"/>
        <w:rPr>
          <w:szCs w:val="24"/>
          <w:lang w:eastAsia="lt-LT"/>
        </w:rPr>
      </w:pPr>
    </w:p>
    <w:p w:rsidR="00C66306" w:rsidRPr="00C66306" w:rsidRDefault="00DC3D85" w:rsidP="00595D5E">
      <w:pPr>
        <w:pStyle w:val="Sraopastraipa"/>
        <w:tabs>
          <w:tab w:val="left" w:pos="426"/>
        </w:tabs>
        <w:ind w:left="0" w:firstLine="720"/>
        <w:jc w:val="both"/>
        <w:rPr>
          <w:szCs w:val="24"/>
          <w:lang w:eastAsia="lt-LT"/>
        </w:rPr>
      </w:pPr>
      <w:r>
        <w:rPr>
          <w:b/>
          <w:szCs w:val="24"/>
          <w:lang w:eastAsia="lt-LT"/>
        </w:rPr>
        <w:lastRenderedPageBreak/>
        <w:t xml:space="preserve">2. </w:t>
      </w:r>
      <w:r w:rsidR="00157DF4" w:rsidRPr="00157DF4">
        <w:rPr>
          <w:b/>
          <w:szCs w:val="24"/>
          <w:lang w:eastAsia="lt-LT"/>
        </w:rPr>
        <w:t>Kaip šiuo metu yra sprendžiami projekte aptarti klausimai.</w:t>
      </w:r>
      <w:r w:rsidR="00997B7F">
        <w:rPr>
          <w:b/>
          <w:szCs w:val="24"/>
          <w:lang w:eastAsia="lt-LT"/>
        </w:rPr>
        <w:t xml:space="preserve"> </w:t>
      </w:r>
      <w:r w:rsidR="00C66306" w:rsidRPr="00C66306">
        <w:rPr>
          <w:szCs w:val="24"/>
          <w:lang w:eastAsia="lt-LT"/>
        </w:rPr>
        <w:t>Sprendimo projektas suderinamas su 2022 metų valstybės biudžeto lėšų, skirtų išlaidoms, susijusioms su valstybinių ir savivaldybių mokyklų mokytojų, dirbančių pagal ikimokyklinio, priešmokyklinio, bendrojo ugdymo ir profesinio mokymo programas, personalo optimizavimu ir atnaujinimu, apmokėti, paskirstymo tvarkos aprašo nuostatomis ir tinklo pertvarkoje dalyvaujančių švietimo įstaigų mokytojai būtų atleidžiami šalių sutarimu</w:t>
      </w:r>
      <w:r w:rsidR="009A340A">
        <w:rPr>
          <w:szCs w:val="24"/>
          <w:lang w:eastAsia="lt-LT"/>
        </w:rPr>
        <w:t>,</w:t>
      </w:r>
      <w:r w:rsidR="00C66306" w:rsidRPr="00C66306">
        <w:rPr>
          <w:szCs w:val="24"/>
          <w:lang w:eastAsia="lt-LT"/>
        </w:rPr>
        <w:t xml:space="preserve"> išmokant didesnes išeitines kompensacijas nei atleidžiant DK 57 str.</w:t>
      </w:r>
      <w:r w:rsidR="00C66306">
        <w:rPr>
          <w:szCs w:val="24"/>
          <w:lang w:eastAsia="lt-LT"/>
        </w:rPr>
        <w:t xml:space="preserve"> bei mokytojai, sulaukę pensinio amžiaus būtų atleidžiami (turintys 25+ darbo stažo mokykloje) šalių susitarimu su ma</w:t>
      </w:r>
      <w:r w:rsidR="00772F1D">
        <w:rPr>
          <w:szCs w:val="24"/>
          <w:lang w:eastAsia="lt-LT"/>
        </w:rPr>
        <w:t>ksimaliomis</w:t>
      </w:r>
      <w:r w:rsidR="00C66306">
        <w:rPr>
          <w:szCs w:val="24"/>
          <w:lang w:eastAsia="lt-LT"/>
        </w:rPr>
        <w:t xml:space="preserve"> 6 mėn</w:t>
      </w:r>
      <w:r w:rsidR="00772F1D">
        <w:rPr>
          <w:szCs w:val="24"/>
          <w:lang w:eastAsia="lt-LT"/>
        </w:rPr>
        <w:t xml:space="preserve">. </w:t>
      </w:r>
      <w:r w:rsidR="00C66306">
        <w:rPr>
          <w:szCs w:val="24"/>
          <w:lang w:eastAsia="lt-LT"/>
        </w:rPr>
        <w:t>išeitinėmis kompensacijomis.</w:t>
      </w:r>
    </w:p>
    <w:p w:rsidR="00157DF4" w:rsidRPr="00997B7F" w:rsidRDefault="00DC3D85" w:rsidP="00595D5E">
      <w:pPr>
        <w:pStyle w:val="Sraopastraipa"/>
        <w:ind w:left="0" w:firstLine="720"/>
        <w:jc w:val="both"/>
        <w:rPr>
          <w:szCs w:val="24"/>
          <w:lang w:eastAsia="lt-LT"/>
        </w:rPr>
      </w:pPr>
      <w:r>
        <w:rPr>
          <w:b/>
          <w:szCs w:val="24"/>
          <w:lang w:eastAsia="lt-LT"/>
        </w:rPr>
        <w:t xml:space="preserve">3. </w:t>
      </w:r>
      <w:r w:rsidR="00157DF4" w:rsidRPr="00157DF4">
        <w:rPr>
          <w:b/>
          <w:szCs w:val="24"/>
          <w:lang w:eastAsia="lt-LT"/>
        </w:rPr>
        <w:t>Kodėl būtina priimti sprendimą, kokių pozityvių rezultatų laukiama.</w:t>
      </w:r>
      <w:r w:rsidR="00997B7F">
        <w:rPr>
          <w:b/>
          <w:szCs w:val="24"/>
          <w:lang w:eastAsia="lt-LT"/>
        </w:rPr>
        <w:t xml:space="preserve"> </w:t>
      </w:r>
      <w:r w:rsidR="00997B7F" w:rsidRPr="00997B7F">
        <w:rPr>
          <w:szCs w:val="24"/>
          <w:lang w:eastAsia="lt-LT"/>
        </w:rPr>
        <w:t>Bus kompensuojamos</w:t>
      </w:r>
      <w:r w:rsidR="00CF5EF9">
        <w:rPr>
          <w:szCs w:val="24"/>
          <w:lang w:eastAsia="lt-LT"/>
        </w:rPr>
        <w:t xml:space="preserve"> DU</w:t>
      </w:r>
      <w:r w:rsidR="00997B7F" w:rsidRPr="00997B7F">
        <w:rPr>
          <w:szCs w:val="24"/>
          <w:lang w:eastAsia="lt-LT"/>
        </w:rPr>
        <w:t xml:space="preserve"> išlai</w:t>
      </w:r>
      <w:r w:rsidR="00C66306">
        <w:rPr>
          <w:szCs w:val="24"/>
          <w:lang w:eastAsia="lt-LT"/>
        </w:rPr>
        <w:t>dos mokykloms, ryšium su pensi</w:t>
      </w:r>
      <w:r w:rsidR="00997B7F" w:rsidRPr="00997B7F">
        <w:rPr>
          <w:szCs w:val="24"/>
          <w:lang w:eastAsia="lt-LT"/>
        </w:rPr>
        <w:t xml:space="preserve">nio amžiaus </w:t>
      </w:r>
      <w:r w:rsidR="00CF5EF9">
        <w:rPr>
          <w:szCs w:val="24"/>
          <w:lang w:eastAsia="lt-LT"/>
        </w:rPr>
        <w:t xml:space="preserve">mokytojų </w:t>
      </w:r>
      <w:r w:rsidR="00997B7F" w:rsidRPr="00997B7F">
        <w:rPr>
          <w:szCs w:val="24"/>
          <w:lang w:eastAsia="lt-LT"/>
        </w:rPr>
        <w:t>išėjimu.</w:t>
      </w:r>
    </w:p>
    <w:p w:rsidR="00157DF4" w:rsidRPr="00157DF4" w:rsidRDefault="009A340A" w:rsidP="00595D5E">
      <w:pPr>
        <w:pStyle w:val="Sraopastraipa"/>
        <w:ind w:left="0" w:firstLine="720"/>
        <w:jc w:val="both"/>
        <w:rPr>
          <w:b/>
          <w:szCs w:val="24"/>
          <w:lang w:eastAsia="lt-LT"/>
        </w:rPr>
      </w:pPr>
      <w:r>
        <w:rPr>
          <w:b/>
          <w:szCs w:val="24"/>
          <w:lang w:eastAsia="lt-LT"/>
        </w:rPr>
        <w:t xml:space="preserve">4. </w:t>
      </w:r>
      <w:r w:rsidR="00157DF4" w:rsidRPr="00157DF4">
        <w:rPr>
          <w:b/>
          <w:szCs w:val="24"/>
          <w:lang w:eastAsia="lt-LT"/>
        </w:rPr>
        <w:t xml:space="preserve">Siūlomos teisinio reguliavimo nuostatos. </w:t>
      </w:r>
      <w:r w:rsidR="00CF5EF9" w:rsidRPr="00CF5EF9">
        <w:rPr>
          <w:szCs w:val="24"/>
          <w:lang w:eastAsia="lt-LT"/>
        </w:rPr>
        <w:t>Tvarkos aprašas atitiks teisės aktus.</w:t>
      </w:r>
    </w:p>
    <w:p w:rsidR="000F3D1D" w:rsidRPr="00CF5EF9" w:rsidRDefault="009A340A" w:rsidP="00595D5E">
      <w:pPr>
        <w:pStyle w:val="Sraopastraipa"/>
        <w:ind w:left="0" w:firstLine="720"/>
        <w:jc w:val="both"/>
        <w:rPr>
          <w:szCs w:val="24"/>
          <w:lang w:eastAsia="lt-LT"/>
        </w:rPr>
      </w:pPr>
      <w:r>
        <w:rPr>
          <w:b/>
          <w:szCs w:val="24"/>
          <w:lang w:eastAsia="lt-LT"/>
        </w:rPr>
        <w:t xml:space="preserve">5. </w:t>
      </w:r>
      <w:r w:rsidR="00157DF4" w:rsidRPr="00157DF4">
        <w:rPr>
          <w:b/>
          <w:szCs w:val="24"/>
          <w:lang w:eastAsia="lt-LT"/>
        </w:rPr>
        <w:t xml:space="preserve">Pateikti skaičiavimus, išlaidų sąmatas, nurodyti finansavimo šaltinius. </w:t>
      </w:r>
      <w:r w:rsidR="00CF5EF9" w:rsidRPr="00CF5EF9">
        <w:rPr>
          <w:szCs w:val="24"/>
          <w:lang w:eastAsia="lt-LT"/>
        </w:rPr>
        <w:t xml:space="preserve">Pagal pateiktą pradinį lėšų poreikį optimizavimui </w:t>
      </w:r>
      <w:r w:rsidR="00CF5EF9">
        <w:rPr>
          <w:szCs w:val="24"/>
          <w:lang w:eastAsia="lt-LT"/>
        </w:rPr>
        <w:t xml:space="preserve">iš viso reikėtų </w:t>
      </w:r>
      <w:r w:rsidR="00A72410">
        <w:rPr>
          <w:szCs w:val="24"/>
          <w:lang w:eastAsia="lt-LT"/>
        </w:rPr>
        <w:t>146,0</w:t>
      </w:r>
      <w:r w:rsidR="00CF5EF9">
        <w:rPr>
          <w:szCs w:val="24"/>
          <w:lang w:eastAsia="lt-LT"/>
        </w:rPr>
        <w:t xml:space="preserve"> tūkst.</w:t>
      </w:r>
      <w:r>
        <w:rPr>
          <w:szCs w:val="24"/>
          <w:lang w:eastAsia="lt-LT"/>
        </w:rPr>
        <w:t xml:space="preserve"> eu</w:t>
      </w:r>
      <w:r w:rsidR="00CF5EF9">
        <w:rPr>
          <w:szCs w:val="24"/>
          <w:lang w:eastAsia="lt-LT"/>
        </w:rPr>
        <w:t>r</w:t>
      </w:r>
      <w:r>
        <w:rPr>
          <w:szCs w:val="24"/>
          <w:lang w:eastAsia="lt-LT"/>
        </w:rPr>
        <w:t>ų</w:t>
      </w:r>
      <w:r w:rsidR="00CF5EF9">
        <w:rPr>
          <w:szCs w:val="24"/>
          <w:lang w:eastAsia="lt-LT"/>
        </w:rPr>
        <w:t xml:space="preserve">, iš jų </w:t>
      </w:r>
      <w:r w:rsidR="00A72410">
        <w:rPr>
          <w:szCs w:val="24"/>
          <w:lang w:eastAsia="lt-LT"/>
        </w:rPr>
        <w:t>97,4</w:t>
      </w:r>
      <w:r w:rsidR="00CF5EF9">
        <w:rPr>
          <w:szCs w:val="24"/>
          <w:lang w:eastAsia="lt-LT"/>
        </w:rPr>
        <w:t xml:space="preserve"> </w:t>
      </w:r>
      <w:r>
        <w:rPr>
          <w:szCs w:val="24"/>
          <w:lang w:eastAsia="lt-LT"/>
        </w:rPr>
        <w:t>t</w:t>
      </w:r>
      <w:r w:rsidR="00CF5EF9">
        <w:rPr>
          <w:szCs w:val="24"/>
          <w:lang w:eastAsia="lt-LT"/>
        </w:rPr>
        <w:t>ūkst.</w:t>
      </w:r>
      <w:r>
        <w:rPr>
          <w:szCs w:val="24"/>
          <w:lang w:eastAsia="lt-LT"/>
        </w:rPr>
        <w:t xml:space="preserve"> eurų</w:t>
      </w:r>
      <w:r w:rsidR="00CF5EF9">
        <w:rPr>
          <w:szCs w:val="24"/>
          <w:lang w:eastAsia="lt-LT"/>
        </w:rPr>
        <w:t xml:space="preserve">. valstybės biudžeto lėšų, bei </w:t>
      </w:r>
      <w:r w:rsidR="00A72410">
        <w:rPr>
          <w:szCs w:val="24"/>
          <w:lang w:eastAsia="lt-LT"/>
        </w:rPr>
        <w:t>48,9</w:t>
      </w:r>
      <w:r w:rsidR="00CF5EF9">
        <w:rPr>
          <w:szCs w:val="24"/>
          <w:lang w:eastAsia="lt-LT"/>
        </w:rPr>
        <w:t xml:space="preserve"> tūkst.</w:t>
      </w:r>
      <w:r>
        <w:rPr>
          <w:szCs w:val="24"/>
          <w:lang w:eastAsia="lt-LT"/>
        </w:rPr>
        <w:t xml:space="preserve"> eurų</w:t>
      </w:r>
      <w:r w:rsidR="00CF5EF9">
        <w:rPr>
          <w:szCs w:val="24"/>
          <w:lang w:eastAsia="lt-LT"/>
        </w:rPr>
        <w:t xml:space="preserve">. </w:t>
      </w:r>
      <w:r w:rsidR="008E2475">
        <w:rPr>
          <w:szCs w:val="24"/>
          <w:lang w:eastAsia="lt-LT"/>
        </w:rPr>
        <w:t>Trūkstant lėšų, VB lėšos mokykloms bus paskirstytos proporcingai.</w:t>
      </w:r>
    </w:p>
    <w:p w:rsidR="00157DF4" w:rsidRPr="000F3D1D" w:rsidRDefault="009A340A" w:rsidP="00595D5E">
      <w:pPr>
        <w:pStyle w:val="Sraopastraipa"/>
        <w:ind w:left="0" w:firstLine="720"/>
        <w:jc w:val="both"/>
        <w:rPr>
          <w:b/>
          <w:szCs w:val="24"/>
          <w:lang w:eastAsia="lt-LT"/>
        </w:rPr>
      </w:pPr>
      <w:r>
        <w:rPr>
          <w:b/>
          <w:szCs w:val="24"/>
          <w:lang w:eastAsia="lt-LT"/>
        </w:rPr>
        <w:t xml:space="preserve">6. </w:t>
      </w:r>
      <w:r w:rsidR="00157DF4" w:rsidRPr="000F3D1D">
        <w:rPr>
          <w:b/>
          <w:szCs w:val="24"/>
          <w:lang w:eastAsia="lt-LT"/>
        </w:rPr>
        <w:t>Nurodyti, kokius galiojančius aktus reikėtų pakeisti ar pripažinti netekusiais galios, priėmus sprendimą pagal teikiamą projektą.</w:t>
      </w:r>
      <w:r w:rsidR="00157DF4" w:rsidRPr="00997B7F">
        <w:rPr>
          <w:szCs w:val="24"/>
          <w:lang w:eastAsia="lt-LT"/>
        </w:rPr>
        <w:t xml:space="preserve"> </w:t>
      </w:r>
      <w:r w:rsidR="00997B7F" w:rsidRPr="00997B7F">
        <w:rPr>
          <w:szCs w:val="24"/>
          <w:lang w:eastAsia="lt-LT"/>
        </w:rPr>
        <w:t>Nėra</w:t>
      </w:r>
    </w:p>
    <w:p w:rsidR="00157DF4" w:rsidRPr="008E2475" w:rsidRDefault="009A340A" w:rsidP="00595D5E">
      <w:pPr>
        <w:pStyle w:val="Sraopastraipa"/>
        <w:ind w:left="0" w:firstLine="720"/>
        <w:jc w:val="both"/>
        <w:rPr>
          <w:szCs w:val="24"/>
          <w:lang w:eastAsia="lt-LT"/>
        </w:rPr>
      </w:pPr>
      <w:r>
        <w:rPr>
          <w:b/>
          <w:szCs w:val="24"/>
          <w:lang w:eastAsia="lt-LT"/>
        </w:rPr>
        <w:t xml:space="preserve">7. </w:t>
      </w:r>
      <w:r w:rsidR="00157DF4" w:rsidRPr="00157DF4">
        <w:rPr>
          <w:b/>
          <w:szCs w:val="24"/>
          <w:lang w:eastAsia="lt-LT"/>
        </w:rPr>
        <w:t xml:space="preserve">Kokios korupcijos pasireiškimo tikimybės, priėmus šį sprendimą, korupcijos vertinimas. </w:t>
      </w:r>
      <w:r w:rsidR="008E2475" w:rsidRPr="008E2475">
        <w:rPr>
          <w:szCs w:val="24"/>
          <w:lang w:eastAsia="lt-LT"/>
        </w:rPr>
        <w:t>Korupcijos pasireiškimui tikimybės nėra. Vadovaujantis LR korupcijos prevencijos įstatymo 8 straipsnio 1 dalies nuostatomis, sprendimo projekto antikorupcinis vertinimas neatliekamas, nes sprendime nenumatoma reguliuoti visuomeninius santykius, numatytus šio įstatymo 8 straipsnio 1 dalyje.</w:t>
      </w:r>
    </w:p>
    <w:p w:rsidR="00157DF4" w:rsidRPr="00157DF4" w:rsidRDefault="009A340A" w:rsidP="00595D5E">
      <w:pPr>
        <w:pStyle w:val="Sraopastraipa"/>
        <w:ind w:left="0" w:firstLine="720"/>
        <w:jc w:val="both"/>
        <w:rPr>
          <w:b/>
          <w:lang w:eastAsia="lt-LT"/>
        </w:rPr>
      </w:pPr>
      <w:r>
        <w:rPr>
          <w:b/>
          <w:szCs w:val="24"/>
          <w:lang w:eastAsia="lt-LT"/>
        </w:rPr>
        <w:t xml:space="preserve">8. </w:t>
      </w:r>
      <w:r w:rsidR="00157DF4" w:rsidRPr="00157DF4">
        <w:rPr>
          <w:b/>
          <w:szCs w:val="24"/>
          <w:lang w:eastAsia="lt-LT"/>
        </w:rPr>
        <w:t xml:space="preserve">Nurodyti, kieno iniciatyva sprendimo projektas yra parengtas. </w:t>
      </w:r>
      <w:r w:rsidR="00157DF4" w:rsidRPr="00157DF4">
        <w:rPr>
          <w:lang w:eastAsia="lt-LT"/>
        </w:rPr>
        <w:t>Švietimo ir sporto skyriaus iniciatyva.</w:t>
      </w:r>
    </w:p>
    <w:p w:rsidR="00157DF4" w:rsidRPr="00157DF4" w:rsidRDefault="009A340A" w:rsidP="00595D5E">
      <w:pPr>
        <w:pStyle w:val="Sraopastraipa"/>
        <w:tabs>
          <w:tab w:val="left" w:pos="0"/>
          <w:tab w:val="left" w:pos="720"/>
        </w:tabs>
        <w:ind w:left="0" w:firstLine="720"/>
        <w:jc w:val="both"/>
        <w:rPr>
          <w:b/>
          <w:lang w:eastAsia="lt-LT"/>
        </w:rPr>
      </w:pPr>
      <w:r>
        <w:rPr>
          <w:b/>
          <w:szCs w:val="24"/>
          <w:lang w:eastAsia="lt-LT"/>
        </w:rPr>
        <w:t xml:space="preserve">9. </w:t>
      </w:r>
      <w:r w:rsidR="00157DF4" w:rsidRPr="00157DF4">
        <w:rPr>
          <w:b/>
          <w:szCs w:val="24"/>
          <w:lang w:eastAsia="lt-LT"/>
        </w:rPr>
        <w:t>Nurodyti, kuri sprendimo projekto ar pridedamos medžiagos dalis (remiantis teisės aktais) yra neskelbtina.</w:t>
      </w:r>
      <w:r w:rsidR="00157DF4" w:rsidRPr="00157DF4">
        <w:rPr>
          <w:szCs w:val="24"/>
          <w:lang w:eastAsia="lt-LT"/>
        </w:rPr>
        <w:t xml:space="preserve"> </w:t>
      </w:r>
      <w:r w:rsidR="00157DF4" w:rsidRPr="00157DF4">
        <w:rPr>
          <w:lang w:eastAsia="lt-LT"/>
        </w:rPr>
        <w:t>Nėra.</w:t>
      </w:r>
    </w:p>
    <w:p w:rsidR="00157DF4" w:rsidRDefault="009A340A" w:rsidP="00595D5E">
      <w:pPr>
        <w:pStyle w:val="Sraopastraipa"/>
        <w:tabs>
          <w:tab w:val="left" w:pos="426"/>
        </w:tabs>
        <w:ind w:left="0" w:firstLine="720"/>
        <w:jc w:val="both"/>
        <w:rPr>
          <w:lang w:eastAsia="lt-LT"/>
        </w:rPr>
      </w:pPr>
      <w:r>
        <w:rPr>
          <w:b/>
          <w:szCs w:val="24"/>
          <w:lang w:eastAsia="lt-LT"/>
        </w:rPr>
        <w:t xml:space="preserve">10. </w:t>
      </w:r>
      <w:r w:rsidR="00157DF4" w:rsidRPr="00157DF4">
        <w:rPr>
          <w:b/>
          <w:szCs w:val="24"/>
          <w:lang w:eastAsia="lt-LT"/>
        </w:rPr>
        <w:t xml:space="preserve">Kam (institucijoms, skyriams, organizacijoms ir t. t.) patvirtintas sprendimas turi būti išsiųstas. </w:t>
      </w:r>
      <w:r w:rsidR="008E2475">
        <w:rPr>
          <w:lang w:eastAsia="lt-LT"/>
        </w:rPr>
        <w:t>Plungės r. Bendrojo ugdymo mokyklos, lopšeliams darželiams, Plungės paslaugų ir švietimo pagalbos centrui.</w:t>
      </w:r>
    </w:p>
    <w:p w:rsidR="00595D5E" w:rsidRPr="00157DF4" w:rsidRDefault="00595D5E" w:rsidP="00595D5E">
      <w:pPr>
        <w:pStyle w:val="Sraopastraipa"/>
        <w:tabs>
          <w:tab w:val="left" w:pos="426"/>
        </w:tabs>
        <w:ind w:left="0" w:firstLine="720"/>
        <w:jc w:val="both"/>
        <w:rPr>
          <w:bCs/>
          <w:lang w:eastAsia="lt-LT"/>
        </w:rPr>
      </w:pPr>
      <w:r>
        <w:rPr>
          <w:lang w:eastAsia="lt-LT"/>
        </w:rPr>
        <w:t>Taip pat paskelbtas Teisės aktų registre.</w:t>
      </w:r>
    </w:p>
    <w:p w:rsidR="00157DF4" w:rsidRPr="00157DF4" w:rsidRDefault="00772F1D" w:rsidP="00595D5E">
      <w:pPr>
        <w:pStyle w:val="Sraopastraipa"/>
        <w:ind w:left="0" w:firstLine="720"/>
        <w:jc w:val="both"/>
        <w:rPr>
          <w:lang w:eastAsia="lt-LT"/>
        </w:rPr>
      </w:pPr>
      <w:r>
        <w:rPr>
          <w:b/>
          <w:szCs w:val="24"/>
          <w:lang w:eastAsia="lt-LT"/>
        </w:rPr>
        <w:t xml:space="preserve">11. </w:t>
      </w:r>
      <w:r w:rsidR="00157DF4" w:rsidRPr="00157DF4">
        <w:rPr>
          <w:b/>
          <w:szCs w:val="24"/>
          <w:lang w:eastAsia="lt-LT"/>
        </w:rPr>
        <w:t>Kita svarbi informacija</w:t>
      </w:r>
      <w:r>
        <w:rPr>
          <w:b/>
          <w:szCs w:val="24"/>
          <w:lang w:eastAsia="lt-LT"/>
        </w:rPr>
        <w:t xml:space="preserve"> </w:t>
      </w:r>
      <w:r w:rsidR="00157DF4" w:rsidRPr="00157DF4">
        <w:rPr>
          <w:lang w:eastAsia="lt-LT"/>
        </w:rPr>
        <w:t>(</w:t>
      </w:r>
      <w:r>
        <w:rPr>
          <w:lang w:eastAsia="lt-LT"/>
        </w:rPr>
        <w:t>g</w:t>
      </w:r>
      <w:r w:rsidR="00157DF4" w:rsidRPr="00157DF4">
        <w:rPr>
          <w:lang w:eastAsia="lt-LT"/>
        </w:rPr>
        <w:t xml:space="preserve">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157DF4" w:rsidRPr="00157DF4" w:rsidRDefault="00772F1D" w:rsidP="00595D5E">
      <w:pPr>
        <w:pStyle w:val="Sraopastraipa"/>
        <w:ind w:left="0" w:firstLine="720"/>
        <w:jc w:val="both"/>
        <w:rPr>
          <w:lang w:eastAsia="lt-LT"/>
        </w:rPr>
      </w:pPr>
      <w:r>
        <w:rPr>
          <w:b/>
          <w:szCs w:val="24"/>
          <w:lang w:eastAsia="lt-LT"/>
        </w:rPr>
        <w:t xml:space="preserve">12. </w:t>
      </w:r>
      <w:r w:rsidR="00157DF4" w:rsidRPr="00157DF4">
        <w:rPr>
          <w:b/>
          <w:szCs w:val="24"/>
          <w:lang w:eastAsia="lt-LT"/>
        </w:rPr>
        <w:t>Numatomo teisinio reguliavimo poveikio vertinimas.</w:t>
      </w:r>
      <w:r>
        <w:rPr>
          <w:b/>
          <w:szCs w:val="24"/>
          <w:lang w:eastAsia="lt-LT"/>
        </w:rPr>
        <w:t xml:space="preserve"> </w:t>
      </w:r>
      <w:r w:rsidR="00157DF4" w:rsidRPr="00157DF4">
        <w:rPr>
          <w:lang w:eastAsia="lt-LT"/>
        </w:rPr>
        <w:t>(</w:t>
      </w:r>
      <w:r>
        <w:rPr>
          <w:lang w:eastAsia="lt-LT"/>
        </w:rPr>
        <w:t>p</w:t>
      </w:r>
      <w:r w:rsidR="00157DF4" w:rsidRPr="00157DF4">
        <w:rPr>
          <w:lang w:eastAsia="lt-LT"/>
        </w:rPr>
        <w:t>agrįsti, kokios galimos teigiamos, neigiamos pasekmės, priėmus projektą, kokių priemonių reikėtų imtis, kad neigiamų pasekmių būtų išvengta).*</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431"/>
        <w:gridCol w:w="2381"/>
      </w:tblGrid>
      <w:tr w:rsidR="00157DF4" w:rsidRPr="00157DF4" w:rsidTr="008C58CB">
        <w:trPr>
          <w:trHeight w:val="285"/>
        </w:trPr>
        <w:tc>
          <w:tcPr>
            <w:tcW w:w="3118" w:type="dxa"/>
            <w:vMerge w:val="restart"/>
            <w:tcBorders>
              <w:top w:val="single" w:sz="4" w:space="0" w:color="000000"/>
              <w:left w:val="single" w:sz="4" w:space="0" w:color="000000"/>
              <w:bottom w:val="single" w:sz="4" w:space="0" w:color="000000"/>
              <w:right w:val="single" w:sz="4" w:space="0" w:color="000000"/>
            </w:tcBorders>
            <w:vAlign w:val="center"/>
          </w:tcPr>
          <w:p w:rsidR="00157DF4" w:rsidRPr="00157DF4" w:rsidRDefault="00157DF4" w:rsidP="00157DF4">
            <w:pPr>
              <w:widowControl w:val="0"/>
              <w:jc w:val="center"/>
              <w:rPr>
                <w:rFonts w:eastAsia="Lucida Sans Unicode"/>
                <w:b/>
                <w:kern w:val="1"/>
                <w:szCs w:val="24"/>
                <w:lang w:eastAsia="lt-LT" w:bidi="lo-LA"/>
              </w:rPr>
            </w:pPr>
            <w:r w:rsidRPr="00157DF4">
              <w:rPr>
                <w:rFonts w:eastAsia="Lucida Sans Unicode"/>
                <w:b/>
                <w:kern w:val="1"/>
                <w:szCs w:val="24"/>
                <w:lang w:eastAsia="lt-LT"/>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157DF4" w:rsidRPr="00157DF4" w:rsidRDefault="00157DF4" w:rsidP="00157DF4">
            <w:pPr>
              <w:widowControl w:val="0"/>
              <w:jc w:val="center"/>
              <w:rPr>
                <w:rFonts w:eastAsia="Lucida Sans Unicode"/>
                <w:b/>
                <w:bCs/>
                <w:kern w:val="1"/>
                <w:szCs w:val="24"/>
                <w:lang w:eastAsia="lt-LT"/>
              </w:rPr>
            </w:pPr>
            <w:r w:rsidRPr="00157DF4">
              <w:rPr>
                <w:rFonts w:eastAsia="Lucida Sans Unicode"/>
                <w:b/>
                <w:bCs/>
                <w:kern w:val="1"/>
                <w:szCs w:val="24"/>
                <w:lang w:eastAsia="lt-LT"/>
              </w:rPr>
              <w:t>Numatomo teisinio reguliavimo poveikio vertinimo rezultatai</w:t>
            </w:r>
          </w:p>
        </w:tc>
      </w:tr>
      <w:tr w:rsidR="00157DF4" w:rsidRPr="00157DF4" w:rsidTr="008C58CB">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tcPr>
          <w:p w:rsidR="00157DF4" w:rsidRPr="00157DF4" w:rsidRDefault="00157DF4" w:rsidP="00157DF4">
            <w:pPr>
              <w:widowControl w:val="0"/>
              <w:rPr>
                <w:rFonts w:eastAsia="Lucida Sans Unicode"/>
                <w:b/>
                <w:kern w:val="1"/>
                <w:szCs w:val="24"/>
                <w:lang w:eastAsia="lt-LT" w:bidi="lo-LA"/>
              </w:rPr>
            </w:pPr>
          </w:p>
        </w:tc>
        <w:tc>
          <w:tcPr>
            <w:tcW w:w="3431" w:type="dxa"/>
            <w:tcBorders>
              <w:top w:val="single" w:sz="4" w:space="0" w:color="auto"/>
              <w:left w:val="single" w:sz="4" w:space="0" w:color="000000"/>
              <w:bottom w:val="single" w:sz="4" w:space="0" w:color="000000"/>
              <w:right w:val="single" w:sz="4" w:space="0" w:color="000000"/>
            </w:tcBorders>
          </w:tcPr>
          <w:p w:rsidR="00157DF4" w:rsidRPr="00157DF4" w:rsidRDefault="00157DF4" w:rsidP="00157DF4">
            <w:pPr>
              <w:widowControl w:val="0"/>
              <w:jc w:val="center"/>
              <w:rPr>
                <w:rFonts w:eastAsia="Lucida Sans Unicode"/>
                <w:b/>
                <w:kern w:val="1"/>
                <w:szCs w:val="24"/>
                <w:lang w:eastAsia="lt-LT"/>
              </w:rPr>
            </w:pPr>
            <w:r w:rsidRPr="00157DF4">
              <w:rPr>
                <w:rFonts w:eastAsia="Lucida Sans Unicode"/>
                <w:b/>
                <w:kern w:val="1"/>
                <w:szCs w:val="24"/>
                <w:lang w:eastAsia="lt-LT"/>
              </w:rPr>
              <w:t>Teigiamas poveikis</w:t>
            </w:r>
          </w:p>
        </w:tc>
        <w:tc>
          <w:tcPr>
            <w:tcW w:w="2381" w:type="dxa"/>
            <w:tcBorders>
              <w:top w:val="single" w:sz="4" w:space="0" w:color="auto"/>
              <w:left w:val="single" w:sz="4" w:space="0" w:color="000000"/>
              <w:bottom w:val="single" w:sz="4" w:space="0" w:color="000000"/>
              <w:right w:val="single" w:sz="4" w:space="0" w:color="000000"/>
            </w:tcBorders>
          </w:tcPr>
          <w:p w:rsidR="00157DF4" w:rsidRPr="00157DF4" w:rsidRDefault="00157DF4" w:rsidP="00157DF4">
            <w:pPr>
              <w:widowControl w:val="0"/>
              <w:jc w:val="center"/>
              <w:rPr>
                <w:rFonts w:eastAsia="Lucida Sans Unicode"/>
                <w:b/>
                <w:kern w:val="1"/>
                <w:szCs w:val="24"/>
                <w:lang w:eastAsia="lt-LT" w:bidi="lo-LA"/>
              </w:rPr>
            </w:pPr>
            <w:r w:rsidRPr="00157DF4">
              <w:rPr>
                <w:rFonts w:eastAsia="Lucida Sans Unicode"/>
                <w:b/>
                <w:kern w:val="1"/>
                <w:szCs w:val="24"/>
                <w:lang w:eastAsia="lt-LT"/>
              </w:rPr>
              <w:t>Neigiamas poveikis</w:t>
            </w:r>
          </w:p>
        </w:tc>
      </w:tr>
      <w:tr w:rsidR="00157DF4" w:rsidRPr="00157DF4" w:rsidTr="008C58CB">
        <w:tc>
          <w:tcPr>
            <w:tcW w:w="3118" w:type="dxa"/>
            <w:tcBorders>
              <w:top w:val="single" w:sz="4" w:space="0" w:color="000000"/>
              <w:left w:val="single" w:sz="4" w:space="0" w:color="000000"/>
              <w:bottom w:val="single" w:sz="4" w:space="0" w:color="000000"/>
              <w:right w:val="single" w:sz="4" w:space="0" w:color="000000"/>
            </w:tcBorders>
          </w:tcPr>
          <w:p w:rsidR="00157DF4" w:rsidRPr="00157DF4" w:rsidRDefault="00157DF4" w:rsidP="00157DF4">
            <w:pPr>
              <w:widowControl w:val="0"/>
              <w:rPr>
                <w:rFonts w:eastAsia="Lucida Sans Unicode"/>
                <w:i/>
                <w:kern w:val="1"/>
                <w:szCs w:val="24"/>
                <w:lang w:eastAsia="lt-LT" w:bidi="lo-LA"/>
              </w:rPr>
            </w:pPr>
            <w:r w:rsidRPr="00157DF4">
              <w:rPr>
                <w:rFonts w:eastAsia="Lucida Sans Unicode"/>
                <w:i/>
                <w:kern w:val="1"/>
                <w:szCs w:val="24"/>
                <w:lang w:eastAsia="lt-LT"/>
              </w:rPr>
              <w:t>Ekonomikai</w:t>
            </w:r>
          </w:p>
        </w:tc>
        <w:tc>
          <w:tcPr>
            <w:tcW w:w="3431" w:type="dxa"/>
            <w:tcBorders>
              <w:top w:val="single" w:sz="4" w:space="0" w:color="000000"/>
              <w:left w:val="single" w:sz="4" w:space="0" w:color="000000"/>
              <w:bottom w:val="single" w:sz="4" w:space="0" w:color="000000"/>
              <w:right w:val="single" w:sz="4" w:space="0" w:color="000000"/>
            </w:tcBorders>
          </w:tcPr>
          <w:p w:rsidR="00157DF4" w:rsidRPr="00157DF4" w:rsidRDefault="00772F1D" w:rsidP="00157DF4">
            <w:pPr>
              <w:widowControl w:val="0"/>
              <w:rPr>
                <w:rFonts w:eastAsia="Lucida Sans Unicode"/>
                <w:i/>
                <w:kern w:val="1"/>
                <w:szCs w:val="24"/>
                <w:lang w:eastAsia="lt-LT" w:bidi="lo-LA"/>
              </w:rPr>
            </w:pPr>
            <w:r w:rsidRPr="001E2A6B">
              <w:rPr>
                <w:rFonts w:eastAsia="Lucida Sans Unicode"/>
                <w:i/>
                <w:kern w:val="1"/>
                <w:lang w:bidi="lo-LA"/>
              </w:rPr>
              <w:t>Nenumatoma</w:t>
            </w:r>
          </w:p>
        </w:tc>
        <w:tc>
          <w:tcPr>
            <w:tcW w:w="2381" w:type="dxa"/>
            <w:tcBorders>
              <w:top w:val="single" w:sz="4" w:space="0" w:color="000000"/>
              <w:left w:val="single" w:sz="4" w:space="0" w:color="000000"/>
              <w:bottom w:val="single" w:sz="4" w:space="0" w:color="000000"/>
              <w:right w:val="single" w:sz="4" w:space="0" w:color="000000"/>
            </w:tcBorders>
          </w:tcPr>
          <w:p w:rsidR="00157DF4" w:rsidRPr="00157DF4" w:rsidRDefault="00772F1D" w:rsidP="00157DF4">
            <w:pPr>
              <w:widowControl w:val="0"/>
              <w:rPr>
                <w:rFonts w:eastAsia="Lucida Sans Unicode"/>
                <w:i/>
                <w:kern w:val="1"/>
                <w:szCs w:val="24"/>
                <w:lang w:eastAsia="lt-LT" w:bidi="lo-LA"/>
              </w:rPr>
            </w:pPr>
            <w:r w:rsidRPr="001E2A6B">
              <w:rPr>
                <w:rFonts w:eastAsia="Lucida Sans Unicode"/>
                <w:i/>
                <w:kern w:val="1"/>
                <w:lang w:bidi="lo-LA"/>
              </w:rPr>
              <w:t>Nenumatoma</w:t>
            </w:r>
          </w:p>
        </w:tc>
      </w:tr>
      <w:tr w:rsidR="00157DF4" w:rsidRPr="00157DF4" w:rsidTr="008C58CB">
        <w:tc>
          <w:tcPr>
            <w:tcW w:w="3118" w:type="dxa"/>
            <w:tcBorders>
              <w:top w:val="single" w:sz="4" w:space="0" w:color="000000"/>
              <w:left w:val="single" w:sz="4" w:space="0" w:color="000000"/>
              <w:bottom w:val="single" w:sz="4" w:space="0" w:color="000000"/>
              <w:right w:val="single" w:sz="4" w:space="0" w:color="000000"/>
            </w:tcBorders>
          </w:tcPr>
          <w:p w:rsidR="00157DF4" w:rsidRPr="00157DF4" w:rsidRDefault="00157DF4" w:rsidP="00157DF4">
            <w:pPr>
              <w:widowControl w:val="0"/>
              <w:rPr>
                <w:rFonts w:eastAsia="Lucida Sans Unicode"/>
                <w:i/>
                <w:kern w:val="1"/>
                <w:szCs w:val="24"/>
                <w:lang w:eastAsia="lt-LT" w:bidi="lo-LA"/>
              </w:rPr>
            </w:pPr>
            <w:r w:rsidRPr="00157DF4">
              <w:rPr>
                <w:rFonts w:eastAsia="Lucida Sans Unicode"/>
                <w:i/>
                <w:kern w:val="1"/>
                <w:szCs w:val="24"/>
                <w:lang w:eastAsia="lt-LT"/>
              </w:rPr>
              <w:t>Finansams</w:t>
            </w:r>
          </w:p>
        </w:tc>
        <w:tc>
          <w:tcPr>
            <w:tcW w:w="3431" w:type="dxa"/>
            <w:tcBorders>
              <w:top w:val="single" w:sz="4" w:space="0" w:color="000000"/>
              <w:left w:val="single" w:sz="4" w:space="0" w:color="000000"/>
              <w:bottom w:val="single" w:sz="4" w:space="0" w:color="000000"/>
              <w:right w:val="single" w:sz="4" w:space="0" w:color="000000"/>
            </w:tcBorders>
          </w:tcPr>
          <w:p w:rsidR="00157DF4" w:rsidRPr="00157DF4" w:rsidRDefault="00772F1D" w:rsidP="00157DF4">
            <w:pPr>
              <w:widowControl w:val="0"/>
              <w:rPr>
                <w:rFonts w:eastAsia="Lucida Sans Unicode"/>
                <w:i/>
                <w:kern w:val="1"/>
                <w:szCs w:val="24"/>
                <w:lang w:eastAsia="lt-LT" w:bidi="lo-LA"/>
              </w:rPr>
            </w:pPr>
            <w:r w:rsidRPr="001E2A6B">
              <w:rPr>
                <w:rFonts w:eastAsia="Lucida Sans Unicode"/>
                <w:i/>
                <w:kern w:val="1"/>
                <w:lang w:bidi="lo-LA"/>
              </w:rPr>
              <w:t>Nenumatoma</w:t>
            </w:r>
          </w:p>
        </w:tc>
        <w:tc>
          <w:tcPr>
            <w:tcW w:w="2381" w:type="dxa"/>
            <w:tcBorders>
              <w:top w:val="single" w:sz="4" w:space="0" w:color="000000"/>
              <w:left w:val="single" w:sz="4" w:space="0" w:color="000000"/>
              <w:bottom w:val="single" w:sz="4" w:space="0" w:color="000000"/>
              <w:right w:val="single" w:sz="4" w:space="0" w:color="000000"/>
            </w:tcBorders>
          </w:tcPr>
          <w:p w:rsidR="00157DF4" w:rsidRPr="00157DF4" w:rsidRDefault="00772F1D" w:rsidP="00157DF4">
            <w:pPr>
              <w:widowControl w:val="0"/>
              <w:rPr>
                <w:rFonts w:eastAsia="Lucida Sans Unicode"/>
                <w:i/>
                <w:kern w:val="1"/>
                <w:szCs w:val="24"/>
                <w:lang w:eastAsia="lt-LT" w:bidi="lo-LA"/>
              </w:rPr>
            </w:pPr>
            <w:r w:rsidRPr="001E2A6B">
              <w:rPr>
                <w:rFonts w:eastAsia="Lucida Sans Unicode"/>
                <w:i/>
                <w:kern w:val="1"/>
                <w:lang w:bidi="lo-LA"/>
              </w:rPr>
              <w:t>Nenumatoma</w:t>
            </w:r>
          </w:p>
        </w:tc>
      </w:tr>
      <w:tr w:rsidR="00157DF4" w:rsidRPr="00157DF4" w:rsidTr="008C58CB">
        <w:tc>
          <w:tcPr>
            <w:tcW w:w="3118" w:type="dxa"/>
            <w:tcBorders>
              <w:top w:val="single" w:sz="4" w:space="0" w:color="000000"/>
              <w:left w:val="single" w:sz="4" w:space="0" w:color="000000"/>
              <w:bottom w:val="single" w:sz="4" w:space="0" w:color="000000"/>
              <w:right w:val="single" w:sz="4" w:space="0" w:color="000000"/>
            </w:tcBorders>
          </w:tcPr>
          <w:p w:rsidR="00157DF4" w:rsidRPr="00157DF4" w:rsidRDefault="00157DF4" w:rsidP="00157DF4">
            <w:pPr>
              <w:widowControl w:val="0"/>
              <w:rPr>
                <w:rFonts w:eastAsia="Lucida Sans Unicode"/>
                <w:i/>
                <w:kern w:val="1"/>
                <w:szCs w:val="24"/>
                <w:lang w:eastAsia="lt-LT" w:bidi="lo-LA"/>
              </w:rPr>
            </w:pPr>
            <w:r w:rsidRPr="00157DF4">
              <w:rPr>
                <w:rFonts w:eastAsia="Lucida Sans Unicode"/>
                <w:i/>
                <w:kern w:val="1"/>
                <w:szCs w:val="24"/>
                <w:lang w:eastAsia="lt-LT"/>
              </w:rPr>
              <w:t>Socialinei aplinkai</w:t>
            </w:r>
          </w:p>
        </w:tc>
        <w:tc>
          <w:tcPr>
            <w:tcW w:w="3431" w:type="dxa"/>
            <w:tcBorders>
              <w:top w:val="single" w:sz="4" w:space="0" w:color="000000"/>
              <w:left w:val="single" w:sz="4" w:space="0" w:color="000000"/>
              <w:bottom w:val="single" w:sz="4" w:space="0" w:color="000000"/>
              <w:right w:val="single" w:sz="4" w:space="0" w:color="000000"/>
            </w:tcBorders>
          </w:tcPr>
          <w:p w:rsidR="00157DF4" w:rsidRPr="00157DF4" w:rsidRDefault="00997B7F" w:rsidP="00157DF4">
            <w:pPr>
              <w:widowControl w:val="0"/>
              <w:rPr>
                <w:rFonts w:eastAsia="Lucida Sans Unicode"/>
                <w:i/>
                <w:kern w:val="1"/>
                <w:szCs w:val="24"/>
                <w:lang w:eastAsia="lt-LT" w:bidi="lo-LA"/>
              </w:rPr>
            </w:pPr>
            <w:r>
              <w:rPr>
                <w:rFonts w:eastAsia="Lucida Sans Unicode"/>
                <w:i/>
                <w:kern w:val="1"/>
                <w:szCs w:val="24"/>
                <w:lang w:eastAsia="lt-LT" w:bidi="lo-LA"/>
              </w:rPr>
              <w:t>Mokytojams bus išmokėtos išeitinės kompensacijos, mažės pensinio amžiaus mokytojų skaičius</w:t>
            </w:r>
          </w:p>
        </w:tc>
        <w:tc>
          <w:tcPr>
            <w:tcW w:w="2381" w:type="dxa"/>
            <w:tcBorders>
              <w:top w:val="single" w:sz="4" w:space="0" w:color="000000"/>
              <w:left w:val="single" w:sz="4" w:space="0" w:color="000000"/>
              <w:bottom w:val="single" w:sz="4" w:space="0" w:color="000000"/>
              <w:right w:val="single" w:sz="4" w:space="0" w:color="000000"/>
            </w:tcBorders>
          </w:tcPr>
          <w:p w:rsidR="00157DF4" w:rsidRPr="00157DF4" w:rsidRDefault="00997B7F" w:rsidP="00157DF4">
            <w:pPr>
              <w:widowControl w:val="0"/>
              <w:rPr>
                <w:rFonts w:eastAsia="Lucida Sans Unicode"/>
                <w:i/>
                <w:kern w:val="1"/>
                <w:szCs w:val="24"/>
                <w:lang w:eastAsia="lt-LT" w:bidi="lo-LA"/>
              </w:rPr>
            </w:pPr>
            <w:r>
              <w:rPr>
                <w:rFonts w:eastAsia="Lucida Sans Unicode"/>
                <w:i/>
                <w:kern w:val="1"/>
                <w:szCs w:val="24"/>
                <w:lang w:eastAsia="lt-LT" w:bidi="lo-LA"/>
              </w:rPr>
              <w:t>Kai kuriose mokyklose gali trūkti mokytojų</w:t>
            </w:r>
          </w:p>
        </w:tc>
      </w:tr>
      <w:tr w:rsidR="00157DF4" w:rsidRPr="00157DF4" w:rsidTr="008C58CB">
        <w:tc>
          <w:tcPr>
            <w:tcW w:w="3118" w:type="dxa"/>
            <w:tcBorders>
              <w:top w:val="single" w:sz="4" w:space="0" w:color="000000"/>
              <w:left w:val="single" w:sz="4" w:space="0" w:color="000000"/>
              <w:bottom w:val="single" w:sz="4" w:space="0" w:color="000000"/>
              <w:right w:val="single" w:sz="4" w:space="0" w:color="000000"/>
            </w:tcBorders>
          </w:tcPr>
          <w:p w:rsidR="00157DF4" w:rsidRPr="00157DF4" w:rsidRDefault="00157DF4" w:rsidP="00157DF4">
            <w:pPr>
              <w:widowControl w:val="0"/>
              <w:rPr>
                <w:rFonts w:eastAsia="Lucida Sans Unicode"/>
                <w:i/>
                <w:kern w:val="1"/>
                <w:szCs w:val="24"/>
                <w:lang w:eastAsia="lt-LT" w:bidi="lo-LA"/>
              </w:rPr>
            </w:pPr>
            <w:r w:rsidRPr="00157DF4">
              <w:rPr>
                <w:rFonts w:eastAsia="Lucida Sans Unicode"/>
                <w:i/>
                <w:kern w:val="1"/>
                <w:szCs w:val="24"/>
                <w:lang w:eastAsia="lt-LT"/>
              </w:rPr>
              <w:t>Viešajam administravimui</w:t>
            </w:r>
          </w:p>
        </w:tc>
        <w:tc>
          <w:tcPr>
            <w:tcW w:w="3431" w:type="dxa"/>
            <w:tcBorders>
              <w:top w:val="single" w:sz="4" w:space="0" w:color="000000"/>
              <w:left w:val="single" w:sz="4" w:space="0" w:color="000000"/>
              <w:bottom w:val="single" w:sz="4" w:space="0" w:color="000000"/>
              <w:right w:val="single" w:sz="4" w:space="0" w:color="000000"/>
            </w:tcBorders>
          </w:tcPr>
          <w:p w:rsidR="00157DF4" w:rsidRPr="00157DF4" w:rsidRDefault="00772F1D" w:rsidP="00157DF4">
            <w:pPr>
              <w:widowControl w:val="0"/>
              <w:rPr>
                <w:rFonts w:eastAsia="Lucida Sans Unicode"/>
                <w:i/>
                <w:kern w:val="1"/>
                <w:szCs w:val="24"/>
                <w:lang w:eastAsia="lt-LT" w:bidi="lo-LA"/>
              </w:rPr>
            </w:pPr>
            <w:r w:rsidRPr="001E2A6B">
              <w:rPr>
                <w:rFonts w:eastAsia="Lucida Sans Unicode"/>
                <w:i/>
                <w:kern w:val="1"/>
                <w:lang w:bidi="lo-LA"/>
              </w:rPr>
              <w:t>Nenumatoma</w:t>
            </w:r>
          </w:p>
        </w:tc>
        <w:tc>
          <w:tcPr>
            <w:tcW w:w="2381" w:type="dxa"/>
            <w:tcBorders>
              <w:top w:val="single" w:sz="4" w:space="0" w:color="000000"/>
              <w:left w:val="single" w:sz="4" w:space="0" w:color="000000"/>
              <w:bottom w:val="single" w:sz="4" w:space="0" w:color="000000"/>
              <w:right w:val="single" w:sz="4" w:space="0" w:color="000000"/>
            </w:tcBorders>
          </w:tcPr>
          <w:p w:rsidR="00157DF4" w:rsidRPr="00157DF4" w:rsidRDefault="00772F1D" w:rsidP="00157DF4">
            <w:pPr>
              <w:widowControl w:val="0"/>
              <w:rPr>
                <w:rFonts w:eastAsia="Lucida Sans Unicode"/>
                <w:i/>
                <w:kern w:val="1"/>
                <w:szCs w:val="24"/>
                <w:lang w:eastAsia="lt-LT" w:bidi="lo-LA"/>
              </w:rPr>
            </w:pPr>
            <w:r w:rsidRPr="001E2A6B">
              <w:rPr>
                <w:rFonts w:eastAsia="Lucida Sans Unicode"/>
                <w:i/>
                <w:kern w:val="1"/>
                <w:lang w:bidi="lo-LA"/>
              </w:rPr>
              <w:t>Nenumatoma</w:t>
            </w:r>
          </w:p>
        </w:tc>
      </w:tr>
      <w:tr w:rsidR="00157DF4" w:rsidRPr="00157DF4" w:rsidTr="008C58CB">
        <w:tc>
          <w:tcPr>
            <w:tcW w:w="3118" w:type="dxa"/>
            <w:tcBorders>
              <w:top w:val="single" w:sz="4" w:space="0" w:color="000000"/>
              <w:left w:val="single" w:sz="4" w:space="0" w:color="000000"/>
              <w:bottom w:val="single" w:sz="4" w:space="0" w:color="000000"/>
              <w:right w:val="single" w:sz="4" w:space="0" w:color="000000"/>
            </w:tcBorders>
          </w:tcPr>
          <w:p w:rsidR="00157DF4" w:rsidRPr="00157DF4" w:rsidRDefault="00157DF4" w:rsidP="00157DF4">
            <w:pPr>
              <w:widowControl w:val="0"/>
              <w:rPr>
                <w:rFonts w:eastAsia="Lucida Sans Unicode"/>
                <w:i/>
                <w:kern w:val="1"/>
                <w:szCs w:val="24"/>
                <w:lang w:eastAsia="lt-LT" w:bidi="lo-LA"/>
              </w:rPr>
            </w:pPr>
            <w:r w:rsidRPr="00157DF4">
              <w:rPr>
                <w:rFonts w:eastAsia="Lucida Sans Unicode"/>
                <w:i/>
                <w:kern w:val="1"/>
                <w:szCs w:val="24"/>
                <w:lang w:eastAsia="lt-LT"/>
              </w:rPr>
              <w:t>Teisinei sistemai</w:t>
            </w:r>
          </w:p>
        </w:tc>
        <w:tc>
          <w:tcPr>
            <w:tcW w:w="3431" w:type="dxa"/>
            <w:tcBorders>
              <w:top w:val="single" w:sz="4" w:space="0" w:color="000000"/>
              <w:left w:val="single" w:sz="4" w:space="0" w:color="000000"/>
              <w:bottom w:val="single" w:sz="4" w:space="0" w:color="000000"/>
              <w:right w:val="single" w:sz="4" w:space="0" w:color="000000"/>
            </w:tcBorders>
          </w:tcPr>
          <w:p w:rsidR="00157DF4" w:rsidRPr="00157DF4" w:rsidRDefault="00772F1D" w:rsidP="00157DF4">
            <w:pPr>
              <w:widowControl w:val="0"/>
              <w:rPr>
                <w:rFonts w:eastAsia="Lucida Sans Unicode"/>
                <w:i/>
                <w:kern w:val="1"/>
                <w:szCs w:val="24"/>
                <w:lang w:eastAsia="lt-LT" w:bidi="lo-LA"/>
              </w:rPr>
            </w:pPr>
            <w:r w:rsidRPr="001E2A6B">
              <w:rPr>
                <w:rFonts w:eastAsia="Lucida Sans Unicode"/>
                <w:i/>
                <w:kern w:val="1"/>
                <w:lang w:bidi="lo-LA"/>
              </w:rPr>
              <w:t>Nenumatoma</w:t>
            </w:r>
          </w:p>
        </w:tc>
        <w:tc>
          <w:tcPr>
            <w:tcW w:w="2381" w:type="dxa"/>
            <w:tcBorders>
              <w:top w:val="single" w:sz="4" w:space="0" w:color="000000"/>
              <w:left w:val="single" w:sz="4" w:space="0" w:color="000000"/>
              <w:bottom w:val="single" w:sz="4" w:space="0" w:color="000000"/>
              <w:right w:val="single" w:sz="4" w:space="0" w:color="000000"/>
            </w:tcBorders>
          </w:tcPr>
          <w:p w:rsidR="00157DF4" w:rsidRPr="00157DF4" w:rsidRDefault="00772F1D" w:rsidP="00157DF4">
            <w:pPr>
              <w:widowControl w:val="0"/>
              <w:rPr>
                <w:rFonts w:eastAsia="Lucida Sans Unicode"/>
                <w:i/>
                <w:kern w:val="1"/>
                <w:szCs w:val="24"/>
                <w:lang w:eastAsia="lt-LT" w:bidi="lo-LA"/>
              </w:rPr>
            </w:pPr>
            <w:r w:rsidRPr="001E2A6B">
              <w:rPr>
                <w:rFonts w:eastAsia="Lucida Sans Unicode"/>
                <w:i/>
                <w:kern w:val="1"/>
                <w:lang w:bidi="lo-LA"/>
              </w:rPr>
              <w:t>Nenumatoma</w:t>
            </w:r>
          </w:p>
        </w:tc>
      </w:tr>
      <w:tr w:rsidR="00157DF4" w:rsidRPr="00157DF4" w:rsidTr="008C58CB">
        <w:tc>
          <w:tcPr>
            <w:tcW w:w="3118" w:type="dxa"/>
            <w:tcBorders>
              <w:top w:val="single" w:sz="4" w:space="0" w:color="000000"/>
              <w:left w:val="single" w:sz="4" w:space="0" w:color="000000"/>
              <w:bottom w:val="single" w:sz="4" w:space="0" w:color="000000"/>
              <w:right w:val="single" w:sz="4" w:space="0" w:color="000000"/>
            </w:tcBorders>
          </w:tcPr>
          <w:p w:rsidR="00157DF4" w:rsidRPr="00157DF4" w:rsidRDefault="00157DF4" w:rsidP="00157DF4">
            <w:pPr>
              <w:widowControl w:val="0"/>
              <w:rPr>
                <w:rFonts w:eastAsia="Lucida Sans Unicode"/>
                <w:i/>
                <w:kern w:val="1"/>
                <w:szCs w:val="24"/>
                <w:lang w:eastAsia="lt-LT" w:bidi="lo-LA"/>
              </w:rPr>
            </w:pPr>
            <w:r w:rsidRPr="00157DF4">
              <w:rPr>
                <w:rFonts w:eastAsia="Lucida Sans Unicode"/>
                <w:i/>
                <w:kern w:val="1"/>
                <w:szCs w:val="24"/>
                <w:lang w:eastAsia="lt-LT"/>
              </w:rPr>
              <w:t>Kriminogeninei situacijai</w:t>
            </w:r>
          </w:p>
        </w:tc>
        <w:tc>
          <w:tcPr>
            <w:tcW w:w="3431" w:type="dxa"/>
            <w:tcBorders>
              <w:top w:val="single" w:sz="4" w:space="0" w:color="000000"/>
              <w:left w:val="single" w:sz="4" w:space="0" w:color="000000"/>
              <w:bottom w:val="single" w:sz="4" w:space="0" w:color="000000"/>
              <w:right w:val="single" w:sz="4" w:space="0" w:color="000000"/>
            </w:tcBorders>
          </w:tcPr>
          <w:p w:rsidR="00157DF4" w:rsidRPr="00157DF4" w:rsidRDefault="00772F1D" w:rsidP="00157DF4">
            <w:pPr>
              <w:widowControl w:val="0"/>
              <w:rPr>
                <w:rFonts w:eastAsia="Lucida Sans Unicode"/>
                <w:i/>
                <w:kern w:val="1"/>
                <w:szCs w:val="24"/>
                <w:lang w:eastAsia="lt-LT" w:bidi="lo-LA"/>
              </w:rPr>
            </w:pPr>
            <w:r w:rsidRPr="001E2A6B">
              <w:rPr>
                <w:rFonts w:eastAsia="Lucida Sans Unicode"/>
                <w:i/>
                <w:kern w:val="1"/>
                <w:lang w:bidi="lo-LA"/>
              </w:rPr>
              <w:t>Nenumatoma</w:t>
            </w:r>
          </w:p>
        </w:tc>
        <w:tc>
          <w:tcPr>
            <w:tcW w:w="2381" w:type="dxa"/>
            <w:tcBorders>
              <w:top w:val="single" w:sz="4" w:space="0" w:color="000000"/>
              <w:left w:val="single" w:sz="4" w:space="0" w:color="000000"/>
              <w:bottom w:val="single" w:sz="4" w:space="0" w:color="000000"/>
              <w:right w:val="single" w:sz="4" w:space="0" w:color="000000"/>
            </w:tcBorders>
          </w:tcPr>
          <w:p w:rsidR="00157DF4" w:rsidRPr="00157DF4" w:rsidRDefault="00772F1D" w:rsidP="00157DF4">
            <w:pPr>
              <w:widowControl w:val="0"/>
              <w:rPr>
                <w:rFonts w:eastAsia="Lucida Sans Unicode"/>
                <w:i/>
                <w:kern w:val="1"/>
                <w:szCs w:val="24"/>
                <w:lang w:eastAsia="lt-LT" w:bidi="lo-LA"/>
              </w:rPr>
            </w:pPr>
            <w:r w:rsidRPr="001E2A6B">
              <w:rPr>
                <w:rFonts w:eastAsia="Lucida Sans Unicode"/>
                <w:i/>
                <w:kern w:val="1"/>
                <w:lang w:bidi="lo-LA"/>
              </w:rPr>
              <w:t>Nenumatoma</w:t>
            </w:r>
          </w:p>
        </w:tc>
      </w:tr>
      <w:tr w:rsidR="00157DF4" w:rsidRPr="00157DF4" w:rsidTr="008C58CB">
        <w:tc>
          <w:tcPr>
            <w:tcW w:w="3118" w:type="dxa"/>
            <w:tcBorders>
              <w:top w:val="single" w:sz="4" w:space="0" w:color="000000"/>
              <w:left w:val="single" w:sz="4" w:space="0" w:color="000000"/>
              <w:bottom w:val="single" w:sz="4" w:space="0" w:color="000000"/>
              <w:right w:val="single" w:sz="4" w:space="0" w:color="000000"/>
            </w:tcBorders>
          </w:tcPr>
          <w:p w:rsidR="00157DF4" w:rsidRPr="00157DF4" w:rsidRDefault="00157DF4" w:rsidP="00157DF4">
            <w:pPr>
              <w:widowControl w:val="0"/>
              <w:rPr>
                <w:rFonts w:eastAsia="Lucida Sans Unicode"/>
                <w:i/>
                <w:kern w:val="1"/>
                <w:szCs w:val="24"/>
                <w:lang w:eastAsia="lt-LT" w:bidi="lo-LA"/>
              </w:rPr>
            </w:pPr>
            <w:r w:rsidRPr="00157DF4">
              <w:rPr>
                <w:rFonts w:eastAsia="Lucida Sans Unicode"/>
                <w:i/>
                <w:kern w:val="1"/>
                <w:szCs w:val="24"/>
                <w:lang w:eastAsia="lt-LT"/>
              </w:rPr>
              <w:t>Aplinkai</w:t>
            </w:r>
          </w:p>
        </w:tc>
        <w:tc>
          <w:tcPr>
            <w:tcW w:w="3431" w:type="dxa"/>
            <w:tcBorders>
              <w:top w:val="single" w:sz="4" w:space="0" w:color="000000"/>
              <w:left w:val="single" w:sz="4" w:space="0" w:color="000000"/>
              <w:bottom w:val="single" w:sz="4" w:space="0" w:color="000000"/>
              <w:right w:val="single" w:sz="4" w:space="0" w:color="000000"/>
            </w:tcBorders>
          </w:tcPr>
          <w:p w:rsidR="00157DF4" w:rsidRPr="00157DF4" w:rsidRDefault="00772F1D" w:rsidP="00157DF4">
            <w:pPr>
              <w:widowControl w:val="0"/>
              <w:rPr>
                <w:rFonts w:eastAsia="Lucida Sans Unicode"/>
                <w:i/>
                <w:kern w:val="1"/>
                <w:szCs w:val="24"/>
                <w:lang w:eastAsia="lt-LT" w:bidi="lo-LA"/>
              </w:rPr>
            </w:pPr>
            <w:r w:rsidRPr="001E2A6B">
              <w:rPr>
                <w:rFonts w:eastAsia="Lucida Sans Unicode"/>
                <w:i/>
                <w:kern w:val="1"/>
                <w:lang w:bidi="lo-LA"/>
              </w:rPr>
              <w:t>Nenumatoma</w:t>
            </w:r>
          </w:p>
        </w:tc>
        <w:tc>
          <w:tcPr>
            <w:tcW w:w="2381" w:type="dxa"/>
            <w:tcBorders>
              <w:top w:val="single" w:sz="4" w:space="0" w:color="000000"/>
              <w:left w:val="single" w:sz="4" w:space="0" w:color="000000"/>
              <w:bottom w:val="single" w:sz="4" w:space="0" w:color="000000"/>
              <w:right w:val="single" w:sz="4" w:space="0" w:color="000000"/>
            </w:tcBorders>
          </w:tcPr>
          <w:p w:rsidR="00157DF4" w:rsidRPr="00157DF4" w:rsidRDefault="00772F1D" w:rsidP="00157DF4">
            <w:pPr>
              <w:widowControl w:val="0"/>
              <w:rPr>
                <w:rFonts w:eastAsia="Lucida Sans Unicode"/>
                <w:i/>
                <w:kern w:val="1"/>
                <w:szCs w:val="24"/>
                <w:lang w:eastAsia="lt-LT" w:bidi="lo-LA"/>
              </w:rPr>
            </w:pPr>
            <w:r w:rsidRPr="001E2A6B">
              <w:rPr>
                <w:rFonts w:eastAsia="Lucida Sans Unicode"/>
                <w:i/>
                <w:kern w:val="1"/>
                <w:lang w:bidi="lo-LA"/>
              </w:rPr>
              <w:t>Nenumatoma</w:t>
            </w:r>
          </w:p>
        </w:tc>
      </w:tr>
      <w:tr w:rsidR="00157DF4" w:rsidRPr="00157DF4" w:rsidTr="008C58CB">
        <w:tc>
          <w:tcPr>
            <w:tcW w:w="3118" w:type="dxa"/>
            <w:tcBorders>
              <w:top w:val="single" w:sz="4" w:space="0" w:color="000000"/>
              <w:left w:val="single" w:sz="4" w:space="0" w:color="000000"/>
              <w:bottom w:val="single" w:sz="4" w:space="0" w:color="000000"/>
              <w:right w:val="single" w:sz="4" w:space="0" w:color="000000"/>
            </w:tcBorders>
          </w:tcPr>
          <w:p w:rsidR="00157DF4" w:rsidRPr="00157DF4" w:rsidRDefault="00157DF4" w:rsidP="00157DF4">
            <w:pPr>
              <w:widowControl w:val="0"/>
              <w:rPr>
                <w:rFonts w:eastAsia="Lucida Sans Unicode"/>
                <w:i/>
                <w:kern w:val="1"/>
                <w:szCs w:val="24"/>
                <w:lang w:eastAsia="lt-LT" w:bidi="lo-LA"/>
              </w:rPr>
            </w:pPr>
            <w:r w:rsidRPr="00157DF4">
              <w:rPr>
                <w:rFonts w:eastAsia="Lucida Sans Unicode"/>
                <w:i/>
                <w:kern w:val="1"/>
                <w:szCs w:val="24"/>
                <w:lang w:eastAsia="lt-LT"/>
              </w:rPr>
              <w:lastRenderedPageBreak/>
              <w:t>Administracinei naštai</w:t>
            </w:r>
          </w:p>
        </w:tc>
        <w:tc>
          <w:tcPr>
            <w:tcW w:w="3431" w:type="dxa"/>
            <w:tcBorders>
              <w:top w:val="single" w:sz="4" w:space="0" w:color="000000"/>
              <w:left w:val="single" w:sz="4" w:space="0" w:color="000000"/>
              <w:bottom w:val="single" w:sz="4" w:space="0" w:color="000000"/>
              <w:right w:val="single" w:sz="4" w:space="0" w:color="000000"/>
            </w:tcBorders>
          </w:tcPr>
          <w:p w:rsidR="00157DF4" w:rsidRPr="00157DF4" w:rsidRDefault="00772F1D" w:rsidP="00157DF4">
            <w:pPr>
              <w:widowControl w:val="0"/>
              <w:rPr>
                <w:rFonts w:eastAsia="Lucida Sans Unicode"/>
                <w:i/>
                <w:kern w:val="1"/>
                <w:szCs w:val="24"/>
                <w:lang w:eastAsia="lt-LT" w:bidi="lo-LA"/>
              </w:rPr>
            </w:pPr>
            <w:r w:rsidRPr="001E2A6B">
              <w:rPr>
                <w:rFonts w:eastAsia="Lucida Sans Unicode"/>
                <w:i/>
                <w:kern w:val="1"/>
                <w:lang w:bidi="lo-LA"/>
              </w:rPr>
              <w:t>Nenumatoma</w:t>
            </w:r>
          </w:p>
        </w:tc>
        <w:tc>
          <w:tcPr>
            <w:tcW w:w="2381" w:type="dxa"/>
            <w:tcBorders>
              <w:top w:val="single" w:sz="4" w:space="0" w:color="000000"/>
              <w:left w:val="single" w:sz="4" w:space="0" w:color="000000"/>
              <w:bottom w:val="single" w:sz="4" w:space="0" w:color="000000"/>
              <w:right w:val="single" w:sz="4" w:space="0" w:color="000000"/>
            </w:tcBorders>
          </w:tcPr>
          <w:p w:rsidR="00157DF4" w:rsidRPr="00157DF4" w:rsidRDefault="00772F1D" w:rsidP="00157DF4">
            <w:pPr>
              <w:widowControl w:val="0"/>
              <w:rPr>
                <w:rFonts w:eastAsia="Lucida Sans Unicode"/>
                <w:i/>
                <w:kern w:val="1"/>
                <w:szCs w:val="24"/>
                <w:lang w:eastAsia="lt-LT" w:bidi="lo-LA"/>
              </w:rPr>
            </w:pPr>
            <w:r w:rsidRPr="001E2A6B">
              <w:rPr>
                <w:rFonts w:eastAsia="Lucida Sans Unicode"/>
                <w:i/>
                <w:kern w:val="1"/>
                <w:lang w:bidi="lo-LA"/>
              </w:rPr>
              <w:t>Nenumatoma</w:t>
            </w:r>
          </w:p>
        </w:tc>
      </w:tr>
      <w:tr w:rsidR="00157DF4" w:rsidRPr="00157DF4" w:rsidTr="008C58CB">
        <w:tc>
          <w:tcPr>
            <w:tcW w:w="3118" w:type="dxa"/>
            <w:tcBorders>
              <w:top w:val="single" w:sz="4" w:space="0" w:color="000000"/>
              <w:left w:val="single" w:sz="4" w:space="0" w:color="000000"/>
              <w:bottom w:val="single" w:sz="4" w:space="0" w:color="000000"/>
              <w:right w:val="single" w:sz="4" w:space="0" w:color="000000"/>
            </w:tcBorders>
          </w:tcPr>
          <w:p w:rsidR="00157DF4" w:rsidRPr="00157DF4" w:rsidRDefault="00157DF4" w:rsidP="00157DF4">
            <w:pPr>
              <w:widowControl w:val="0"/>
              <w:rPr>
                <w:rFonts w:eastAsia="Lucida Sans Unicode"/>
                <w:i/>
                <w:kern w:val="1"/>
                <w:szCs w:val="24"/>
                <w:lang w:eastAsia="lt-LT" w:bidi="lo-LA"/>
              </w:rPr>
            </w:pPr>
            <w:r w:rsidRPr="00157DF4">
              <w:rPr>
                <w:rFonts w:eastAsia="Lucida Sans Unicode"/>
                <w:i/>
                <w:kern w:val="1"/>
                <w:szCs w:val="24"/>
                <w:lang w:eastAsia="lt-LT"/>
              </w:rPr>
              <w:t>Regiono plėtrai</w:t>
            </w:r>
          </w:p>
        </w:tc>
        <w:tc>
          <w:tcPr>
            <w:tcW w:w="3431" w:type="dxa"/>
            <w:tcBorders>
              <w:top w:val="single" w:sz="4" w:space="0" w:color="000000"/>
              <w:left w:val="single" w:sz="4" w:space="0" w:color="000000"/>
              <w:bottom w:val="single" w:sz="4" w:space="0" w:color="000000"/>
              <w:right w:val="single" w:sz="4" w:space="0" w:color="000000"/>
            </w:tcBorders>
          </w:tcPr>
          <w:p w:rsidR="00157DF4" w:rsidRPr="00157DF4" w:rsidRDefault="00772F1D" w:rsidP="00157DF4">
            <w:pPr>
              <w:widowControl w:val="0"/>
              <w:rPr>
                <w:rFonts w:eastAsia="Lucida Sans Unicode"/>
                <w:i/>
                <w:kern w:val="1"/>
                <w:szCs w:val="24"/>
                <w:lang w:eastAsia="lt-LT" w:bidi="lo-LA"/>
              </w:rPr>
            </w:pPr>
            <w:r w:rsidRPr="001E2A6B">
              <w:rPr>
                <w:rFonts w:eastAsia="Lucida Sans Unicode"/>
                <w:i/>
                <w:kern w:val="1"/>
                <w:lang w:bidi="lo-LA"/>
              </w:rPr>
              <w:t>Nenumatoma</w:t>
            </w:r>
          </w:p>
        </w:tc>
        <w:tc>
          <w:tcPr>
            <w:tcW w:w="2381" w:type="dxa"/>
            <w:tcBorders>
              <w:top w:val="single" w:sz="4" w:space="0" w:color="000000"/>
              <w:left w:val="single" w:sz="4" w:space="0" w:color="000000"/>
              <w:bottom w:val="single" w:sz="4" w:space="0" w:color="000000"/>
              <w:right w:val="single" w:sz="4" w:space="0" w:color="000000"/>
            </w:tcBorders>
          </w:tcPr>
          <w:p w:rsidR="00157DF4" w:rsidRPr="00157DF4" w:rsidRDefault="00772F1D" w:rsidP="00157DF4">
            <w:pPr>
              <w:widowControl w:val="0"/>
              <w:rPr>
                <w:rFonts w:eastAsia="Lucida Sans Unicode"/>
                <w:i/>
                <w:kern w:val="1"/>
                <w:szCs w:val="24"/>
                <w:lang w:eastAsia="lt-LT" w:bidi="lo-LA"/>
              </w:rPr>
            </w:pPr>
            <w:r w:rsidRPr="001E2A6B">
              <w:rPr>
                <w:rFonts w:eastAsia="Lucida Sans Unicode"/>
                <w:i/>
                <w:kern w:val="1"/>
                <w:lang w:bidi="lo-LA"/>
              </w:rPr>
              <w:t>Nenumatoma</w:t>
            </w:r>
          </w:p>
        </w:tc>
      </w:tr>
      <w:tr w:rsidR="00157DF4" w:rsidRPr="00157DF4" w:rsidTr="008C58CB">
        <w:tc>
          <w:tcPr>
            <w:tcW w:w="3118" w:type="dxa"/>
            <w:tcBorders>
              <w:top w:val="single" w:sz="4" w:space="0" w:color="000000"/>
              <w:left w:val="single" w:sz="4" w:space="0" w:color="000000"/>
              <w:bottom w:val="single" w:sz="4" w:space="0" w:color="000000"/>
              <w:right w:val="single" w:sz="4" w:space="0" w:color="000000"/>
            </w:tcBorders>
          </w:tcPr>
          <w:p w:rsidR="00157DF4" w:rsidRPr="00157DF4" w:rsidRDefault="00157DF4" w:rsidP="00157DF4">
            <w:pPr>
              <w:widowControl w:val="0"/>
              <w:rPr>
                <w:rFonts w:eastAsia="Lucida Sans Unicode"/>
                <w:i/>
                <w:kern w:val="1"/>
                <w:szCs w:val="24"/>
                <w:lang w:eastAsia="lt-LT" w:bidi="lo-LA"/>
              </w:rPr>
            </w:pPr>
            <w:r w:rsidRPr="00157DF4">
              <w:rPr>
                <w:rFonts w:eastAsia="Lucida Sans Unicode"/>
                <w:i/>
                <w:kern w:val="1"/>
                <w:szCs w:val="24"/>
                <w:lang w:eastAsia="lt-LT"/>
              </w:rPr>
              <w:t>Kitoms sritims, asmenims ar jų grupėms</w:t>
            </w:r>
          </w:p>
        </w:tc>
        <w:tc>
          <w:tcPr>
            <w:tcW w:w="3431" w:type="dxa"/>
            <w:tcBorders>
              <w:top w:val="single" w:sz="4" w:space="0" w:color="000000"/>
              <w:left w:val="single" w:sz="4" w:space="0" w:color="000000"/>
              <w:bottom w:val="single" w:sz="4" w:space="0" w:color="000000"/>
              <w:right w:val="single" w:sz="4" w:space="0" w:color="000000"/>
            </w:tcBorders>
          </w:tcPr>
          <w:p w:rsidR="00157DF4" w:rsidRPr="00157DF4" w:rsidRDefault="00772F1D" w:rsidP="00157DF4">
            <w:pPr>
              <w:widowControl w:val="0"/>
              <w:rPr>
                <w:rFonts w:eastAsia="Lucida Sans Unicode"/>
                <w:i/>
                <w:kern w:val="1"/>
                <w:szCs w:val="24"/>
                <w:lang w:eastAsia="lt-LT" w:bidi="lo-LA"/>
              </w:rPr>
            </w:pPr>
            <w:r w:rsidRPr="001E2A6B">
              <w:rPr>
                <w:rFonts w:eastAsia="Lucida Sans Unicode"/>
                <w:i/>
                <w:kern w:val="1"/>
                <w:lang w:bidi="lo-LA"/>
              </w:rPr>
              <w:t>Nenumatoma</w:t>
            </w:r>
          </w:p>
        </w:tc>
        <w:tc>
          <w:tcPr>
            <w:tcW w:w="2381" w:type="dxa"/>
            <w:tcBorders>
              <w:top w:val="single" w:sz="4" w:space="0" w:color="000000"/>
              <w:left w:val="single" w:sz="4" w:space="0" w:color="000000"/>
              <w:bottom w:val="single" w:sz="4" w:space="0" w:color="000000"/>
              <w:right w:val="single" w:sz="4" w:space="0" w:color="000000"/>
            </w:tcBorders>
          </w:tcPr>
          <w:p w:rsidR="00157DF4" w:rsidRPr="00157DF4" w:rsidRDefault="00772F1D" w:rsidP="00157DF4">
            <w:pPr>
              <w:widowControl w:val="0"/>
              <w:rPr>
                <w:rFonts w:eastAsia="Lucida Sans Unicode"/>
                <w:i/>
                <w:kern w:val="1"/>
                <w:szCs w:val="24"/>
                <w:lang w:eastAsia="lt-LT" w:bidi="lo-LA"/>
              </w:rPr>
            </w:pPr>
            <w:r w:rsidRPr="001E2A6B">
              <w:rPr>
                <w:rFonts w:eastAsia="Lucida Sans Unicode"/>
                <w:i/>
                <w:kern w:val="1"/>
                <w:lang w:bidi="lo-LA"/>
              </w:rPr>
              <w:t>Nenumatoma</w:t>
            </w:r>
          </w:p>
        </w:tc>
      </w:tr>
    </w:tbl>
    <w:p w:rsidR="00157DF4" w:rsidRPr="00157DF4" w:rsidRDefault="00157DF4" w:rsidP="00157DF4">
      <w:pPr>
        <w:widowControl w:val="0"/>
        <w:jc w:val="both"/>
        <w:rPr>
          <w:rFonts w:eastAsia="Lucida Sans Unicode"/>
          <w:kern w:val="1"/>
          <w:szCs w:val="24"/>
          <w:lang w:eastAsia="lt-LT" w:bidi="lo-LA"/>
        </w:rPr>
      </w:pPr>
    </w:p>
    <w:p w:rsidR="00157DF4" w:rsidRPr="00157DF4" w:rsidRDefault="00157DF4" w:rsidP="0099175F">
      <w:pPr>
        <w:ind w:firstLine="720"/>
        <w:jc w:val="both"/>
        <w:rPr>
          <w:szCs w:val="24"/>
          <w:lang w:eastAsia="lt-LT"/>
        </w:rPr>
      </w:pPr>
      <w:r w:rsidRPr="00157DF4">
        <w:rPr>
          <w:szCs w:val="24"/>
          <w:lang w:eastAsia="lt-LT"/>
        </w:rP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157DF4" w:rsidRPr="00157DF4" w:rsidRDefault="00157DF4" w:rsidP="00157DF4">
      <w:pPr>
        <w:widowControl w:val="0"/>
        <w:jc w:val="both"/>
        <w:rPr>
          <w:rFonts w:eastAsia="Lucida Sans Unicode"/>
          <w:kern w:val="2"/>
          <w:szCs w:val="24"/>
          <w:lang w:eastAsia="lt-LT"/>
        </w:rPr>
      </w:pPr>
    </w:p>
    <w:p w:rsidR="00157DF4" w:rsidRPr="00157DF4" w:rsidRDefault="00157DF4" w:rsidP="00157DF4">
      <w:pPr>
        <w:widowControl w:val="0"/>
        <w:jc w:val="both"/>
        <w:rPr>
          <w:rFonts w:eastAsia="Lucida Sans Unicode"/>
          <w:kern w:val="2"/>
          <w:szCs w:val="24"/>
          <w:lang w:eastAsia="lt-LT"/>
        </w:rPr>
      </w:pPr>
      <w:r w:rsidRPr="00157DF4">
        <w:rPr>
          <w:rFonts w:eastAsia="Lucida Sans Unicode"/>
          <w:kern w:val="2"/>
          <w:szCs w:val="24"/>
          <w:lang w:eastAsia="lt-LT"/>
        </w:rPr>
        <w:t>Rengėja</w:t>
      </w:r>
      <w:r w:rsidRPr="00157DF4">
        <w:rPr>
          <w:rFonts w:eastAsia="Lucida Sans Unicode"/>
          <w:kern w:val="2"/>
          <w:szCs w:val="24"/>
          <w:lang w:eastAsia="lt-LT"/>
        </w:rPr>
        <w:tab/>
      </w:r>
    </w:p>
    <w:p w:rsidR="00157DF4" w:rsidRPr="00157DF4" w:rsidRDefault="00157DF4" w:rsidP="00157DF4">
      <w:pPr>
        <w:widowControl w:val="0"/>
        <w:jc w:val="both"/>
        <w:rPr>
          <w:rFonts w:eastAsia="Lucida Sans Unicode" w:cs="Tahoma"/>
          <w:bCs/>
          <w:szCs w:val="24"/>
          <w:lang w:eastAsia="lt-LT"/>
        </w:rPr>
      </w:pPr>
      <w:r w:rsidRPr="00157DF4">
        <w:rPr>
          <w:rFonts w:eastAsia="Lucida Sans Unicode" w:cs="Tahoma"/>
          <w:bCs/>
          <w:szCs w:val="24"/>
          <w:lang w:eastAsia="lt-LT"/>
        </w:rPr>
        <w:t>Švietimo ir sporto skyriaus vyr. specialistė</w:t>
      </w:r>
      <w:r w:rsidRPr="00157DF4">
        <w:rPr>
          <w:rFonts w:eastAsia="Lucida Sans Unicode" w:cs="Tahoma"/>
          <w:b/>
          <w:bCs/>
          <w:szCs w:val="24"/>
          <w:lang w:eastAsia="lt-LT"/>
        </w:rPr>
        <w:t xml:space="preserve">                                                       </w:t>
      </w:r>
      <w:r w:rsidR="00595D5E">
        <w:rPr>
          <w:rFonts w:eastAsia="Lucida Sans Unicode" w:cs="Tahoma"/>
          <w:b/>
          <w:bCs/>
          <w:szCs w:val="24"/>
          <w:lang w:eastAsia="lt-LT"/>
        </w:rPr>
        <w:t xml:space="preserve">    </w:t>
      </w:r>
      <w:r w:rsidRPr="00157DF4">
        <w:rPr>
          <w:rFonts w:eastAsia="Lucida Sans Unicode" w:cs="Tahoma"/>
          <w:b/>
          <w:bCs/>
          <w:szCs w:val="24"/>
          <w:lang w:eastAsia="lt-LT"/>
        </w:rPr>
        <w:t xml:space="preserve">       </w:t>
      </w:r>
      <w:r w:rsidRPr="00157DF4">
        <w:rPr>
          <w:rFonts w:eastAsia="Lucida Sans Unicode" w:cs="Tahoma"/>
          <w:bCs/>
          <w:szCs w:val="24"/>
          <w:lang w:eastAsia="lt-LT"/>
        </w:rPr>
        <w:t>Birutė Brogienė</w:t>
      </w:r>
    </w:p>
    <w:p w:rsidR="00157DF4" w:rsidRDefault="00157DF4">
      <w:pPr>
        <w:tabs>
          <w:tab w:val="left" w:pos="1560"/>
        </w:tabs>
        <w:jc w:val="both"/>
        <w:rPr>
          <w:szCs w:val="24"/>
        </w:rPr>
      </w:pPr>
    </w:p>
    <w:sectPr w:rsidR="00157DF4" w:rsidSect="0099175F">
      <w:pgSz w:w="11906" w:h="16838" w:code="9"/>
      <w:pgMar w:top="1134" w:right="567" w:bottom="1134" w:left="1701" w:header="284" w:footer="567" w:gutter="0"/>
      <w:pgNumType w:start="1"/>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3A1" w:rsidRDefault="008713A1">
      <w:pPr>
        <w:rPr>
          <w:szCs w:val="24"/>
          <w:lang w:val="en-GB"/>
        </w:rPr>
      </w:pPr>
      <w:r>
        <w:rPr>
          <w:szCs w:val="24"/>
          <w:lang w:val="en-GB"/>
        </w:rPr>
        <w:separator/>
      </w:r>
    </w:p>
  </w:endnote>
  <w:endnote w:type="continuationSeparator" w:id="0">
    <w:p w:rsidR="008713A1" w:rsidRDefault="008713A1">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56" w:rsidRDefault="00CF7156">
    <w:pPr>
      <w:tabs>
        <w:tab w:val="center" w:pos="4153"/>
        <w:tab w:val="right" w:pos="8306"/>
      </w:tabs>
      <w:rPr>
        <w:rFonts w:ascii="Arial" w:hAnsi="Arial"/>
        <w:sz w:val="22"/>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56" w:rsidRDefault="00CF7156">
    <w:pPr>
      <w:tabs>
        <w:tab w:val="center" w:pos="4153"/>
        <w:tab w:val="right" w:pos="8306"/>
      </w:tabs>
      <w:rPr>
        <w:rFonts w:ascii="Arial" w:hAnsi="Arial"/>
        <w:sz w:val="2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56" w:rsidRDefault="00CF7156">
    <w:pPr>
      <w:tabs>
        <w:tab w:val="center" w:pos="4153"/>
        <w:tab w:val="right" w:pos="8306"/>
      </w:tabs>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3A1" w:rsidRDefault="008713A1">
      <w:pPr>
        <w:rPr>
          <w:szCs w:val="24"/>
          <w:lang w:val="en-GB"/>
        </w:rPr>
      </w:pPr>
      <w:r>
        <w:rPr>
          <w:szCs w:val="24"/>
          <w:lang w:val="en-GB"/>
        </w:rPr>
        <w:separator/>
      </w:r>
    </w:p>
  </w:footnote>
  <w:footnote w:type="continuationSeparator" w:id="0">
    <w:p w:rsidR="008713A1" w:rsidRDefault="008713A1">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56" w:rsidRDefault="008F5C78">
    <w:pPr>
      <w:framePr w:wrap="auto" w:vAnchor="text" w:hAnchor="margin" w:xAlign="center" w:y="1"/>
      <w:tabs>
        <w:tab w:val="center" w:pos="4153"/>
        <w:tab w:val="right" w:pos="8306"/>
      </w:tabs>
      <w:rPr>
        <w:rFonts w:ascii="Arial" w:hAnsi="Arial"/>
        <w:sz w:val="22"/>
        <w:lang w:val="en-US"/>
      </w:rPr>
    </w:pPr>
    <w:r>
      <w:rPr>
        <w:rFonts w:ascii="Arial" w:hAnsi="Arial"/>
        <w:sz w:val="22"/>
        <w:lang w:val="en-US"/>
      </w:rPr>
      <w:fldChar w:fldCharType="begin"/>
    </w:r>
    <w:r>
      <w:rPr>
        <w:rFonts w:ascii="Arial" w:hAnsi="Arial"/>
        <w:sz w:val="22"/>
        <w:lang w:val="en-US"/>
      </w:rPr>
      <w:instrText xml:space="preserve">PAGE  </w:instrText>
    </w:r>
    <w:r>
      <w:rPr>
        <w:rFonts w:ascii="Arial" w:hAnsi="Arial"/>
        <w:sz w:val="22"/>
        <w:lang w:val="en-US"/>
      </w:rPr>
      <w:fldChar w:fldCharType="end"/>
    </w:r>
  </w:p>
  <w:p w:rsidR="00CF7156" w:rsidRDefault="00CF7156">
    <w:pPr>
      <w:tabs>
        <w:tab w:val="center" w:pos="4153"/>
        <w:tab w:val="right" w:pos="8306"/>
      </w:tabs>
      <w:rPr>
        <w:rFonts w:ascii="Arial" w:hAnsi="Arial"/>
        <w:sz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56" w:rsidRDefault="008F5C78">
    <w:pPr>
      <w:tabs>
        <w:tab w:val="center" w:pos="4819"/>
        <w:tab w:val="right" w:pos="9638"/>
      </w:tabs>
      <w:jc w:val="center"/>
    </w:pPr>
    <w:r>
      <w:fldChar w:fldCharType="begin"/>
    </w:r>
    <w:r>
      <w:instrText>PAGE   \* MERGEFORMAT</w:instrText>
    </w:r>
    <w:r>
      <w:fldChar w:fldCharType="separate"/>
    </w:r>
    <w:r w:rsidR="007B4796">
      <w:rPr>
        <w:noProof/>
      </w:rPr>
      <w:t>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56" w:rsidRDefault="00CF7156">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2F7"/>
    <w:multiLevelType w:val="hybridMultilevel"/>
    <w:tmpl w:val="4C50F8D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37347857"/>
    <w:multiLevelType w:val="hybridMultilevel"/>
    <w:tmpl w:val="7C0C3894"/>
    <w:lvl w:ilvl="0" w:tplc="39A8438A">
      <w:start w:val="1"/>
      <w:numFmt w:val="decimal"/>
      <w:lvlText w:val="%1."/>
      <w:lvlJc w:val="left"/>
      <w:pPr>
        <w:ind w:left="360" w:hanging="360"/>
      </w:pPr>
      <w:rPr>
        <w:b/>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2">
    <w:nsid w:val="56CD4BCF"/>
    <w:multiLevelType w:val="hybridMultilevel"/>
    <w:tmpl w:val="38129AEC"/>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
    <w:nsid w:val="7A9742A4"/>
    <w:multiLevelType w:val="hybridMultilevel"/>
    <w:tmpl w:val="17046D52"/>
    <w:lvl w:ilvl="0" w:tplc="006C921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91"/>
    <w:rsid w:val="00005CE9"/>
    <w:rsid w:val="00074D13"/>
    <w:rsid w:val="000F3D1D"/>
    <w:rsid w:val="00157DF4"/>
    <w:rsid w:val="001C47C0"/>
    <w:rsid w:val="00296CD5"/>
    <w:rsid w:val="002B0036"/>
    <w:rsid w:val="002B2D07"/>
    <w:rsid w:val="00304080"/>
    <w:rsid w:val="00316B45"/>
    <w:rsid w:val="00367C5B"/>
    <w:rsid w:val="003D0A6D"/>
    <w:rsid w:val="00477F6D"/>
    <w:rsid w:val="00485F18"/>
    <w:rsid w:val="00595D5E"/>
    <w:rsid w:val="00626BA0"/>
    <w:rsid w:val="00626C70"/>
    <w:rsid w:val="00654746"/>
    <w:rsid w:val="006878C8"/>
    <w:rsid w:val="00772F1D"/>
    <w:rsid w:val="007910DB"/>
    <w:rsid w:val="007B4796"/>
    <w:rsid w:val="00857F07"/>
    <w:rsid w:val="008713A1"/>
    <w:rsid w:val="008E2475"/>
    <w:rsid w:val="008F5C78"/>
    <w:rsid w:val="00913FE1"/>
    <w:rsid w:val="00983D91"/>
    <w:rsid w:val="0099175F"/>
    <w:rsid w:val="00997B7F"/>
    <w:rsid w:val="009A340A"/>
    <w:rsid w:val="00A72410"/>
    <w:rsid w:val="00B17612"/>
    <w:rsid w:val="00BA0DF4"/>
    <w:rsid w:val="00C409E9"/>
    <w:rsid w:val="00C66306"/>
    <w:rsid w:val="00C93380"/>
    <w:rsid w:val="00CF5EF9"/>
    <w:rsid w:val="00CF7156"/>
    <w:rsid w:val="00D57830"/>
    <w:rsid w:val="00DB025F"/>
    <w:rsid w:val="00DC3D85"/>
    <w:rsid w:val="00F97835"/>
    <w:rsid w:val="00FD3A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910DB"/>
    <w:rPr>
      <w:color w:val="808080"/>
    </w:rPr>
  </w:style>
  <w:style w:type="paragraph" w:styleId="Sraopastraipa">
    <w:name w:val="List Paragraph"/>
    <w:basedOn w:val="prastasis"/>
    <w:rsid w:val="00157DF4"/>
    <w:pPr>
      <w:ind w:left="720"/>
      <w:contextualSpacing/>
    </w:pPr>
  </w:style>
  <w:style w:type="paragraph" w:styleId="Debesliotekstas">
    <w:name w:val="Balloon Text"/>
    <w:basedOn w:val="prastasis"/>
    <w:link w:val="DebesliotekstasDiagrama"/>
    <w:semiHidden/>
    <w:unhideWhenUsed/>
    <w:rsid w:val="00DB025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DB025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910DB"/>
    <w:rPr>
      <w:color w:val="808080"/>
    </w:rPr>
  </w:style>
  <w:style w:type="paragraph" w:styleId="Sraopastraipa">
    <w:name w:val="List Paragraph"/>
    <w:basedOn w:val="prastasis"/>
    <w:rsid w:val="00157DF4"/>
    <w:pPr>
      <w:ind w:left="720"/>
      <w:contextualSpacing/>
    </w:pPr>
  </w:style>
  <w:style w:type="paragraph" w:styleId="Debesliotekstas">
    <w:name w:val="Balloon Text"/>
    <w:basedOn w:val="prastasis"/>
    <w:link w:val="DebesliotekstasDiagrama"/>
    <w:semiHidden/>
    <w:unhideWhenUsed/>
    <w:rsid w:val="00DB025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DB0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2133">
      <w:bodyDiv w:val="1"/>
      <w:marLeft w:val="0"/>
      <w:marRight w:val="0"/>
      <w:marTop w:val="0"/>
      <w:marBottom w:val="0"/>
      <w:divBdr>
        <w:top w:val="none" w:sz="0" w:space="0" w:color="auto"/>
        <w:left w:val="none" w:sz="0" w:space="0" w:color="auto"/>
        <w:bottom w:val="none" w:sz="0" w:space="0" w:color="auto"/>
        <w:right w:val="none" w:sz="0" w:space="0" w:color="auto"/>
      </w:divBdr>
      <w:divsChild>
        <w:div w:id="474838716">
          <w:marLeft w:val="0"/>
          <w:marRight w:val="0"/>
          <w:marTop w:val="0"/>
          <w:marBottom w:val="0"/>
          <w:divBdr>
            <w:top w:val="none" w:sz="0" w:space="0" w:color="auto"/>
            <w:left w:val="none" w:sz="0" w:space="0" w:color="auto"/>
            <w:bottom w:val="none" w:sz="0" w:space="0" w:color="auto"/>
            <w:right w:val="none" w:sz="0" w:space="0" w:color="auto"/>
          </w:divBdr>
        </w:div>
        <w:div w:id="744840378">
          <w:marLeft w:val="0"/>
          <w:marRight w:val="0"/>
          <w:marTop w:val="0"/>
          <w:marBottom w:val="0"/>
          <w:divBdr>
            <w:top w:val="none" w:sz="0" w:space="0" w:color="auto"/>
            <w:left w:val="none" w:sz="0" w:space="0" w:color="auto"/>
            <w:bottom w:val="none" w:sz="0" w:space="0" w:color="auto"/>
            <w:right w:val="none" w:sz="0" w:space="0" w:color="auto"/>
          </w:divBdr>
        </w:div>
        <w:div w:id="1621061666">
          <w:marLeft w:val="0"/>
          <w:marRight w:val="0"/>
          <w:marTop w:val="0"/>
          <w:marBottom w:val="0"/>
          <w:divBdr>
            <w:top w:val="none" w:sz="0" w:space="0" w:color="auto"/>
            <w:left w:val="none" w:sz="0" w:space="0" w:color="auto"/>
            <w:bottom w:val="none" w:sz="0" w:space="0" w:color="auto"/>
            <w:right w:val="none" w:sz="0" w:space="0" w:color="auto"/>
          </w:divBdr>
        </w:div>
      </w:divsChild>
    </w:div>
    <w:div w:id="80569142">
      <w:bodyDiv w:val="1"/>
      <w:marLeft w:val="0"/>
      <w:marRight w:val="0"/>
      <w:marTop w:val="0"/>
      <w:marBottom w:val="0"/>
      <w:divBdr>
        <w:top w:val="none" w:sz="0" w:space="0" w:color="auto"/>
        <w:left w:val="none" w:sz="0" w:space="0" w:color="auto"/>
        <w:bottom w:val="none" w:sz="0" w:space="0" w:color="auto"/>
        <w:right w:val="none" w:sz="0" w:space="0" w:color="auto"/>
      </w:divBdr>
      <w:divsChild>
        <w:div w:id="1210260931">
          <w:marLeft w:val="0"/>
          <w:marRight w:val="0"/>
          <w:marTop w:val="0"/>
          <w:marBottom w:val="0"/>
          <w:divBdr>
            <w:top w:val="none" w:sz="0" w:space="0" w:color="auto"/>
            <w:left w:val="none" w:sz="0" w:space="0" w:color="auto"/>
            <w:bottom w:val="none" w:sz="0" w:space="0" w:color="auto"/>
            <w:right w:val="none" w:sz="0" w:space="0" w:color="auto"/>
          </w:divBdr>
        </w:div>
        <w:div w:id="1250962772">
          <w:marLeft w:val="0"/>
          <w:marRight w:val="0"/>
          <w:marTop w:val="0"/>
          <w:marBottom w:val="0"/>
          <w:divBdr>
            <w:top w:val="none" w:sz="0" w:space="0" w:color="auto"/>
            <w:left w:val="none" w:sz="0" w:space="0" w:color="auto"/>
            <w:bottom w:val="none" w:sz="0" w:space="0" w:color="auto"/>
            <w:right w:val="none" w:sz="0" w:space="0" w:color="auto"/>
          </w:divBdr>
        </w:div>
      </w:divsChild>
    </w:div>
    <w:div w:id="171918446">
      <w:bodyDiv w:val="1"/>
      <w:marLeft w:val="0"/>
      <w:marRight w:val="0"/>
      <w:marTop w:val="0"/>
      <w:marBottom w:val="0"/>
      <w:divBdr>
        <w:top w:val="none" w:sz="0" w:space="0" w:color="auto"/>
        <w:left w:val="none" w:sz="0" w:space="0" w:color="auto"/>
        <w:bottom w:val="none" w:sz="0" w:space="0" w:color="auto"/>
        <w:right w:val="none" w:sz="0" w:space="0" w:color="auto"/>
      </w:divBdr>
    </w:div>
    <w:div w:id="231938315">
      <w:bodyDiv w:val="1"/>
      <w:marLeft w:val="0"/>
      <w:marRight w:val="0"/>
      <w:marTop w:val="0"/>
      <w:marBottom w:val="0"/>
      <w:divBdr>
        <w:top w:val="none" w:sz="0" w:space="0" w:color="auto"/>
        <w:left w:val="none" w:sz="0" w:space="0" w:color="auto"/>
        <w:bottom w:val="none" w:sz="0" w:space="0" w:color="auto"/>
        <w:right w:val="none" w:sz="0" w:space="0" w:color="auto"/>
      </w:divBdr>
      <w:divsChild>
        <w:div w:id="2064986112">
          <w:marLeft w:val="0"/>
          <w:marRight w:val="0"/>
          <w:marTop w:val="0"/>
          <w:marBottom w:val="0"/>
          <w:divBdr>
            <w:top w:val="none" w:sz="0" w:space="0" w:color="auto"/>
            <w:left w:val="none" w:sz="0" w:space="0" w:color="auto"/>
            <w:bottom w:val="none" w:sz="0" w:space="0" w:color="auto"/>
            <w:right w:val="none" w:sz="0" w:space="0" w:color="auto"/>
          </w:divBdr>
          <w:divsChild>
            <w:div w:id="1848669934">
              <w:marLeft w:val="0"/>
              <w:marRight w:val="0"/>
              <w:marTop w:val="0"/>
              <w:marBottom w:val="0"/>
              <w:divBdr>
                <w:top w:val="none" w:sz="0" w:space="0" w:color="auto"/>
                <w:left w:val="none" w:sz="0" w:space="0" w:color="auto"/>
                <w:bottom w:val="none" w:sz="0" w:space="0" w:color="auto"/>
                <w:right w:val="none" w:sz="0" w:space="0" w:color="auto"/>
              </w:divBdr>
            </w:div>
            <w:div w:id="560555583">
              <w:marLeft w:val="0"/>
              <w:marRight w:val="0"/>
              <w:marTop w:val="0"/>
              <w:marBottom w:val="0"/>
              <w:divBdr>
                <w:top w:val="none" w:sz="0" w:space="0" w:color="auto"/>
                <w:left w:val="none" w:sz="0" w:space="0" w:color="auto"/>
                <w:bottom w:val="none" w:sz="0" w:space="0" w:color="auto"/>
                <w:right w:val="none" w:sz="0" w:space="0" w:color="auto"/>
              </w:divBdr>
            </w:div>
            <w:div w:id="522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68849">
      <w:bodyDiv w:val="1"/>
      <w:marLeft w:val="0"/>
      <w:marRight w:val="0"/>
      <w:marTop w:val="0"/>
      <w:marBottom w:val="0"/>
      <w:divBdr>
        <w:top w:val="none" w:sz="0" w:space="0" w:color="auto"/>
        <w:left w:val="none" w:sz="0" w:space="0" w:color="auto"/>
        <w:bottom w:val="none" w:sz="0" w:space="0" w:color="auto"/>
        <w:right w:val="none" w:sz="0" w:space="0" w:color="auto"/>
      </w:divBdr>
    </w:div>
    <w:div w:id="495460020">
      <w:bodyDiv w:val="1"/>
      <w:marLeft w:val="0"/>
      <w:marRight w:val="0"/>
      <w:marTop w:val="0"/>
      <w:marBottom w:val="0"/>
      <w:divBdr>
        <w:top w:val="none" w:sz="0" w:space="0" w:color="auto"/>
        <w:left w:val="none" w:sz="0" w:space="0" w:color="auto"/>
        <w:bottom w:val="none" w:sz="0" w:space="0" w:color="auto"/>
        <w:right w:val="none" w:sz="0" w:space="0" w:color="auto"/>
      </w:divBdr>
    </w:div>
    <w:div w:id="497035760">
      <w:bodyDiv w:val="1"/>
      <w:marLeft w:val="0"/>
      <w:marRight w:val="0"/>
      <w:marTop w:val="0"/>
      <w:marBottom w:val="0"/>
      <w:divBdr>
        <w:top w:val="none" w:sz="0" w:space="0" w:color="auto"/>
        <w:left w:val="none" w:sz="0" w:space="0" w:color="auto"/>
        <w:bottom w:val="none" w:sz="0" w:space="0" w:color="auto"/>
        <w:right w:val="none" w:sz="0" w:space="0" w:color="auto"/>
      </w:divBdr>
    </w:div>
    <w:div w:id="569927013">
      <w:bodyDiv w:val="1"/>
      <w:marLeft w:val="0"/>
      <w:marRight w:val="0"/>
      <w:marTop w:val="0"/>
      <w:marBottom w:val="0"/>
      <w:divBdr>
        <w:top w:val="none" w:sz="0" w:space="0" w:color="auto"/>
        <w:left w:val="none" w:sz="0" w:space="0" w:color="auto"/>
        <w:bottom w:val="none" w:sz="0" w:space="0" w:color="auto"/>
        <w:right w:val="none" w:sz="0" w:space="0" w:color="auto"/>
      </w:divBdr>
    </w:div>
    <w:div w:id="640312079">
      <w:bodyDiv w:val="1"/>
      <w:marLeft w:val="0"/>
      <w:marRight w:val="0"/>
      <w:marTop w:val="0"/>
      <w:marBottom w:val="0"/>
      <w:divBdr>
        <w:top w:val="none" w:sz="0" w:space="0" w:color="auto"/>
        <w:left w:val="none" w:sz="0" w:space="0" w:color="auto"/>
        <w:bottom w:val="none" w:sz="0" w:space="0" w:color="auto"/>
        <w:right w:val="none" w:sz="0" w:space="0" w:color="auto"/>
      </w:divBdr>
    </w:div>
    <w:div w:id="752161818">
      <w:bodyDiv w:val="1"/>
      <w:marLeft w:val="0"/>
      <w:marRight w:val="0"/>
      <w:marTop w:val="0"/>
      <w:marBottom w:val="0"/>
      <w:divBdr>
        <w:top w:val="none" w:sz="0" w:space="0" w:color="auto"/>
        <w:left w:val="none" w:sz="0" w:space="0" w:color="auto"/>
        <w:bottom w:val="none" w:sz="0" w:space="0" w:color="auto"/>
        <w:right w:val="none" w:sz="0" w:space="0" w:color="auto"/>
      </w:divBdr>
      <w:divsChild>
        <w:div w:id="535389322">
          <w:marLeft w:val="0"/>
          <w:marRight w:val="0"/>
          <w:marTop w:val="0"/>
          <w:marBottom w:val="0"/>
          <w:divBdr>
            <w:top w:val="none" w:sz="0" w:space="0" w:color="auto"/>
            <w:left w:val="none" w:sz="0" w:space="0" w:color="auto"/>
            <w:bottom w:val="none" w:sz="0" w:space="0" w:color="auto"/>
            <w:right w:val="none" w:sz="0" w:space="0" w:color="auto"/>
          </w:divBdr>
          <w:divsChild>
            <w:div w:id="1250820137">
              <w:marLeft w:val="0"/>
              <w:marRight w:val="0"/>
              <w:marTop w:val="0"/>
              <w:marBottom w:val="0"/>
              <w:divBdr>
                <w:top w:val="none" w:sz="0" w:space="0" w:color="auto"/>
                <w:left w:val="none" w:sz="0" w:space="0" w:color="auto"/>
                <w:bottom w:val="none" w:sz="0" w:space="0" w:color="auto"/>
                <w:right w:val="none" w:sz="0" w:space="0" w:color="auto"/>
              </w:divBdr>
            </w:div>
            <w:div w:id="751701541">
              <w:marLeft w:val="0"/>
              <w:marRight w:val="0"/>
              <w:marTop w:val="0"/>
              <w:marBottom w:val="0"/>
              <w:divBdr>
                <w:top w:val="none" w:sz="0" w:space="0" w:color="auto"/>
                <w:left w:val="none" w:sz="0" w:space="0" w:color="auto"/>
                <w:bottom w:val="none" w:sz="0" w:space="0" w:color="auto"/>
                <w:right w:val="none" w:sz="0" w:space="0" w:color="auto"/>
              </w:divBdr>
            </w:div>
            <w:div w:id="949553271">
              <w:marLeft w:val="0"/>
              <w:marRight w:val="0"/>
              <w:marTop w:val="0"/>
              <w:marBottom w:val="0"/>
              <w:divBdr>
                <w:top w:val="none" w:sz="0" w:space="0" w:color="auto"/>
                <w:left w:val="none" w:sz="0" w:space="0" w:color="auto"/>
                <w:bottom w:val="none" w:sz="0" w:space="0" w:color="auto"/>
                <w:right w:val="none" w:sz="0" w:space="0" w:color="auto"/>
              </w:divBdr>
            </w:div>
            <w:div w:id="1087310152">
              <w:marLeft w:val="0"/>
              <w:marRight w:val="0"/>
              <w:marTop w:val="0"/>
              <w:marBottom w:val="0"/>
              <w:divBdr>
                <w:top w:val="none" w:sz="0" w:space="0" w:color="auto"/>
                <w:left w:val="none" w:sz="0" w:space="0" w:color="auto"/>
                <w:bottom w:val="none" w:sz="0" w:space="0" w:color="auto"/>
                <w:right w:val="none" w:sz="0" w:space="0" w:color="auto"/>
              </w:divBdr>
            </w:div>
            <w:div w:id="561864198">
              <w:marLeft w:val="0"/>
              <w:marRight w:val="0"/>
              <w:marTop w:val="0"/>
              <w:marBottom w:val="0"/>
              <w:divBdr>
                <w:top w:val="none" w:sz="0" w:space="0" w:color="auto"/>
                <w:left w:val="none" w:sz="0" w:space="0" w:color="auto"/>
                <w:bottom w:val="none" w:sz="0" w:space="0" w:color="auto"/>
                <w:right w:val="none" w:sz="0" w:space="0" w:color="auto"/>
              </w:divBdr>
            </w:div>
          </w:divsChild>
        </w:div>
        <w:div w:id="409425891">
          <w:marLeft w:val="0"/>
          <w:marRight w:val="0"/>
          <w:marTop w:val="0"/>
          <w:marBottom w:val="0"/>
          <w:divBdr>
            <w:top w:val="none" w:sz="0" w:space="0" w:color="auto"/>
            <w:left w:val="none" w:sz="0" w:space="0" w:color="auto"/>
            <w:bottom w:val="none" w:sz="0" w:space="0" w:color="auto"/>
            <w:right w:val="none" w:sz="0" w:space="0" w:color="auto"/>
          </w:divBdr>
        </w:div>
        <w:div w:id="1297881147">
          <w:marLeft w:val="0"/>
          <w:marRight w:val="0"/>
          <w:marTop w:val="0"/>
          <w:marBottom w:val="0"/>
          <w:divBdr>
            <w:top w:val="none" w:sz="0" w:space="0" w:color="auto"/>
            <w:left w:val="none" w:sz="0" w:space="0" w:color="auto"/>
            <w:bottom w:val="none" w:sz="0" w:space="0" w:color="auto"/>
            <w:right w:val="none" w:sz="0" w:space="0" w:color="auto"/>
          </w:divBdr>
          <w:divsChild>
            <w:div w:id="992954360">
              <w:marLeft w:val="0"/>
              <w:marRight w:val="0"/>
              <w:marTop w:val="0"/>
              <w:marBottom w:val="0"/>
              <w:divBdr>
                <w:top w:val="none" w:sz="0" w:space="0" w:color="auto"/>
                <w:left w:val="none" w:sz="0" w:space="0" w:color="auto"/>
                <w:bottom w:val="none" w:sz="0" w:space="0" w:color="auto"/>
                <w:right w:val="none" w:sz="0" w:space="0" w:color="auto"/>
              </w:divBdr>
            </w:div>
            <w:div w:id="65036189">
              <w:marLeft w:val="0"/>
              <w:marRight w:val="0"/>
              <w:marTop w:val="0"/>
              <w:marBottom w:val="0"/>
              <w:divBdr>
                <w:top w:val="none" w:sz="0" w:space="0" w:color="auto"/>
                <w:left w:val="none" w:sz="0" w:space="0" w:color="auto"/>
                <w:bottom w:val="none" w:sz="0" w:space="0" w:color="auto"/>
                <w:right w:val="none" w:sz="0" w:space="0" w:color="auto"/>
              </w:divBdr>
            </w:div>
            <w:div w:id="5874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38529">
      <w:bodyDiv w:val="1"/>
      <w:marLeft w:val="0"/>
      <w:marRight w:val="0"/>
      <w:marTop w:val="0"/>
      <w:marBottom w:val="0"/>
      <w:divBdr>
        <w:top w:val="none" w:sz="0" w:space="0" w:color="auto"/>
        <w:left w:val="none" w:sz="0" w:space="0" w:color="auto"/>
        <w:bottom w:val="none" w:sz="0" w:space="0" w:color="auto"/>
        <w:right w:val="none" w:sz="0" w:space="0" w:color="auto"/>
      </w:divBdr>
    </w:div>
    <w:div w:id="1261335183">
      <w:bodyDiv w:val="1"/>
      <w:marLeft w:val="0"/>
      <w:marRight w:val="0"/>
      <w:marTop w:val="0"/>
      <w:marBottom w:val="0"/>
      <w:divBdr>
        <w:top w:val="none" w:sz="0" w:space="0" w:color="auto"/>
        <w:left w:val="none" w:sz="0" w:space="0" w:color="auto"/>
        <w:bottom w:val="none" w:sz="0" w:space="0" w:color="auto"/>
        <w:right w:val="none" w:sz="0" w:space="0" w:color="auto"/>
      </w:divBdr>
    </w:div>
    <w:div w:id="1349527483">
      <w:bodyDiv w:val="1"/>
      <w:marLeft w:val="0"/>
      <w:marRight w:val="0"/>
      <w:marTop w:val="0"/>
      <w:marBottom w:val="0"/>
      <w:divBdr>
        <w:top w:val="none" w:sz="0" w:space="0" w:color="auto"/>
        <w:left w:val="none" w:sz="0" w:space="0" w:color="auto"/>
        <w:bottom w:val="none" w:sz="0" w:space="0" w:color="auto"/>
        <w:right w:val="none" w:sz="0" w:space="0" w:color="auto"/>
      </w:divBdr>
    </w:div>
    <w:div w:id="1475293817">
      <w:bodyDiv w:val="1"/>
      <w:marLeft w:val="0"/>
      <w:marRight w:val="0"/>
      <w:marTop w:val="0"/>
      <w:marBottom w:val="0"/>
      <w:divBdr>
        <w:top w:val="none" w:sz="0" w:space="0" w:color="auto"/>
        <w:left w:val="none" w:sz="0" w:space="0" w:color="auto"/>
        <w:bottom w:val="none" w:sz="0" w:space="0" w:color="auto"/>
        <w:right w:val="none" w:sz="0" w:space="0" w:color="auto"/>
      </w:divBdr>
      <w:divsChild>
        <w:div w:id="1631201836">
          <w:marLeft w:val="0"/>
          <w:marRight w:val="0"/>
          <w:marTop w:val="0"/>
          <w:marBottom w:val="0"/>
          <w:divBdr>
            <w:top w:val="none" w:sz="0" w:space="0" w:color="auto"/>
            <w:left w:val="none" w:sz="0" w:space="0" w:color="auto"/>
            <w:bottom w:val="none" w:sz="0" w:space="0" w:color="auto"/>
            <w:right w:val="none" w:sz="0" w:space="0" w:color="auto"/>
          </w:divBdr>
        </w:div>
        <w:div w:id="1812944039">
          <w:marLeft w:val="0"/>
          <w:marRight w:val="0"/>
          <w:marTop w:val="0"/>
          <w:marBottom w:val="0"/>
          <w:divBdr>
            <w:top w:val="none" w:sz="0" w:space="0" w:color="auto"/>
            <w:left w:val="none" w:sz="0" w:space="0" w:color="auto"/>
            <w:bottom w:val="none" w:sz="0" w:space="0" w:color="auto"/>
            <w:right w:val="none" w:sz="0" w:space="0" w:color="auto"/>
          </w:divBdr>
        </w:div>
        <w:div w:id="651301215">
          <w:marLeft w:val="0"/>
          <w:marRight w:val="0"/>
          <w:marTop w:val="0"/>
          <w:marBottom w:val="0"/>
          <w:divBdr>
            <w:top w:val="none" w:sz="0" w:space="0" w:color="auto"/>
            <w:left w:val="none" w:sz="0" w:space="0" w:color="auto"/>
            <w:bottom w:val="none" w:sz="0" w:space="0" w:color="auto"/>
            <w:right w:val="none" w:sz="0" w:space="0" w:color="auto"/>
          </w:divBdr>
        </w:div>
        <w:div w:id="1722824880">
          <w:marLeft w:val="0"/>
          <w:marRight w:val="0"/>
          <w:marTop w:val="0"/>
          <w:marBottom w:val="0"/>
          <w:divBdr>
            <w:top w:val="none" w:sz="0" w:space="0" w:color="auto"/>
            <w:left w:val="none" w:sz="0" w:space="0" w:color="auto"/>
            <w:bottom w:val="none" w:sz="0" w:space="0" w:color="auto"/>
            <w:right w:val="none" w:sz="0" w:space="0" w:color="auto"/>
          </w:divBdr>
        </w:div>
      </w:divsChild>
    </w:div>
    <w:div w:id="1523516783">
      <w:bodyDiv w:val="1"/>
      <w:marLeft w:val="0"/>
      <w:marRight w:val="0"/>
      <w:marTop w:val="0"/>
      <w:marBottom w:val="0"/>
      <w:divBdr>
        <w:top w:val="none" w:sz="0" w:space="0" w:color="auto"/>
        <w:left w:val="none" w:sz="0" w:space="0" w:color="auto"/>
        <w:bottom w:val="none" w:sz="0" w:space="0" w:color="auto"/>
        <w:right w:val="none" w:sz="0" w:space="0" w:color="auto"/>
      </w:divBdr>
    </w:div>
    <w:div w:id="1588265329">
      <w:bodyDiv w:val="1"/>
      <w:marLeft w:val="0"/>
      <w:marRight w:val="0"/>
      <w:marTop w:val="0"/>
      <w:marBottom w:val="0"/>
      <w:divBdr>
        <w:top w:val="none" w:sz="0" w:space="0" w:color="auto"/>
        <w:left w:val="none" w:sz="0" w:space="0" w:color="auto"/>
        <w:bottom w:val="none" w:sz="0" w:space="0" w:color="auto"/>
        <w:right w:val="none" w:sz="0" w:space="0" w:color="auto"/>
      </w:divBdr>
    </w:div>
    <w:div w:id="1650670649">
      <w:bodyDiv w:val="1"/>
      <w:marLeft w:val="0"/>
      <w:marRight w:val="0"/>
      <w:marTop w:val="0"/>
      <w:marBottom w:val="0"/>
      <w:divBdr>
        <w:top w:val="none" w:sz="0" w:space="0" w:color="auto"/>
        <w:left w:val="none" w:sz="0" w:space="0" w:color="auto"/>
        <w:bottom w:val="none" w:sz="0" w:space="0" w:color="auto"/>
        <w:right w:val="none" w:sz="0" w:space="0" w:color="auto"/>
      </w:divBdr>
    </w:div>
    <w:div w:id="1656110441">
      <w:bodyDiv w:val="1"/>
      <w:marLeft w:val="0"/>
      <w:marRight w:val="0"/>
      <w:marTop w:val="0"/>
      <w:marBottom w:val="0"/>
      <w:divBdr>
        <w:top w:val="none" w:sz="0" w:space="0" w:color="auto"/>
        <w:left w:val="none" w:sz="0" w:space="0" w:color="auto"/>
        <w:bottom w:val="none" w:sz="0" w:space="0" w:color="auto"/>
        <w:right w:val="none" w:sz="0" w:space="0" w:color="auto"/>
      </w:divBdr>
    </w:div>
    <w:div w:id="1804615624">
      <w:bodyDiv w:val="1"/>
      <w:marLeft w:val="0"/>
      <w:marRight w:val="0"/>
      <w:marTop w:val="0"/>
      <w:marBottom w:val="0"/>
      <w:divBdr>
        <w:top w:val="none" w:sz="0" w:space="0" w:color="auto"/>
        <w:left w:val="none" w:sz="0" w:space="0" w:color="auto"/>
        <w:bottom w:val="none" w:sz="0" w:space="0" w:color="auto"/>
        <w:right w:val="none" w:sz="0" w:space="0" w:color="auto"/>
      </w:divBdr>
    </w:div>
    <w:div w:id="1911963481">
      <w:bodyDiv w:val="1"/>
      <w:marLeft w:val="0"/>
      <w:marRight w:val="0"/>
      <w:marTop w:val="0"/>
      <w:marBottom w:val="0"/>
      <w:divBdr>
        <w:top w:val="none" w:sz="0" w:space="0" w:color="auto"/>
        <w:left w:val="none" w:sz="0" w:space="0" w:color="auto"/>
        <w:bottom w:val="none" w:sz="0" w:space="0" w:color="auto"/>
        <w:right w:val="none" w:sz="0" w:space="0" w:color="auto"/>
      </w:divBdr>
    </w:div>
    <w:div w:id="1946843712">
      <w:bodyDiv w:val="1"/>
      <w:marLeft w:val="0"/>
      <w:marRight w:val="0"/>
      <w:marTop w:val="0"/>
      <w:marBottom w:val="0"/>
      <w:divBdr>
        <w:top w:val="none" w:sz="0" w:space="0" w:color="auto"/>
        <w:left w:val="none" w:sz="0" w:space="0" w:color="auto"/>
        <w:bottom w:val="none" w:sz="0" w:space="0" w:color="auto"/>
        <w:right w:val="none" w:sz="0" w:space="0" w:color="auto"/>
      </w:divBdr>
    </w:div>
    <w:div w:id="2003467610">
      <w:bodyDiv w:val="1"/>
      <w:marLeft w:val="0"/>
      <w:marRight w:val="0"/>
      <w:marTop w:val="0"/>
      <w:marBottom w:val="0"/>
      <w:divBdr>
        <w:top w:val="none" w:sz="0" w:space="0" w:color="auto"/>
        <w:left w:val="none" w:sz="0" w:space="0" w:color="auto"/>
        <w:bottom w:val="none" w:sz="0" w:space="0" w:color="auto"/>
        <w:right w:val="none" w:sz="0" w:space="0" w:color="auto"/>
      </w:divBdr>
    </w:div>
    <w:div w:id="2020085838">
      <w:bodyDiv w:val="1"/>
      <w:marLeft w:val="0"/>
      <w:marRight w:val="0"/>
      <w:marTop w:val="0"/>
      <w:marBottom w:val="0"/>
      <w:divBdr>
        <w:top w:val="none" w:sz="0" w:space="0" w:color="auto"/>
        <w:left w:val="none" w:sz="0" w:space="0" w:color="auto"/>
        <w:bottom w:val="none" w:sz="0" w:space="0" w:color="auto"/>
        <w:right w:val="none" w:sz="0" w:space="0" w:color="auto"/>
      </w:divBdr>
    </w:div>
    <w:div w:id="20638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E0941-BD29-4488-B840-86AAB3C6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EE5380F2</Template>
  <TotalTime>9</TotalTime>
  <Pages>1</Pages>
  <Words>11328</Words>
  <Characters>6458</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PROJEKTAS</vt:lpstr>
    </vt:vector>
  </TitlesOfParts>
  <Company>Telšių rajono savivaldybė</Company>
  <LinksUpToDate>false</LinksUpToDate>
  <CharactersWithSpaces>17751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User</dc:creator>
  <cp:lastModifiedBy>Jovita Šumskienė</cp:lastModifiedBy>
  <cp:revision>5</cp:revision>
  <cp:lastPrinted>2022-04-07T13:49:00Z</cp:lastPrinted>
  <dcterms:created xsi:type="dcterms:W3CDTF">2022-05-09T12:42:00Z</dcterms:created>
  <dcterms:modified xsi:type="dcterms:W3CDTF">2022-05-18T06:39:00Z</dcterms:modified>
</cp:coreProperties>
</file>