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651C7B" w:rsidTr="00DD79C0">
        <w:tc>
          <w:tcPr>
            <w:tcW w:w="9854" w:type="dxa"/>
            <w:shd w:val="clear" w:color="auto" w:fill="auto"/>
          </w:tcPr>
          <w:p w:rsidR="00651C7B" w:rsidRPr="000A0874" w:rsidRDefault="00651C7B" w:rsidP="00DD79C0">
            <w:pPr>
              <w:tabs>
                <w:tab w:val="left" w:pos="3255"/>
                <w:tab w:val="left" w:pos="8550"/>
              </w:tabs>
              <w:spacing w:line="480" w:lineRule="auto"/>
              <w:jc w:val="right"/>
              <w:rPr>
                <w:b/>
              </w:rPr>
            </w:pPr>
            <w:bookmarkStart w:id="0" w:name="_GoBack"/>
            <w:bookmarkEnd w:id="0"/>
            <w:r w:rsidRPr="000A0874">
              <w:rPr>
                <w:b/>
              </w:rPr>
              <w:t>Projektas</w:t>
            </w:r>
          </w:p>
        </w:tc>
      </w:tr>
      <w:tr w:rsidR="00651C7B" w:rsidTr="00DD79C0">
        <w:tc>
          <w:tcPr>
            <w:tcW w:w="9854" w:type="dxa"/>
            <w:shd w:val="clear" w:color="auto" w:fill="auto"/>
          </w:tcPr>
          <w:p w:rsidR="00643F60" w:rsidRDefault="00651C7B" w:rsidP="00643F60">
            <w:pPr>
              <w:tabs>
                <w:tab w:val="left" w:pos="720"/>
              </w:tabs>
              <w:jc w:val="center"/>
              <w:rPr>
                <w:b/>
                <w:sz w:val="28"/>
                <w:szCs w:val="28"/>
              </w:rPr>
            </w:pPr>
            <w:r w:rsidRPr="00F520CC">
              <w:rPr>
                <w:b/>
                <w:sz w:val="28"/>
                <w:szCs w:val="28"/>
              </w:rPr>
              <w:t>PLUNGĖS RAJONO SAVIVALDYBĖS</w:t>
            </w:r>
          </w:p>
          <w:p w:rsidR="00651C7B" w:rsidRDefault="00651C7B" w:rsidP="00643F60">
            <w:pPr>
              <w:tabs>
                <w:tab w:val="left" w:pos="720"/>
              </w:tabs>
              <w:jc w:val="center"/>
              <w:rPr>
                <w:b/>
                <w:sz w:val="28"/>
                <w:szCs w:val="28"/>
              </w:rPr>
            </w:pPr>
            <w:r w:rsidRPr="00F520CC">
              <w:rPr>
                <w:b/>
                <w:sz w:val="28"/>
                <w:szCs w:val="28"/>
              </w:rPr>
              <w:t>TARYBA</w:t>
            </w:r>
          </w:p>
          <w:p w:rsidR="00643F60" w:rsidRPr="00F520CC" w:rsidRDefault="00643F60" w:rsidP="00643F60">
            <w:pPr>
              <w:tabs>
                <w:tab w:val="left" w:pos="720"/>
              </w:tabs>
              <w:jc w:val="center"/>
              <w:rPr>
                <w:b/>
                <w:sz w:val="28"/>
                <w:szCs w:val="28"/>
              </w:rPr>
            </w:pPr>
          </w:p>
        </w:tc>
      </w:tr>
      <w:tr w:rsidR="00651C7B" w:rsidTr="00DD79C0">
        <w:tc>
          <w:tcPr>
            <w:tcW w:w="9854" w:type="dxa"/>
            <w:shd w:val="clear" w:color="auto" w:fill="auto"/>
          </w:tcPr>
          <w:p w:rsidR="00651C7B" w:rsidRPr="00F520CC" w:rsidRDefault="00651C7B" w:rsidP="00DD79C0">
            <w:pPr>
              <w:jc w:val="center"/>
              <w:rPr>
                <w:b/>
                <w:sz w:val="28"/>
                <w:szCs w:val="28"/>
              </w:rPr>
            </w:pPr>
            <w:r w:rsidRPr="00F520CC">
              <w:rPr>
                <w:b/>
                <w:sz w:val="28"/>
                <w:szCs w:val="28"/>
              </w:rPr>
              <w:t>SPRENDIMAS</w:t>
            </w:r>
          </w:p>
        </w:tc>
      </w:tr>
      <w:tr w:rsidR="00651C7B" w:rsidRPr="000A0874" w:rsidTr="00DD79C0">
        <w:tc>
          <w:tcPr>
            <w:tcW w:w="9854" w:type="dxa"/>
            <w:shd w:val="clear" w:color="auto" w:fill="auto"/>
          </w:tcPr>
          <w:p w:rsidR="00651C7B" w:rsidRPr="00F520CC" w:rsidRDefault="00651C7B" w:rsidP="00DD79C0">
            <w:pPr>
              <w:jc w:val="center"/>
              <w:rPr>
                <w:b/>
                <w:caps/>
                <w:sz w:val="28"/>
                <w:szCs w:val="28"/>
              </w:rPr>
            </w:pPr>
            <w:r w:rsidRPr="00F520CC">
              <w:rPr>
                <w:b/>
                <w:caps/>
                <w:sz w:val="28"/>
                <w:szCs w:val="28"/>
              </w:rPr>
              <w:t>DĖL</w:t>
            </w:r>
            <w:r>
              <w:rPr>
                <w:b/>
                <w:caps/>
                <w:sz w:val="28"/>
                <w:szCs w:val="28"/>
              </w:rPr>
              <w:t xml:space="preserve"> </w:t>
            </w:r>
            <w:r w:rsidR="0064121E" w:rsidRPr="00F520CC">
              <w:rPr>
                <w:b/>
                <w:caps/>
                <w:sz w:val="28"/>
                <w:szCs w:val="28"/>
              </w:rPr>
              <w:t xml:space="preserve">SKOLŲ </w:t>
            </w:r>
            <w:r>
              <w:rPr>
                <w:b/>
                <w:caps/>
                <w:sz w:val="28"/>
                <w:szCs w:val="28"/>
              </w:rPr>
              <w:t>SAVIVALDYBĖS ĮMON</w:t>
            </w:r>
            <w:r w:rsidR="0064121E">
              <w:rPr>
                <w:b/>
                <w:caps/>
                <w:sz w:val="28"/>
                <w:szCs w:val="28"/>
              </w:rPr>
              <w:t>EI</w:t>
            </w:r>
            <w:r>
              <w:rPr>
                <w:b/>
                <w:caps/>
                <w:sz w:val="28"/>
                <w:szCs w:val="28"/>
              </w:rPr>
              <w:t xml:space="preserve"> „PLUNGĖS BŪSTAS“</w:t>
            </w:r>
            <w:r w:rsidRPr="00F520CC">
              <w:rPr>
                <w:b/>
                <w:caps/>
                <w:sz w:val="28"/>
                <w:szCs w:val="28"/>
              </w:rPr>
              <w:t xml:space="preserve"> PRIPAŽINIMO BEVILTIŠKOMIS IR JŲ NURAŠYMO</w:t>
            </w:r>
          </w:p>
          <w:p w:rsidR="00651C7B" w:rsidRPr="00F520CC" w:rsidRDefault="00651C7B" w:rsidP="00DD79C0">
            <w:pPr>
              <w:rPr>
                <w:b/>
                <w:caps/>
                <w:sz w:val="28"/>
                <w:szCs w:val="28"/>
              </w:rPr>
            </w:pPr>
          </w:p>
        </w:tc>
      </w:tr>
      <w:tr w:rsidR="00651C7B" w:rsidRPr="000A0874" w:rsidTr="00DD79C0">
        <w:tc>
          <w:tcPr>
            <w:tcW w:w="9854" w:type="dxa"/>
            <w:shd w:val="clear" w:color="auto" w:fill="auto"/>
          </w:tcPr>
          <w:p w:rsidR="00651C7B" w:rsidRPr="000A0874" w:rsidRDefault="00651C7B" w:rsidP="00DD79C0">
            <w:pPr>
              <w:jc w:val="center"/>
            </w:pPr>
            <w:r>
              <w:t>202</w:t>
            </w:r>
            <w:r w:rsidR="00E83968">
              <w:t>2</w:t>
            </w:r>
            <w:r>
              <w:t xml:space="preserve"> m. </w:t>
            </w:r>
            <w:r w:rsidR="005F4AE2">
              <w:t>balandžio</w:t>
            </w:r>
            <w:r>
              <w:t xml:space="preserve"> </w:t>
            </w:r>
            <w:r w:rsidR="0064121E">
              <w:t>2</w:t>
            </w:r>
            <w:r w:rsidR="005F4AE2">
              <w:t>8</w:t>
            </w:r>
            <w:r w:rsidRPr="000A0874">
              <w:t xml:space="preserve"> d. Nr. T1- </w:t>
            </w:r>
          </w:p>
          <w:p w:rsidR="00651C7B" w:rsidRDefault="00651C7B" w:rsidP="00DD79C0">
            <w:pPr>
              <w:jc w:val="center"/>
            </w:pPr>
            <w:r w:rsidRPr="000A0874">
              <w:t>Plungė</w:t>
            </w:r>
          </w:p>
          <w:p w:rsidR="00651C7B" w:rsidRPr="000A0874" w:rsidRDefault="00651C7B" w:rsidP="00DD79C0">
            <w:pPr>
              <w:jc w:val="center"/>
            </w:pPr>
          </w:p>
        </w:tc>
      </w:tr>
    </w:tbl>
    <w:p w:rsidR="00643F60" w:rsidRDefault="00651C7B" w:rsidP="00643F60">
      <w:pPr>
        <w:ind w:firstLine="720"/>
        <w:jc w:val="both"/>
      </w:pPr>
      <w:bookmarkStart w:id="1" w:name="Tekstas6"/>
      <w:bookmarkEnd w:id="1"/>
      <w:r w:rsidRPr="000A0874">
        <w:t xml:space="preserve">Vadovaudamasi Lietuvos Respublikos vietos savivaldos įstatymo 16 straipsnio 4 dalimi, Lietuvos Respublikos </w:t>
      </w:r>
      <w:r>
        <w:t>mokesčių</w:t>
      </w:r>
      <w:r w:rsidRPr="000A0874">
        <w:t xml:space="preserve"> administravimo įstatymo </w:t>
      </w:r>
      <w:r>
        <w:t xml:space="preserve">107 straipsniu ir </w:t>
      </w:r>
      <w:r w:rsidRPr="000A0874">
        <w:t xml:space="preserve">113 straipsnio 1 dalimi </w:t>
      </w:r>
      <w:r>
        <w:t>bei</w:t>
      </w:r>
      <w:r w:rsidRPr="000A0874">
        <w:t xml:space="preserve"> atsižvelgdama į </w:t>
      </w:r>
      <w:r>
        <w:t>Savivaldybės įmonės</w:t>
      </w:r>
      <w:r w:rsidRPr="000A0874">
        <w:t xml:space="preserve"> „</w:t>
      </w:r>
      <w:r>
        <w:t>Plungės būstas“ 2021 m. birželio 25</w:t>
      </w:r>
      <w:r w:rsidRPr="000A0874">
        <w:t xml:space="preserve"> d</w:t>
      </w:r>
      <w:r>
        <w:t>.</w:t>
      </w:r>
      <w:r w:rsidRPr="000A0874">
        <w:t xml:space="preserve"> raštą Nr. </w:t>
      </w:r>
      <w:r>
        <w:t>D2</w:t>
      </w:r>
      <w:r w:rsidRPr="000A0874">
        <w:t>-</w:t>
      </w:r>
      <w:r>
        <w:t>2</w:t>
      </w:r>
      <w:r w:rsidR="00CD4950">
        <w:t>5</w:t>
      </w:r>
      <w:r>
        <w:t>0</w:t>
      </w:r>
      <w:r w:rsidRPr="000A0874">
        <w:t xml:space="preserve"> „Dėl </w:t>
      </w:r>
      <w:r>
        <w:t xml:space="preserve">rekomendacijų įgyvendinimo“, </w:t>
      </w:r>
      <w:r w:rsidRPr="000A0874">
        <w:t>Plungės rajono savivaldybės taryba</w:t>
      </w:r>
      <w:r>
        <w:t xml:space="preserve"> </w:t>
      </w:r>
      <w:r w:rsidRPr="000A0874">
        <w:t xml:space="preserve">n u s p r e n d ž i a: </w:t>
      </w:r>
    </w:p>
    <w:p w:rsidR="00643F60" w:rsidRDefault="00643F60" w:rsidP="00643F60">
      <w:pPr>
        <w:ind w:firstLine="720"/>
        <w:jc w:val="both"/>
      </w:pPr>
      <w:r>
        <w:t xml:space="preserve">1. </w:t>
      </w:r>
      <w:r w:rsidR="00651C7B" w:rsidRPr="000A0874">
        <w:t xml:space="preserve">Pripažinti </w:t>
      </w:r>
      <w:r w:rsidR="00651C7B">
        <w:t>beviltiškomis iš Juridinių asmenų registro išr</w:t>
      </w:r>
      <w:r w:rsidR="00281B06">
        <w:t>egistruotų ir likusių skolingų</w:t>
      </w:r>
      <w:r w:rsidR="00651C7B">
        <w:t xml:space="preserve"> Savivaldybės įmonei „Plungės būstas“ už bendro naudojimo objektų administravimą, techninę priežiūrą bei žemės sklyp</w:t>
      </w:r>
      <w:r w:rsidR="006B1302">
        <w:t>ų</w:t>
      </w:r>
      <w:r w:rsidR="00651C7B">
        <w:t xml:space="preserve"> priežiūrą susidariusias </w:t>
      </w:r>
      <w:r w:rsidR="006B1302">
        <w:t>juridinių asmenų mokesčių</w:t>
      </w:r>
      <w:r w:rsidR="00651C7B">
        <w:t xml:space="preserve"> skolas (1</w:t>
      </w:r>
      <w:r w:rsidR="00651C7B" w:rsidRPr="000A0874">
        <w:t xml:space="preserve"> </w:t>
      </w:r>
      <w:r w:rsidR="00651C7B">
        <w:t xml:space="preserve">priedas).  </w:t>
      </w:r>
    </w:p>
    <w:p w:rsidR="00643F60" w:rsidRDefault="00643F60" w:rsidP="00643F60">
      <w:pPr>
        <w:ind w:firstLine="720"/>
        <w:jc w:val="both"/>
      </w:pPr>
      <w:r>
        <w:t xml:space="preserve">2. </w:t>
      </w:r>
      <w:r w:rsidR="00281B06">
        <w:t xml:space="preserve">Pripažinti beviltiškomis </w:t>
      </w:r>
      <w:r w:rsidR="00651C7B" w:rsidRPr="004D6D33">
        <w:t xml:space="preserve">Savivaldybės įmonei „Plungės būstas“ už </w:t>
      </w:r>
      <w:r w:rsidR="00651C7B">
        <w:t xml:space="preserve">suteiktas paslaugas </w:t>
      </w:r>
      <w:r w:rsidR="00D7377A">
        <w:t xml:space="preserve">susidariusias </w:t>
      </w:r>
      <w:r w:rsidR="00651C7B">
        <w:t>fizinių asmenų mokesčių skolas, kuri</w:t>
      </w:r>
      <w:r w:rsidR="0064121E">
        <w:t>o</w:t>
      </w:r>
      <w:r w:rsidR="00651C7B">
        <w:t>ms 2021 m. sausio 1 d. suėjo priverstinio išieškojimo 5 m. senaties terminas arba skolininka</w:t>
      </w:r>
      <w:r w:rsidR="00D7377A">
        <w:t>i yra</w:t>
      </w:r>
      <w:r w:rsidR="00651C7B">
        <w:t xml:space="preserve"> mirę (2 priedas). </w:t>
      </w:r>
    </w:p>
    <w:p w:rsidR="00643F60" w:rsidRDefault="00643F60" w:rsidP="00643F60">
      <w:pPr>
        <w:ind w:firstLine="720"/>
        <w:jc w:val="both"/>
      </w:pPr>
      <w:r>
        <w:t xml:space="preserve">3. </w:t>
      </w:r>
      <w:r w:rsidR="00651C7B" w:rsidRPr="00250C55">
        <w:t>Pripažinti beviltiškomis Plungės rajono savivaldyb</w:t>
      </w:r>
      <w:r w:rsidR="00651C7B">
        <w:t>ei nuosavybės teise priklausančių butų nuomininkų susidariusias skolas Savivaldybės įmonei „Plungės būstas“ už suteiktas paslaugas</w:t>
      </w:r>
      <w:r w:rsidR="00651C7B" w:rsidRPr="00250C55">
        <w:t xml:space="preserve"> </w:t>
      </w:r>
      <w:r w:rsidR="00651C7B">
        <w:t>(</w:t>
      </w:r>
      <w:r w:rsidR="00651C7B" w:rsidRPr="00250C55">
        <w:t>3 pried</w:t>
      </w:r>
      <w:r w:rsidR="00651C7B">
        <w:t>as</w:t>
      </w:r>
      <w:r w:rsidR="00651C7B" w:rsidRPr="00250C55">
        <w:t>).</w:t>
      </w:r>
    </w:p>
    <w:p w:rsidR="00651C7B" w:rsidRPr="000A0874" w:rsidRDefault="00643F60" w:rsidP="00643F60">
      <w:pPr>
        <w:ind w:firstLine="720"/>
        <w:jc w:val="both"/>
      </w:pPr>
      <w:r>
        <w:t>4.</w:t>
      </w:r>
      <w:r w:rsidR="00651C7B" w:rsidRPr="000A0874">
        <w:t xml:space="preserve"> Leisti nurašyti susidariusias skolas pagal </w:t>
      </w:r>
      <w:r w:rsidR="00010CE3">
        <w:t>pridedamus 1</w:t>
      </w:r>
      <w:r>
        <w:t>,</w:t>
      </w:r>
      <w:r w:rsidR="00651C7B">
        <w:t xml:space="preserve"> 2 ir 3 priedus.</w:t>
      </w:r>
    </w:p>
    <w:p w:rsidR="00651C7B" w:rsidRPr="000A0874" w:rsidRDefault="00651C7B" w:rsidP="00281B06">
      <w:pPr>
        <w:ind w:firstLine="720"/>
        <w:jc w:val="both"/>
      </w:pPr>
    </w:p>
    <w:p w:rsidR="00651C7B" w:rsidRPr="000A0874" w:rsidRDefault="00651C7B" w:rsidP="00651C7B">
      <w:pPr>
        <w:ind w:firstLine="720"/>
        <w:jc w:val="both"/>
      </w:pPr>
    </w:p>
    <w:p w:rsidR="00651C7B" w:rsidRDefault="00651C7B" w:rsidP="008F1679">
      <w:pPr>
        <w:jc w:val="both"/>
      </w:pPr>
      <w:r w:rsidRPr="000A0874">
        <w:t>Savivaldybės meras</w:t>
      </w:r>
      <w:r w:rsidR="008F1679">
        <w:t xml:space="preserve">                                                                            </w:t>
      </w:r>
      <w:r w:rsidR="006A6DA5">
        <w:t xml:space="preserve">                            </w:t>
      </w:r>
      <w:r w:rsidR="008F1679">
        <w:t xml:space="preserve">  </w:t>
      </w:r>
    </w:p>
    <w:p w:rsidR="00651C7B" w:rsidRPr="000A0874" w:rsidRDefault="00651C7B" w:rsidP="00651C7B">
      <w:pPr>
        <w:jc w:val="both"/>
      </w:pPr>
      <w:r w:rsidRPr="000A0874">
        <w:tab/>
      </w:r>
      <w:r w:rsidRPr="000A0874">
        <w:tab/>
      </w:r>
      <w:r w:rsidRPr="000A0874">
        <w:tab/>
      </w:r>
      <w:r w:rsidRPr="000A0874">
        <w:tab/>
      </w:r>
      <w:r w:rsidRPr="000A0874">
        <w:tab/>
      </w:r>
    </w:p>
    <w:p w:rsidR="00651C7B" w:rsidRPr="000A0874" w:rsidRDefault="00651C7B" w:rsidP="00651C7B">
      <w:pPr>
        <w:jc w:val="both"/>
      </w:pPr>
    </w:p>
    <w:p w:rsidR="00651C7B" w:rsidRDefault="00651C7B" w:rsidP="00651C7B">
      <w:pPr>
        <w:jc w:val="both"/>
      </w:pPr>
      <w:r>
        <w:t xml:space="preserve">         </w:t>
      </w:r>
      <w:r w:rsidRPr="000A0874">
        <w:t>SUDERINTA:</w:t>
      </w:r>
    </w:p>
    <w:p w:rsidR="00651C7B" w:rsidRDefault="00651C7B" w:rsidP="00651C7B">
      <w:pPr>
        <w:jc w:val="both"/>
      </w:pPr>
      <w:r>
        <w:t xml:space="preserve">          Administracijos direktorius Mindaugas Kaunas</w:t>
      </w:r>
    </w:p>
    <w:p w:rsidR="00651C7B" w:rsidRDefault="00651C7B" w:rsidP="00651C7B">
      <w:pPr>
        <w:jc w:val="both"/>
      </w:pPr>
      <w:r>
        <w:t xml:space="preserve">          Skyriaus vedėjas Arvydas Liutika</w:t>
      </w:r>
    </w:p>
    <w:p w:rsidR="00651C7B" w:rsidRDefault="009C7C7E" w:rsidP="00651C7B">
      <w:pPr>
        <w:jc w:val="both"/>
      </w:pPr>
      <w:r>
        <w:t xml:space="preserve">          Kalbos tvarkytoja</w:t>
      </w:r>
      <w:r w:rsidR="00651C7B">
        <w:t xml:space="preserve"> </w:t>
      </w:r>
      <w:r w:rsidR="005F4AE2">
        <w:t>Simona</w:t>
      </w:r>
      <w:r w:rsidR="00651C7B">
        <w:t xml:space="preserve"> </w:t>
      </w:r>
      <w:r w:rsidR="00083DA5">
        <w:t>Grigalauskaitė</w:t>
      </w:r>
    </w:p>
    <w:p w:rsidR="00651C7B" w:rsidRDefault="00651C7B" w:rsidP="00651C7B">
      <w:pPr>
        <w:jc w:val="both"/>
      </w:pPr>
      <w:r>
        <w:t xml:space="preserve">          Juristas Vytautas Tumas</w:t>
      </w:r>
    </w:p>
    <w:p w:rsidR="00651C7B" w:rsidRDefault="00651C7B" w:rsidP="00651C7B">
      <w:pPr>
        <w:jc w:val="both"/>
      </w:pPr>
    </w:p>
    <w:p w:rsidR="00651C7B" w:rsidRDefault="00531DB3" w:rsidP="00651C7B">
      <w:pPr>
        <w:jc w:val="both"/>
      </w:pPr>
      <w:r>
        <w:t xml:space="preserve">         </w:t>
      </w:r>
      <w:r w:rsidR="00651C7B">
        <w:t>Sprendimą rengė</w:t>
      </w:r>
    </w:p>
    <w:p w:rsidR="00651C7B" w:rsidRDefault="00531DB3" w:rsidP="00651C7B">
      <w:pPr>
        <w:jc w:val="both"/>
      </w:pPr>
      <w:r>
        <w:t xml:space="preserve">        </w:t>
      </w:r>
      <w:r w:rsidR="00651C7B">
        <w:t xml:space="preserve"> Vietos ūkio skyriaus vyr. specialistas Kazys Milierius</w:t>
      </w:r>
    </w:p>
    <w:p w:rsidR="00651C7B" w:rsidRDefault="00651C7B" w:rsidP="00651C7B">
      <w:pPr>
        <w:jc w:val="both"/>
      </w:pPr>
    </w:p>
    <w:p w:rsidR="00651C7B" w:rsidRPr="000A0874" w:rsidRDefault="00651C7B" w:rsidP="00651C7B">
      <w:pPr>
        <w:jc w:val="both"/>
      </w:pPr>
    </w:p>
    <w:p w:rsidR="00651C7B" w:rsidRDefault="00651C7B" w:rsidP="00651C7B">
      <w:pPr>
        <w:spacing w:after="200" w:line="276" w:lineRule="auto"/>
        <w:rPr>
          <w:b/>
        </w:rPr>
      </w:pPr>
      <w:r>
        <w:rPr>
          <w:b/>
        </w:rPr>
        <w:t xml:space="preserve">                 </w:t>
      </w:r>
      <w:r>
        <w:rPr>
          <w:b/>
        </w:rPr>
        <w:br w:type="page"/>
      </w:r>
    </w:p>
    <w:p w:rsidR="006C47EA" w:rsidRPr="006C47EA" w:rsidRDefault="006C47EA" w:rsidP="006C47EA">
      <w:pPr>
        <w:jc w:val="center"/>
        <w:rPr>
          <w:b/>
        </w:rPr>
      </w:pPr>
      <w:r w:rsidRPr="006C47EA">
        <w:rPr>
          <w:b/>
        </w:rPr>
        <w:lastRenderedPageBreak/>
        <w:t xml:space="preserve">VIETOS ŪKIO SKYRIUS    </w:t>
      </w:r>
    </w:p>
    <w:p w:rsidR="006C47EA" w:rsidRPr="006C47EA" w:rsidRDefault="006C47EA" w:rsidP="006C47EA">
      <w:pPr>
        <w:jc w:val="center"/>
        <w:rPr>
          <w:b/>
        </w:rPr>
      </w:pPr>
    </w:p>
    <w:p w:rsidR="006C47EA" w:rsidRPr="006C47EA" w:rsidRDefault="006C47EA" w:rsidP="006C47EA">
      <w:pPr>
        <w:jc w:val="center"/>
        <w:rPr>
          <w:b/>
        </w:rPr>
      </w:pPr>
      <w:r w:rsidRPr="006C47EA">
        <w:rPr>
          <w:b/>
        </w:rPr>
        <w:t xml:space="preserve">          </w:t>
      </w:r>
    </w:p>
    <w:p w:rsidR="006C47EA" w:rsidRPr="006C47EA" w:rsidRDefault="006C47EA" w:rsidP="006C47EA">
      <w:pPr>
        <w:jc w:val="center"/>
        <w:rPr>
          <w:b/>
        </w:rPr>
      </w:pPr>
      <w:r w:rsidRPr="006C47EA">
        <w:rPr>
          <w:b/>
        </w:rPr>
        <w:t>AIŠKINAMASIS RAŠTAS</w:t>
      </w:r>
    </w:p>
    <w:p w:rsidR="006C47EA" w:rsidRPr="006C47EA" w:rsidRDefault="006C47EA" w:rsidP="0064121E">
      <w:pPr>
        <w:jc w:val="center"/>
        <w:rPr>
          <w:b/>
        </w:rPr>
      </w:pPr>
      <w:r w:rsidRPr="006C47EA">
        <w:rPr>
          <w:b/>
        </w:rPr>
        <w:t xml:space="preserve"> PRIE SPRENDIMO PROJEKTO</w:t>
      </w:r>
    </w:p>
    <w:p w:rsidR="0064121E" w:rsidRPr="00214A2D" w:rsidRDefault="0064121E" w:rsidP="0064121E">
      <w:pPr>
        <w:jc w:val="center"/>
        <w:rPr>
          <w:b/>
          <w:caps/>
        </w:rPr>
      </w:pPr>
      <w:r w:rsidRPr="00214A2D">
        <w:rPr>
          <w:b/>
          <w:caps/>
        </w:rPr>
        <w:t>„DĖL SKOLŲ SAVIVALDYBĖS ĮMONEI „PLUNGĖS BŪSTAS“ PRIPAŽINIMO BEVILTIŠKOMIS IR JŲ NURAŠYMO“</w:t>
      </w:r>
    </w:p>
    <w:p w:rsidR="006C47EA" w:rsidRPr="006C47EA" w:rsidRDefault="006C47EA" w:rsidP="006C47EA">
      <w:pPr>
        <w:jc w:val="center"/>
        <w:rPr>
          <w:b/>
          <w:caps/>
        </w:rPr>
      </w:pPr>
    </w:p>
    <w:p w:rsidR="006C47EA" w:rsidRPr="006C47EA" w:rsidRDefault="006C47EA" w:rsidP="006C47EA">
      <w:pPr>
        <w:jc w:val="center"/>
        <w:rPr>
          <w:b/>
          <w:caps/>
        </w:rPr>
      </w:pPr>
    </w:p>
    <w:p w:rsidR="006C47EA" w:rsidRPr="006C47EA" w:rsidRDefault="006C47EA" w:rsidP="006C47EA">
      <w:pPr>
        <w:numPr>
          <w:ilvl w:val="0"/>
          <w:numId w:val="2"/>
        </w:numPr>
        <w:jc w:val="both"/>
        <w:rPr>
          <w:b/>
        </w:rPr>
      </w:pPr>
      <w:r w:rsidRPr="006C47EA">
        <w:rPr>
          <w:b/>
        </w:rPr>
        <w:t>Sprendimo projekto esmė, tikslai ir uždaviniai, problemos esmė.</w:t>
      </w:r>
    </w:p>
    <w:p w:rsidR="006C47EA" w:rsidRPr="006C47EA" w:rsidRDefault="006C47EA" w:rsidP="006C47EA">
      <w:pPr>
        <w:tabs>
          <w:tab w:val="left" w:pos="1276"/>
        </w:tabs>
        <w:ind w:firstLine="780"/>
        <w:jc w:val="both"/>
      </w:pPr>
      <w:r w:rsidRPr="006C47EA">
        <w:t xml:space="preserve">Sprendimo projekto parengimo tikslas – pripažinti beviltiškomis </w:t>
      </w:r>
      <w:r w:rsidR="00F20333">
        <w:t>fizinių asmenų</w:t>
      </w:r>
      <w:r w:rsidRPr="006C47EA">
        <w:t xml:space="preserve"> skolas už suteiktas paslaugas, kurioms 2021 m. sausio 1 d. suėjo mokesčio priverstinio išieškojimo senaties terminas, iš Juridinių asmenų registro išregistruotų juridinių asmenų skolas ir Plungės rajono savivaldybei nuosavybės teise priklausančių butų nuomininkų </w:t>
      </w:r>
      <w:r w:rsidR="00531DB3">
        <w:t>(mirusių nuomininkų)</w:t>
      </w:r>
      <w:r w:rsidR="00F20333">
        <w:t xml:space="preserve"> skolas SĮ „Plungės būstas“</w:t>
      </w:r>
      <w:r w:rsidRPr="006C47EA">
        <w:t xml:space="preserve"> ir leisti jas nurašyti.</w:t>
      </w:r>
    </w:p>
    <w:p w:rsidR="006C47EA" w:rsidRPr="00A07167" w:rsidRDefault="006C47EA" w:rsidP="00A07167">
      <w:pPr>
        <w:numPr>
          <w:ilvl w:val="0"/>
          <w:numId w:val="2"/>
        </w:numPr>
        <w:tabs>
          <w:tab w:val="left" w:pos="1276"/>
        </w:tabs>
        <w:ind w:left="0" w:firstLine="851"/>
        <w:contextualSpacing/>
        <w:jc w:val="both"/>
      </w:pPr>
      <w:r w:rsidRPr="006C47EA">
        <w:rPr>
          <w:b/>
        </w:rPr>
        <w:t>Kaip šiuo metu yra sprendžiami projekte aptarti klausimai.</w:t>
      </w:r>
      <w:r w:rsidR="00A07167">
        <w:rPr>
          <w:b/>
        </w:rPr>
        <w:t xml:space="preserve"> </w:t>
      </w:r>
      <w:r w:rsidR="00A07167" w:rsidRPr="00A07167">
        <w:t>Išsiaiškinta, kad</w:t>
      </w:r>
      <w:r w:rsidR="00A07167">
        <w:rPr>
          <w:b/>
        </w:rPr>
        <w:t xml:space="preserve"> </w:t>
      </w:r>
      <w:r w:rsidR="00A07167" w:rsidRPr="00A07167">
        <w:t>SĮ „Plungės būstas“</w:t>
      </w:r>
      <w:r w:rsidR="00A07167">
        <w:t xml:space="preserve"> susidariusios skolos, kurios išdėstytos šio sprendimo projekte</w:t>
      </w:r>
      <w:r w:rsidR="0064121E">
        <w:t>,</w:t>
      </w:r>
      <w:r w:rsidR="00A07167">
        <w:t xml:space="preserve"> niekada nebuvo nur</w:t>
      </w:r>
      <w:r w:rsidR="00DA6EB3">
        <w:t>ašinėjamos, todėl teigiame, kad</w:t>
      </w:r>
      <w:r w:rsidR="00A07167">
        <w:t xml:space="preserve"> skolų nurašymo</w:t>
      </w:r>
      <w:r w:rsidR="00DA6EB3">
        <w:t xml:space="preserve"> klausimas</w:t>
      </w:r>
      <w:r w:rsidR="00A07167">
        <w:t xml:space="preserve"> nebuvo sprendžiamas.</w:t>
      </w:r>
    </w:p>
    <w:p w:rsidR="006C47EA" w:rsidRPr="00A07167" w:rsidRDefault="00A07167" w:rsidP="00A07167">
      <w:pPr>
        <w:tabs>
          <w:tab w:val="left" w:pos="1276"/>
        </w:tabs>
        <w:jc w:val="both"/>
        <w:rPr>
          <w:b/>
        </w:rPr>
      </w:pPr>
      <w:r>
        <w:rPr>
          <w:b/>
        </w:rPr>
        <w:t xml:space="preserve">             3.</w:t>
      </w:r>
      <w:r w:rsidR="006C47EA" w:rsidRPr="00A07167">
        <w:rPr>
          <w:b/>
        </w:rPr>
        <w:t>Kodėl būtina priimti sprendimą, kokių pozityvių rezultatų laukiama.</w:t>
      </w:r>
    </w:p>
    <w:p w:rsidR="00531DB3" w:rsidRPr="00531DB3" w:rsidRDefault="00A66103" w:rsidP="00531DB3">
      <w:pPr>
        <w:tabs>
          <w:tab w:val="left" w:pos="1276"/>
        </w:tabs>
        <w:ind w:firstLine="851"/>
        <w:jc w:val="both"/>
      </w:pPr>
      <w:r>
        <w:t xml:space="preserve">SĮ „Plungės būstas“ </w:t>
      </w:r>
      <w:r w:rsidR="00531DB3" w:rsidRPr="00531DB3">
        <w:t>Plungės rajono savivaldyb</w:t>
      </w:r>
      <w:r>
        <w:t>ės administracijai</w:t>
      </w:r>
      <w:r w:rsidR="00531DB3" w:rsidRPr="00531DB3">
        <w:t xml:space="preserve"> 20</w:t>
      </w:r>
      <w:r>
        <w:t>2</w:t>
      </w:r>
      <w:r w:rsidR="00531DB3" w:rsidRPr="00531DB3">
        <w:t xml:space="preserve">1 m. </w:t>
      </w:r>
      <w:r>
        <w:t>birželio</w:t>
      </w:r>
      <w:r w:rsidR="00531DB3" w:rsidRPr="00531DB3">
        <w:t xml:space="preserve"> </w:t>
      </w:r>
      <w:r>
        <w:t>2</w:t>
      </w:r>
      <w:r w:rsidR="00531DB3" w:rsidRPr="00531DB3">
        <w:t>5 d. pateikė prašymą „Dėl</w:t>
      </w:r>
      <w:r>
        <w:t xml:space="preserve"> rekomendacijų įgyvendinimo“</w:t>
      </w:r>
      <w:r w:rsidR="00531DB3" w:rsidRPr="00531DB3">
        <w:t xml:space="preserve">, kuriame pateikė </w:t>
      </w:r>
      <w:r>
        <w:t>paslaugų</w:t>
      </w:r>
      <w:r w:rsidR="00531DB3" w:rsidRPr="00531DB3">
        <w:t xml:space="preserve"> mokėtojų (fizinių asmenų</w:t>
      </w:r>
      <w:r>
        <w:t>, juridinių</w:t>
      </w:r>
      <w:r w:rsidR="00531DB3" w:rsidRPr="00531DB3">
        <w:t>), kurių</w:t>
      </w:r>
      <w:r w:rsidR="00DA6EB3">
        <w:t xml:space="preserve"> </w:t>
      </w:r>
      <w:r w:rsidR="00531DB3" w:rsidRPr="00531DB3">
        <w:t xml:space="preserve">daliai </w:t>
      </w:r>
      <w:r w:rsidR="00DA6EB3">
        <w:t xml:space="preserve">skolų </w:t>
      </w:r>
      <w:r w:rsidR="00531DB3" w:rsidRPr="00531DB3">
        <w:t>20</w:t>
      </w:r>
      <w:r>
        <w:t>2</w:t>
      </w:r>
      <w:r w:rsidR="00531DB3" w:rsidRPr="00531DB3">
        <w:t xml:space="preserve">1 m. sausio 1 d. suėjo mokesčio priverstinio išieškojimo senaties terminas, Plungės rajono savivaldybėje bankrutavusių ir likviduotų įmonių, kurios liko skolingos už </w:t>
      </w:r>
      <w:r w:rsidRPr="00A66103">
        <w:t>bendro naudojimo objektų administravimą, techninę priežiūrą</w:t>
      </w:r>
      <w:r w:rsidR="001664F3" w:rsidRPr="001664F3">
        <w:t xml:space="preserve"> eksploatavimo mokestį (kaupimo), remonto darbus, žemės nuomos mokestį, kaupimo lėšas namo atnaujinimui</w:t>
      </w:r>
      <w:r w:rsidRPr="00A66103">
        <w:t xml:space="preserve"> bei žemės sklyp</w:t>
      </w:r>
      <w:r w:rsidR="00DA6EB3">
        <w:t>ų</w:t>
      </w:r>
      <w:r w:rsidRPr="00A66103">
        <w:t xml:space="preserve"> priežiūrą</w:t>
      </w:r>
      <w:r w:rsidR="00DA6EB3">
        <w:t xml:space="preserve">, sąrašą. </w:t>
      </w:r>
      <w:r w:rsidR="00531DB3" w:rsidRPr="00531DB3">
        <w:t xml:space="preserve"> </w:t>
      </w:r>
    </w:p>
    <w:p w:rsidR="00531DB3" w:rsidRPr="00531DB3" w:rsidRDefault="00E77F90" w:rsidP="00531DB3">
      <w:pPr>
        <w:tabs>
          <w:tab w:val="left" w:pos="1276"/>
        </w:tabs>
        <w:jc w:val="both"/>
      </w:pPr>
      <w:r>
        <w:t xml:space="preserve">               </w:t>
      </w:r>
      <w:r w:rsidR="00A66103" w:rsidRPr="00A66103">
        <w:t xml:space="preserve">Lietuvos Respublikos mokesčių administravimo įstatymo </w:t>
      </w:r>
      <w:r w:rsidR="00B323E3">
        <w:t>107 straipsnis</w:t>
      </w:r>
      <w:r>
        <w:t xml:space="preserve"> reglamentuoja</w:t>
      </w:r>
      <w:r w:rsidR="00B323E3">
        <w:t>:</w:t>
      </w:r>
      <w:r w:rsidR="00531DB3" w:rsidRPr="00531DB3">
        <w:t xml:space="preserve"> </w:t>
      </w:r>
      <w:r w:rsidR="00DA6EB3">
        <w:t>„M</w:t>
      </w:r>
      <w:r w:rsidR="00531DB3" w:rsidRPr="00531DB3">
        <w:t>okestinės nepriemokos priverstinio išieškojimo senatis</w:t>
      </w:r>
      <w:r w:rsidR="00DA6EB3">
        <w:t>“ nustato</w:t>
      </w:r>
      <w:r w:rsidR="00B323E3">
        <w:t>:</w:t>
      </w:r>
    </w:p>
    <w:p w:rsidR="00531DB3" w:rsidRPr="00531DB3" w:rsidRDefault="00490F0C" w:rsidP="00531DB3">
      <w:pPr>
        <w:tabs>
          <w:tab w:val="left" w:pos="1276"/>
        </w:tabs>
        <w:ind w:firstLine="851"/>
      </w:pPr>
      <w:r>
        <w:t>--</w:t>
      </w:r>
      <w:r w:rsidR="00531DB3" w:rsidRPr="00531DB3">
        <w:t xml:space="preserve"> Mokesčio ir su juo susijusių sumų priverstinio išieškojimo senaties terminas yra 5 metai.</w:t>
      </w:r>
    </w:p>
    <w:p w:rsidR="00531DB3" w:rsidRPr="00531DB3" w:rsidRDefault="00490F0C" w:rsidP="00B323E3">
      <w:pPr>
        <w:tabs>
          <w:tab w:val="left" w:pos="1276"/>
        </w:tabs>
        <w:ind w:firstLine="851"/>
        <w:jc w:val="both"/>
      </w:pPr>
      <w:r>
        <w:t>--</w:t>
      </w:r>
      <w:r w:rsidR="00531DB3" w:rsidRPr="00531DB3">
        <w:t xml:space="preserve"> Mokesčio priverstinio išieškojimo senaties terminas pradedamas skaičiuoti nuo teisės priverstinai išieškoti mokestį atsiradimo dienos.</w:t>
      </w:r>
    </w:p>
    <w:p w:rsidR="00531DB3" w:rsidRPr="00531DB3" w:rsidRDefault="00490F0C" w:rsidP="00B323E3">
      <w:pPr>
        <w:tabs>
          <w:tab w:val="left" w:pos="1276"/>
        </w:tabs>
        <w:ind w:firstLine="851"/>
        <w:jc w:val="both"/>
      </w:pPr>
      <w:r>
        <w:t>--</w:t>
      </w:r>
      <w:r w:rsidR="00531DB3" w:rsidRPr="00531DB3">
        <w:t xml:space="preserve"> Suėjus mokesčio priverstinio išieškojimo senaties terminui, pasibaigia ir su juo susijusių sumų priverstinio išieškojimo senaties terminas.</w:t>
      </w:r>
    </w:p>
    <w:p w:rsidR="00531DB3" w:rsidRPr="00531DB3" w:rsidRDefault="00490F0C" w:rsidP="00B323E3">
      <w:pPr>
        <w:tabs>
          <w:tab w:val="left" w:pos="1276"/>
        </w:tabs>
        <w:ind w:firstLine="851"/>
        <w:jc w:val="both"/>
      </w:pPr>
      <w:r>
        <w:t>--</w:t>
      </w:r>
      <w:r w:rsidR="00531DB3" w:rsidRPr="00531DB3">
        <w:t xml:space="preserve"> Mokesčių administratorius, pasibaigus mokestinės nepriemokos priverstinio išieškojimo senaties terminui, neturi teisės imtis jokių išieškojimo veiksmų, taip pat be mokesčių mokėtojo prašymo ar sutikimo</w:t>
      </w:r>
      <w:r w:rsidR="00DA6EB3">
        <w:t xml:space="preserve"> -</w:t>
      </w:r>
      <w:r w:rsidR="00531DB3" w:rsidRPr="00531DB3">
        <w:t xml:space="preserve"> įskaityti mokesčių mokėtojo turimos mokesčio permokos (skirtumo) mokestinei nepriemokai, kurios pasibaigęs priverstinio išieškojimo senaties terminas, padengti.</w:t>
      </w:r>
      <w:r w:rsidR="00E77F90">
        <w:t>“</w:t>
      </w:r>
      <w:r w:rsidR="00531DB3" w:rsidRPr="00531DB3">
        <w:t xml:space="preserve"> </w:t>
      </w:r>
    </w:p>
    <w:p w:rsidR="00531DB3" w:rsidRDefault="00531DB3" w:rsidP="00B323E3">
      <w:pPr>
        <w:tabs>
          <w:tab w:val="left" w:pos="1276"/>
        </w:tabs>
        <w:ind w:firstLine="851"/>
        <w:jc w:val="both"/>
      </w:pPr>
      <w:r w:rsidRPr="00531DB3">
        <w:t>Vadovau</w:t>
      </w:r>
      <w:r w:rsidR="00DA6EB3">
        <w:t>damiesi</w:t>
      </w:r>
      <w:r w:rsidRPr="00531DB3">
        <w:t xml:space="preserve"> tuo, kas išdėstyta, teikia</w:t>
      </w:r>
      <w:r w:rsidR="00B323E3">
        <w:t>me</w:t>
      </w:r>
      <w:r w:rsidRPr="00531DB3">
        <w:t xml:space="preserve"> </w:t>
      </w:r>
      <w:r w:rsidR="00B323E3">
        <w:t>skolų</w:t>
      </w:r>
      <w:r w:rsidRPr="00531DB3">
        <w:t xml:space="preserve"> sąrašus (1</w:t>
      </w:r>
      <w:r w:rsidR="00B323E3">
        <w:t>; 2; 3</w:t>
      </w:r>
      <w:r w:rsidR="00DA6EB3">
        <w:t xml:space="preserve"> priedai</w:t>
      </w:r>
      <w:r w:rsidR="00B323E3">
        <w:t xml:space="preserve">), kurių daliai </w:t>
      </w:r>
      <w:r w:rsidR="00DA6EB3">
        <w:t xml:space="preserve">skolų </w:t>
      </w:r>
      <w:r w:rsidR="00B323E3">
        <w:t>2021</w:t>
      </w:r>
      <w:r w:rsidRPr="00531DB3">
        <w:t xml:space="preserve"> m. sausio 1 d. suėjo senaties terminas ir pagal galiojančius Lietuvos Respublikos įstatymus išieškoti rinkliavos mokesčio nebegalima. </w:t>
      </w:r>
      <w:r w:rsidR="00DA6EB3">
        <w:t>4 j</w:t>
      </w:r>
      <w:r w:rsidR="006F3DCB">
        <w:t>uridinių asmenų  skolos sudaro – 5</w:t>
      </w:r>
      <w:r w:rsidR="00DA6EB3">
        <w:t xml:space="preserve"> </w:t>
      </w:r>
      <w:r w:rsidR="006F3DCB">
        <w:t>663,78</w:t>
      </w:r>
      <w:r w:rsidR="00A40D07">
        <w:t xml:space="preserve"> euro</w:t>
      </w:r>
      <w:r w:rsidR="00E77F90">
        <w:t>. Tai</w:t>
      </w:r>
      <w:r w:rsidR="00490F0C">
        <w:t xml:space="preserve"> j</w:t>
      </w:r>
      <w:r w:rsidR="00490F0C" w:rsidRPr="00490F0C">
        <w:t>uridiniai asmenys</w:t>
      </w:r>
      <w:r w:rsidR="00DA6EB3">
        <w:t xml:space="preserve"> –</w:t>
      </w:r>
      <w:r w:rsidR="00490F0C" w:rsidRPr="00490F0C">
        <w:t xml:space="preserve"> įmon</w:t>
      </w:r>
      <w:r w:rsidR="00E77F90">
        <w:t>ė</w:t>
      </w:r>
      <w:r w:rsidR="00490F0C" w:rsidRPr="00490F0C">
        <w:t>s</w:t>
      </w:r>
      <w:r w:rsidR="00E77F90">
        <w:t xml:space="preserve">, kurios išregistruotos </w:t>
      </w:r>
      <w:r w:rsidR="00490F0C" w:rsidRPr="00490F0C">
        <w:t>iš Juridinių asmenų registro, todėl išieškoti iš jų skolų nėra galimybių</w:t>
      </w:r>
      <w:r w:rsidR="006F3DCB">
        <w:t>;</w:t>
      </w:r>
      <w:r w:rsidR="00281B06">
        <w:t xml:space="preserve"> </w:t>
      </w:r>
      <w:r w:rsidR="00DA6EB3">
        <w:t xml:space="preserve">47 </w:t>
      </w:r>
      <w:r w:rsidR="006F3DCB">
        <w:t>fizinių asmenų</w:t>
      </w:r>
      <w:r w:rsidR="00490F0C">
        <w:t xml:space="preserve"> (kai kurie mirę)</w:t>
      </w:r>
      <w:r w:rsidR="006F3DCB">
        <w:t xml:space="preserve"> </w:t>
      </w:r>
      <w:r w:rsidR="00A40D07">
        <w:t>skolos sudaro 18</w:t>
      </w:r>
      <w:r w:rsidR="00DA6EB3">
        <w:t xml:space="preserve"> </w:t>
      </w:r>
      <w:r w:rsidR="00A40D07">
        <w:t xml:space="preserve">251,97 euro; </w:t>
      </w:r>
      <w:r w:rsidR="00DA6EB3">
        <w:t>S</w:t>
      </w:r>
      <w:r w:rsidR="00A40D07" w:rsidRPr="00A40D07">
        <w:t>avivaldybei nuosavybės teise priklausan</w:t>
      </w:r>
      <w:r w:rsidR="00A40D07">
        <w:t>čių butų 4</w:t>
      </w:r>
      <w:r w:rsidR="003C1DBD">
        <w:t>0</w:t>
      </w:r>
      <w:r w:rsidR="00A40D07">
        <w:t>-ies mirusių nuomininkų</w:t>
      </w:r>
      <w:r w:rsidR="00A40D07" w:rsidRPr="00A40D07">
        <w:t xml:space="preserve"> skol</w:t>
      </w:r>
      <w:r w:rsidR="00DA6EB3">
        <w:t>os</w:t>
      </w:r>
      <w:r w:rsidR="00A40D07">
        <w:t xml:space="preserve"> sudaro 11</w:t>
      </w:r>
      <w:r w:rsidR="00DA6EB3">
        <w:t xml:space="preserve"> </w:t>
      </w:r>
      <w:r w:rsidR="00A40D07">
        <w:t>171,12 euro.</w:t>
      </w:r>
    </w:p>
    <w:p w:rsidR="00234F3E" w:rsidRPr="007A431A" w:rsidRDefault="00234F3E" w:rsidP="007A431A">
      <w:pPr>
        <w:ind w:firstLine="720"/>
        <w:jc w:val="both"/>
        <w:rPr>
          <w:b/>
        </w:rPr>
      </w:pPr>
      <w:r w:rsidRPr="007A431A">
        <w:rPr>
          <w:b/>
        </w:rPr>
        <w:t>4. Siūlomos teisinio reguliavimo nuostatos.</w:t>
      </w:r>
    </w:p>
    <w:p w:rsidR="00686E70" w:rsidRDefault="00234F3E" w:rsidP="007A431A">
      <w:pPr>
        <w:tabs>
          <w:tab w:val="left" w:pos="1276"/>
        </w:tabs>
        <w:ind w:firstLine="720"/>
        <w:jc w:val="both"/>
      </w:pPr>
      <w:r>
        <w:rPr>
          <w:b/>
        </w:rPr>
        <w:t xml:space="preserve">5 </w:t>
      </w:r>
      <w:r w:rsidR="00490F0C">
        <w:rPr>
          <w:b/>
        </w:rPr>
        <w:t>.</w:t>
      </w:r>
      <w:r w:rsidR="00E77F90">
        <w:rPr>
          <w:b/>
        </w:rPr>
        <w:t xml:space="preserve"> </w:t>
      </w:r>
      <w:r w:rsidR="00DD64C8" w:rsidRPr="00490F0C">
        <w:rPr>
          <w:b/>
        </w:rPr>
        <w:t>Pateikti skaičiavimus, išlaidų sąmatas, nurodyti finansavimo šaltinius.</w:t>
      </w:r>
      <w:r w:rsidR="00490F0C">
        <w:t xml:space="preserve"> Lėšų nereikės.</w:t>
      </w:r>
      <w:r w:rsidR="00DD64C8" w:rsidRPr="00DD64C8">
        <w:t xml:space="preserve"> </w:t>
      </w:r>
    </w:p>
    <w:p w:rsidR="00686E70" w:rsidRDefault="00686E70" w:rsidP="007A431A">
      <w:pPr>
        <w:tabs>
          <w:tab w:val="left" w:pos="0"/>
        </w:tabs>
        <w:ind w:firstLine="720"/>
        <w:jc w:val="both"/>
      </w:pPr>
      <w:r w:rsidRPr="00686E70">
        <w:rPr>
          <w:b/>
        </w:rPr>
        <w:t xml:space="preserve">6. Nurodyti, kokius galiojančius aktus reikėtų pakeisti ar pripažinti netekusiais galios, priėmus sprendimą pagal teikiamą projektą. </w:t>
      </w:r>
      <w:r>
        <w:t xml:space="preserve">Nereikės. </w:t>
      </w:r>
    </w:p>
    <w:p w:rsidR="00686E70" w:rsidRDefault="00686E70" w:rsidP="007A431A">
      <w:pPr>
        <w:tabs>
          <w:tab w:val="left" w:pos="0"/>
        </w:tabs>
        <w:ind w:firstLine="720"/>
        <w:jc w:val="both"/>
      </w:pPr>
      <w:r>
        <w:t xml:space="preserve"> </w:t>
      </w:r>
      <w:r w:rsidRPr="00686E70">
        <w:rPr>
          <w:b/>
        </w:rPr>
        <w:t>7. Kokios korupcijos pasireiškimo tikimybės, priėmus šį sprendimą, korupcijos vertinimas.</w:t>
      </w:r>
      <w:r>
        <w:t xml:space="preserve"> Korupcijos vertinimas neatliekamas.</w:t>
      </w:r>
    </w:p>
    <w:p w:rsidR="00686E70" w:rsidRDefault="00686E70" w:rsidP="007A431A">
      <w:pPr>
        <w:tabs>
          <w:tab w:val="left" w:pos="0"/>
        </w:tabs>
        <w:ind w:firstLine="720"/>
        <w:jc w:val="both"/>
      </w:pPr>
      <w:r w:rsidRPr="00686E70">
        <w:rPr>
          <w:b/>
        </w:rPr>
        <w:t xml:space="preserve">8. Nurodyti, kieno iniciatyva sprendimo projektas yra parengtas. </w:t>
      </w:r>
      <w:r>
        <w:t xml:space="preserve">Projektas parengtas SĮ „Plungės būstas“ bei </w:t>
      </w:r>
      <w:r w:rsidR="001705E5">
        <w:t>K</w:t>
      </w:r>
      <w:r>
        <w:t xml:space="preserve">ontrolės </w:t>
      </w:r>
      <w:r w:rsidR="001705E5">
        <w:t xml:space="preserve">ir audito </w:t>
      </w:r>
      <w:r>
        <w:t>tarnybos iniciatyva.</w:t>
      </w:r>
    </w:p>
    <w:p w:rsidR="00686E70" w:rsidRDefault="00686E70" w:rsidP="007A431A">
      <w:pPr>
        <w:tabs>
          <w:tab w:val="left" w:pos="0"/>
        </w:tabs>
        <w:ind w:firstLine="720"/>
        <w:jc w:val="both"/>
        <w:rPr>
          <w:b/>
        </w:rPr>
      </w:pPr>
      <w:r w:rsidRPr="00686E70">
        <w:rPr>
          <w:b/>
        </w:rPr>
        <w:lastRenderedPageBreak/>
        <w:t>9. Nurodyti, kuri sprendimo projekto ar pridedamos medžiagos dalis (remiantis teisės aktais) yra neskelbtina.</w:t>
      </w:r>
    </w:p>
    <w:p w:rsidR="00686E70" w:rsidRPr="00686E70" w:rsidRDefault="00686E70" w:rsidP="007A431A">
      <w:pPr>
        <w:tabs>
          <w:tab w:val="left" w:pos="0"/>
        </w:tabs>
        <w:ind w:firstLine="720"/>
        <w:jc w:val="both"/>
        <w:rPr>
          <w:b/>
        </w:rPr>
      </w:pPr>
      <w:r w:rsidRPr="00686E70">
        <w:rPr>
          <w:b/>
        </w:rPr>
        <w:t>10. Kam (institucijoms, skyriams, organizacijoms ir t. t.) patvirtintas sprendimas turi būti išsiųstas.</w:t>
      </w:r>
      <w:r w:rsidR="00350FFB">
        <w:rPr>
          <w:b/>
        </w:rPr>
        <w:t xml:space="preserve"> </w:t>
      </w:r>
      <w:r w:rsidR="00350FFB" w:rsidRPr="00350FFB">
        <w:t>SĮ „Plungės būstas“.</w:t>
      </w:r>
    </w:p>
    <w:p w:rsidR="00686E70" w:rsidRDefault="00686E70" w:rsidP="007A431A">
      <w:pPr>
        <w:tabs>
          <w:tab w:val="left" w:pos="0"/>
        </w:tabs>
        <w:ind w:firstLine="720"/>
        <w:jc w:val="both"/>
      </w:pPr>
      <w:r w:rsidRPr="00350FFB">
        <w:rPr>
          <w:b/>
        </w:rPr>
        <w:t>11. Kita svarbi informacija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kt.</w:t>
      </w:r>
      <w:r>
        <w:t xml:space="preserve"> Už sprendimo </w:t>
      </w:r>
      <w:r w:rsidR="00350FFB">
        <w:t xml:space="preserve">projekto </w:t>
      </w:r>
      <w:r>
        <w:t xml:space="preserve">įgyvendinimą atsakinga </w:t>
      </w:r>
      <w:r w:rsidR="00350FFB">
        <w:t>SĮ „Plungės būstas“</w:t>
      </w:r>
      <w:r w:rsidR="00105652">
        <w:t>, skolos turės būti nurašomos.</w:t>
      </w:r>
    </w:p>
    <w:p w:rsidR="00105652" w:rsidRPr="00105652" w:rsidRDefault="00105652" w:rsidP="007A431A">
      <w:pPr>
        <w:tabs>
          <w:tab w:val="left" w:pos="0"/>
        </w:tabs>
        <w:ind w:firstLine="720"/>
        <w:jc w:val="both"/>
        <w:rPr>
          <w:b/>
        </w:rPr>
      </w:pPr>
      <w:r w:rsidRPr="00105652">
        <w:rPr>
          <w:b/>
        </w:rPr>
        <w:t>12.Numatomo teisinio reguliavimo poveikio vertinimas (pagrįsti, kokios galimos teigiamos, neigiamos pasekmės, priėmus projektą, kokių priemonių reikėtų imtis, kad neigiamų pasekmių būtų išvengta).*</w:t>
      </w:r>
    </w:p>
    <w:p w:rsidR="00295861" w:rsidRPr="00295861" w:rsidRDefault="00295861" w:rsidP="00295861">
      <w:pPr>
        <w:tabs>
          <w:tab w:val="num" w:pos="-3261"/>
        </w:tabs>
        <w:ind w:firstLine="540"/>
        <w:jc w:val="both"/>
        <w:rPr>
          <w:b/>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295861" w:rsidRPr="00295861" w:rsidTr="00B9292A">
        <w:tc>
          <w:tcPr>
            <w:tcW w:w="3284" w:type="dxa"/>
            <w:vMerge w:val="restart"/>
            <w:shd w:val="clear" w:color="auto" w:fill="auto"/>
          </w:tcPr>
          <w:p w:rsidR="00295861" w:rsidRPr="00295861" w:rsidRDefault="00295861" w:rsidP="00295861">
            <w:pPr>
              <w:tabs>
                <w:tab w:val="num" w:pos="-3261"/>
              </w:tabs>
              <w:jc w:val="both"/>
              <w:rPr>
                <w:b/>
                <w:szCs w:val="20"/>
                <w:lang w:eastAsia="en-US"/>
              </w:rPr>
            </w:pPr>
            <w:r w:rsidRPr="00295861">
              <w:rPr>
                <w:b/>
                <w:szCs w:val="20"/>
                <w:lang w:eastAsia="en-US"/>
              </w:rPr>
              <w:t xml:space="preserve">                   Sritys</w:t>
            </w:r>
          </w:p>
        </w:tc>
        <w:tc>
          <w:tcPr>
            <w:tcW w:w="6570" w:type="dxa"/>
            <w:gridSpan w:val="2"/>
            <w:shd w:val="clear" w:color="auto" w:fill="auto"/>
          </w:tcPr>
          <w:p w:rsidR="00295861" w:rsidRPr="00295861" w:rsidRDefault="00295861" w:rsidP="00295861">
            <w:pPr>
              <w:ind w:left="720"/>
              <w:jc w:val="both"/>
              <w:rPr>
                <w:b/>
                <w:szCs w:val="20"/>
                <w:lang w:eastAsia="en-US"/>
              </w:rPr>
            </w:pPr>
            <w:r w:rsidRPr="00295861">
              <w:rPr>
                <w:b/>
                <w:szCs w:val="20"/>
                <w:lang w:eastAsia="en-US"/>
              </w:rPr>
              <w:t>Numatomo teisinio reguliavimo poveikio vertinimo rezultatai</w:t>
            </w:r>
          </w:p>
        </w:tc>
      </w:tr>
      <w:tr w:rsidR="00295861" w:rsidRPr="00295861" w:rsidTr="00B9292A">
        <w:tc>
          <w:tcPr>
            <w:tcW w:w="3284" w:type="dxa"/>
            <w:vMerge/>
            <w:shd w:val="clear" w:color="auto" w:fill="auto"/>
          </w:tcPr>
          <w:p w:rsidR="00295861" w:rsidRPr="00295861" w:rsidRDefault="00295861" w:rsidP="00295861">
            <w:pPr>
              <w:tabs>
                <w:tab w:val="num" w:pos="-3261"/>
              </w:tabs>
              <w:jc w:val="both"/>
              <w:rPr>
                <w:i/>
                <w:szCs w:val="20"/>
                <w:lang w:eastAsia="en-US"/>
              </w:rPr>
            </w:pPr>
          </w:p>
        </w:tc>
        <w:tc>
          <w:tcPr>
            <w:tcW w:w="3285" w:type="dxa"/>
            <w:shd w:val="clear" w:color="auto" w:fill="auto"/>
          </w:tcPr>
          <w:p w:rsidR="00295861" w:rsidRPr="00295861" w:rsidRDefault="00295861" w:rsidP="00295861">
            <w:pPr>
              <w:tabs>
                <w:tab w:val="num" w:pos="-3261"/>
              </w:tabs>
              <w:jc w:val="both"/>
              <w:rPr>
                <w:b/>
                <w:szCs w:val="20"/>
                <w:lang w:eastAsia="en-US"/>
              </w:rPr>
            </w:pPr>
            <w:r w:rsidRPr="00295861">
              <w:rPr>
                <w:b/>
                <w:szCs w:val="20"/>
                <w:lang w:eastAsia="en-US"/>
              </w:rPr>
              <w:t>Teigiamas poveikis</w:t>
            </w:r>
          </w:p>
        </w:tc>
        <w:tc>
          <w:tcPr>
            <w:tcW w:w="3285" w:type="dxa"/>
            <w:shd w:val="clear" w:color="auto" w:fill="auto"/>
          </w:tcPr>
          <w:p w:rsidR="00295861" w:rsidRPr="00295861" w:rsidRDefault="00295861" w:rsidP="00295861">
            <w:pPr>
              <w:tabs>
                <w:tab w:val="num" w:pos="-3261"/>
              </w:tabs>
              <w:jc w:val="both"/>
              <w:rPr>
                <w:b/>
                <w:szCs w:val="20"/>
                <w:lang w:eastAsia="en-US"/>
              </w:rPr>
            </w:pPr>
            <w:r w:rsidRPr="00295861">
              <w:rPr>
                <w:b/>
                <w:szCs w:val="20"/>
                <w:lang w:eastAsia="en-US"/>
              </w:rPr>
              <w:t>Neigiamas poveikis</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Ekonomikai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Finansams</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6C31E3">
            <w:pPr>
              <w:tabs>
                <w:tab w:val="num" w:pos="-3261"/>
              </w:tabs>
              <w:jc w:val="both"/>
              <w:rPr>
                <w:i/>
                <w:szCs w:val="20"/>
                <w:lang w:eastAsia="en-US"/>
              </w:rPr>
            </w:pPr>
            <w:r w:rsidRPr="00295861">
              <w:rPr>
                <w:i/>
                <w:szCs w:val="20"/>
                <w:lang w:eastAsia="en-US"/>
              </w:rPr>
              <w:t xml:space="preserve">                  </w:t>
            </w:r>
            <w:r w:rsidR="006C31E3">
              <w:rPr>
                <w:i/>
                <w:szCs w:val="20"/>
                <w:lang w:eastAsia="en-US"/>
              </w:rPr>
              <w:t>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Socialinei aplinkai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Viešajam administravimui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Teisinei sistemai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Kriminogeninei situacijai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Aplinkai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Administracinei naštai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Regiono plėtrai</w:t>
            </w:r>
          </w:p>
        </w:tc>
        <w:tc>
          <w:tcPr>
            <w:tcW w:w="3285" w:type="dxa"/>
            <w:shd w:val="clear" w:color="auto" w:fill="auto"/>
          </w:tcPr>
          <w:p w:rsidR="00295861" w:rsidRPr="00295861" w:rsidRDefault="00295861" w:rsidP="00295861">
            <w:pPr>
              <w:tabs>
                <w:tab w:val="num" w:pos="-3261"/>
              </w:tabs>
              <w:jc w:val="both"/>
              <w:rPr>
                <w:b/>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r w:rsidR="00295861" w:rsidRPr="00295861" w:rsidTr="00B9292A">
        <w:tc>
          <w:tcPr>
            <w:tcW w:w="3284"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Kitoms sritims, asmenims</w:t>
            </w:r>
          </w:p>
        </w:tc>
        <w:tc>
          <w:tcPr>
            <w:tcW w:w="3285" w:type="dxa"/>
            <w:shd w:val="clear" w:color="auto" w:fill="auto"/>
          </w:tcPr>
          <w:p w:rsidR="00295861" w:rsidRPr="00295861" w:rsidRDefault="00295861" w:rsidP="00295861">
            <w:pPr>
              <w:tabs>
                <w:tab w:val="num" w:pos="-3261"/>
              </w:tabs>
              <w:jc w:val="both"/>
              <w:rPr>
                <w:szCs w:val="20"/>
                <w:lang w:eastAsia="en-US"/>
              </w:rPr>
            </w:pPr>
          </w:p>
        </w:tc>
        <w:tc>
          <w:tcPr>
            <w:tcW w:w="3285" w:type="dxa"/>
            <w:shd w:val="clear" w:color="auto" w:fill="auto"/>
          </w:tcPr>
          <w:p w:rsidR="00295861" w:rsidRPr="00295861" w:rsidRDefault="00295861" w:rsidP="00295861">
            <w:pPr>
              <w:tabs>
                <w:tab w:val="num" w:pos="-3261"/>
              </w:tabs>
              <w:jc w:val="both"/>
              <w:rPr>
                <w:i/>
                <w:szCs w:val="20"/>
                <w:lang w:eastAsia="en-US"/>
              </w:rPr>
            </w:pPr>
            <w:r w:rsidRPr="00295861">
              <w:rPr>
                <w:i/>
                <w:szCs w:val="20"/>
                <w:lang w:eastAsia="en-US"/>
              </w:rPr>
              <w:t xml:space="preserve">                   nenumatoma</w:t>
            </w:r>
          </w:p>
        </w:tc>
      </w:tr>
    </w:tbl>
    <w:p w:rsidR="00755630" w:rsidRDefault="00755630" w:rsidP="00531DB3">
      <w:pPr>
        <w:ind w:firstLine="851"/>
      </w:pPr>
    </w:p>
    <w:p w:rsidR="00295861" w:rsidRPr="00295861" w:rsidRDefault="00295861" w:rsidP="00295861">
      <w:pPr>
        <w:tabs>
          <w:tab w:val="num" w:pos="-3261"/>
        </w:tabs>
        <w:ind w:firstLine="540"/>
        <w:jc w:val="both"/>
        <w:rPr>
          <w:szCs w:val="20"/>
          <w:lang w:eastAsia="en-US"/>
        </w:rPr>
      </w:pPr>
      <w:r w:rsidRPr="00295861">
        <w:rPr>
          <w:szCs w:val="20"/>
          <w:lang w:eastAsia="en-US"/>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95861" w:rsidRPr="00295861" w:rsidRDefault="00295861" w:rsidP="00295861">
      <w:pPr>
        <w:tabs>
          <w:tab w:val="num" w:pos="-3261"/>
        </w:tabs>
        <w:ind w:firstLine="540"/>
        <w:jc w:val="both"/>
        <w:rPr>
          <w:szCs w:val="20"/>
          <w:lang w:eastAsia="en-US"/>
        </w:rPr>
      </w:pPr>
    </w:p>
    <w:p w:rsidR="00295861" w:rsidRPr="00295861" w:rsidRDefault="00295861" w:rsidP="00295861">
      <w:pPr>
        <w:tabs>
          <w:tab w:val="num" w:pos="-3261"/>
        </w:tabs>
        <w:ind w:firstLine="540"/>
        <w:jc w:val="both"/>
        <w:rPr>
          <w:szCs w:val="20"/>
          <w:lang w:eastAsia="en-US"/>
        </w:rPr>
      </w:pPr>
    </w:p>
    <w:p w:rsidR="00295861" w:rsidRPr="00295861" w:rsidRDefault="00295861" w:rsidP="00295861">
      <w:pPr>
        <w:tabs>
          <w:tab w:val="num" w:pos="-3261"/>
        </w:tabs>
        <w:ind w:firstLine="540"/>
        <w:jc w:val="both"/>
        <w:rPr>
          <w:szCs w:val="20"/>
          <w:lang w:eastAsia="en-US"/>
        </w:rPr>
      </w:pPr>
    </w:p>
    <w:p w:rsidR="00295861" w:rsidRPr="00295861" w:rsidRDefault="00295861" w:rsidP="00295861">
      <w:pPr>
        <w:tabs>
          <w:tab w:val="num" w:pos="-3261"/>
        </w:tabs>
        <w:ind w:firstLine="540"/>
        <w:jc w:val="both"/>
        <w:rPr>
          <w:szCs w:val="20"/>
          <w:lang w:eastAsia="en-US"/>
        </w:rPr>
      </w:pPr>
      <w:r w:rsidRPr="00295861">
        <w:rPr>
          <w:szCs w:val="20"/>
          <w:lang w:eastAsia="en-US"/>
        </w:rPr>
        <w:t>Rengėjas</w:t>
      </w:r>
      <w:r w:rsidRPr="00295861">
        <w:rPr>
          <w:szCs w:val="20"/>
          <w:lang w:eastAsia="en-US"/>
        </w:rPr>
        <w:tab/>
      </w:r>
      <w:r w:rsidRPr="00295861">
        <w:rPr>
          <w:szCs w:val="20"/>
          <w:lang w:eastAsia="en-US"/>
        </w:rPr>
        <w:tab/>
        <w:t xml:space="preserve">                                 </w:t>
      </w:r>
    </w:p>
    <w:p w:rsidR="00295861" w:rsidRPr="00DD64C8" w:rsidRDefault="008F1D9C" w:rsidP="007A431A">
      <w:r>
        <w:rPr>
          <w:szCs w:val="20"/>
          <w:lang w:eastAsia="en-US"/>
        </w:rPr>
        <w:t xml:space="preserve">         </w:t>
      </w:r>
      <w:r w:rsidR="00295861" w:rsidRPr="00295861">
        <w:rPr>
          <w:szCs w:val="20"/>
          <w:lang w:eastAsia="en-US"/>
        </w:rPr>
        <w:t>Vietos ūkio sk. vyr. specialistas K. Milierius</w:t>
      </w:r>
    </w:p>
    <w:sectPr w:rsidR="00295861" w:rsidRPr="00DD64C8" w:rsidSect="00F03248">
      <w:pgSz w:w="11907" w:h="16839"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6929"/>
    <w:multiLevelType w:val="hybridMultilevel"/>
    <w:tmpl w:val="367CC4E8"/>
    <w:lvl w:ilvl="0" w:tplc="5744224C">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
    <w:nsid w:val="62187CCB"/>
    <w:multiLevelType w:val="hybridMultilevel"/>
    <w:tmpl w:val="65EC7B9A"/>
    <w:lvl w:ilvl="0" w:tplc="32288324">
      <w:start w:val="1"/>
      <w:numFmt w:val="decimal"/>
      <w:lvlText w:val="%1."/>
      <w:lvlJc w:val="left"/>
      <w:pPr>
        <w:ind w:left="1353" w:hanging="360"/>
      </w:pPr>
      <w:rPr>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6E"/>
    <w:rsid w:val="000055AA"/>
    <w:rsid w:val="00010CE3"/>
    <w:rsid w:val="00052759"/>
    <w:rsid w:val="00083DA5"/>
    <w:rsid w:val="00105652"/>
    <w:rsid w:val="001664F3"/>
    <w:rsid w:val="001705E5"/>
    <w:rsid w:val="00214A2D"/>
    <w:rsid w:val="00234F3E"/>
    <w:rsid w:val="00281B06"/>
    <w:rsid w:val="00295861"/>
    <w:rsid w:val="002A37BD"/>
    <w:rsid w:val="00320DF1"/>
    <w:rsid w:val="00350FFB"/>
    <w:rsid w:val="003C196E"/>
    <w:rsid w:val="003C1DBD"/>
    <w:rsid w:val="00490F0C"/>
    <w:rsid w:val="00531DB3"/>
    <w:rsid w:val="005E2EA4"/>
    <w:rsid w:val="005F4AE2"/>
    <w:rsid w:val="0064121E"/>
    <w:rsid w:val="00643F60"/>
    <w:rsid w:val="00651C7B"/>
    <w:rsid w:val="00686E70"/>
    <w:rsid w:val="006A6DA5"/>
    <w:rsid w:val="006B1302"/>
    <w:rsid w:val="006C31E3"/>
    <w:rsid w:val="006C47EA"/>
    <w:rsid w:val="006F3DCB"/>
    <w:rsid w:val="00755630"/>
    <w:rsid w:val="007A431A"/>
    <w:rsid w:val="00802A14"/>
    <w:rsid w:val="00850EFA"/>
    <w:rsid w:val="008F1679"/>
    <w:rsid w:val="008F1D9C"/>
    <w:rsid w:val="00904E2D"/>
    <w:rsid w:val="009C7C7E"/>
    <w:rsid w:val="00A07167"/>
    <w:rsid w:val="00A40D07"/>
    <w:rsid w:val="00A66103"/>
    <w:rsid w:val="00B323E3"/>
    <w:rsid w:val="00BE77BF"/>
    <w:rsid w:val="00CD4950"/>
    <w:rsid w:val="00D7377A"/>
    <w:rsid w:val="00DA6EB3"/>
    <w:rsid w:val="00DD64C8"/>
    <w:rsid w:val="00E77F90"/>
    <w:rsid w:val="00E83968"/>
    <w:rsid w:val="00F03248"/>
    <w:rsid w:val="00F20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1C7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6E70"/>
    <w:pPr>
      <w:ind w:left="720"/>
      <w:contextualSpacing/>
    </w:pPr>
  </w:style>
  <w:style w:type="paragraph" w:styleId="Pataisymai">
    <w:name w:val="Revision"/>
    <w:hidden/>
    <w:uiPriority w:val="99"/>
    <w:semiHidden/>
    <w:rsid w:val="000055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1C7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6E70"/>
    <w:pPr>
      <w:ind w:left="720"/>
      <w:contextualSpacing/>
    </w:pPr>
  </w:style>
  <w:style w:type="paragraph" w:styleId="Pataisymai">
    <w:name w:val="Revision"/>
    <w:hidden/>
    <w:uiPriority w:val="99"/>
    <w:semiHidden/>
    <w:rsid w:val="00005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150E61CF</Template>
  <TotalTime>6</TotalTime>
  <Pages>1</Pages>
  <Words>4879</Words>
  <Characters>2782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Kazys Milierius</dc:creator>
  <cp:lastModifiedBy>Jovita Šumskienė</cp:lastModifiedBy>
  <cp:revision>6</cp:revision>
  <cp:lastPrinted>2022-04-15T05:13:00Z</cp:lastPrinted>
  <dcterms:created xsi:type="dcterms:W3CDTF">2022-03-30T13:30:00Z</dcterms:created>
  <dcterms:modified xsi:type="dcterms:W3CDTF">2022-04-15T05:13:00Z</dcterms:modified>
</cp:coreProperties>
</file>