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41" w:rsidRPr="00EC2383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C238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  <w:r w:rsidR="0042500E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</w:t>
      </w:r>
      <w:r w:rsidRPr="00EC2383">
        <w:rPr>
          <w:rFonts w:ascii="Times New Roman" w:eastAsia="Times New Roman" w:hAnsi="Times New Roman"/>
          <w:b/>
          <w:bCs/>
          <w:sz w:val="24"/>
          <w:szCs w:val="24"/>
        </w:rPr>
        <w:t xml:space="preserve">   Projektas</w:t>
      </w:r>
    </w:p>
    <w:p w:rsidR="00557B41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83B0A">
        <w:rPr>
          <w:rFonts w:ascii="Times New Roman" w:eastAsia="Times New Roman" w:hAnsi="Times New Roman"/>
          <w:b/>
          <w:bCs/>
          <w:sz w:val="28"/>
          <w:szCs w:val="28"/>
        </w:rPr>
        <w:t xml:space="preserve">PLUNGĖS RAJONO SAVIVALDYBĖS </w:t>
      </w:r>
      <w:r w:rsidRPr="00983B0A">
        <w:rPr>
          <w:rFonts w:ascii="Times New Roman" w:eastAsia="Times New Roman" w:hAnsi="Times New Roman"/>
          <w:b/>
          <w:bCs/>
          <w:sz w:val="28"/>
          <w:szCs w:val="28"/>
        </w:rPr>
        <w:br/>
        <w:t>TARYBA</w:t>
      </w:r>
    </w:p>
    <w:p w:rsidR="00557B41" w:rsidRPr="00983B0A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7B41" w:rsidRPr="00983B0A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3B0A">
        <w:rPr>
          <w:rFonts w:ascii="Times New Roman" w:eastAsia="Times New Roman" w:hAnsi="Times New Roman"/>
          <w:b/>
          <w:bCs/>
          <w:sz w:val="28"/>
          <w:szCs w:val="28"/>
        </w:rPr>
        <w:t>SPRENDIMAS</w:t>
      </w:r>
    </w:p>
    <w:p w:rsidR="00557B41" w:rsidRPr="00983B0A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3B0A">
        <w:rPr>
          <w:rFonts w:ascii="Times New Roman" w:eastAsia="Times New Roman" w:hAnsi="Times New Roman"/>
          <w:b/>
          <w:bCs/>
          <w:sz w:val="28"/>
          <w:szCs w:val="28"/>
        </w:rPr>
        <w:t xml:space="preserve">DĖL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PLUNGĖS </w:t>
      </w:r>
      <w:r w:rsidR="00C534A7">
        <w:rPr>
          <w:rFonts w:ascii="Times New Roman" w:eastAsia="Times New Roman" w:hAnsi="Times New Roman"/>
          <w:b/>
          <w:bCs/>
          <w:sz w:val="28"/>
          <w:szCs w:val="28"/>
        </w:rPr>
        <w:t xml:space="preserve">RAJONO </w:t>
      </w:r>
      <w:r>
        <w:rPr>
          <w:rFonts w:ascii="Times New Roman" w:eastAsia="Times New Roman" w:hAnsi="Times New Roman"/>
          <w:b/>
          <w:bCs/>
          <w:sz w:val="28"/>
          <w:szCs w:val="28"/>
        </w:rPr>
        <w:t>MENO MOKYKLŲ MOKYTOJŲ DARBO UŽMOKESČIO FONDO SKAIČIAVIMO METODIKOS PATVIRT</w:t>
      </w:r>
      <w:r w:rsidR="00380785">
        <w:rPr>
          <w:rFonts w:ascii="Times New Roman" w:eastAsia="Times New Roman" w:hAnsi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NIMO</w:t>
      </w:r>
    </w:p>
    <w:p w:rsidR="00557B41" w:rsidRPr="00983B0A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7B41" w:rsidRPr="005F3935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3935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F3935">
        <w:rPr>
          <w:rFonts w:ascii="Times New Roman" w:eastAsia="Times New Roman" w:hAnsi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/>
          <w:sz w:val="24"/>
          <w:szCs w:val="24"/>
        </w:rPr>
        <w:t>gruodžio 19</w:t>
      </w:r>
      <w:r w:rsidRPr="005F3935">
        <w:rPr>
          <w:rFonts w:ascii="Times New Roman" w:eastAsia="Times New Roman" w:hAnsi="Times New Roman"/>
          <w:sz w:val="24"/>
          <w:szCs w:val="24"/>
        </w:rPr>
        <w:t xml:space="preserve"> d. Nr.</w:t>
      </w:r>
      <w:r>
        <w:rPr>
          <w:rFonts w:ascii="Times New Roman" w:eastAsia="Times New Roman" w:hAnsi="Times New Roman"/>
          <w:sz w:val="24"/>
          <w:szCs w:val="24"/>
        </w:rPr>
        <w:t xml:space="preserve"> T1-</w:t>
      </w:r>
    </w:p>
    <w:p w:rsidR="00557B41" w:rsidRPr="005F3935" w:rsidRDefault="00557B41" w:rsidP="00557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3935">
        <w:rPr>
          <w:rFonts w:ascii="Times New Roman" w:eastAsia="Times New Roman" w:hAnsi="Times New Roman"/>
          <w:sz w:val="24"/>
          <w:szCs w:val="24"/>
        </w:rPr>
        <w:t>Plungė</w:t>
      </w:r>
    </w:p>
    <w:p w:rsidR="00557B41" w:rsidRPr="00983B0A" w:rsidRDefault="00557B41" w:rsidP="00E31B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6"/>
          <w:szCs w:val="16"/>
        </w:rPr>
      </w:pPr>
    </w:p>
    <w:p w:rsidR="00557B41" w:rsidRDefault="00557B41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50046">
        <w:rPr>
          <w:rFonts w:ascii="Times New Roman" w:eastAsia="Times New Roman" w:hAnsi="Times New Roman"/>
          <w:sz w:val="24"/>
          <w:szCs w:val="24"/>
        </w:rPr>
        <w:t>Vadovaudamasi Lietuvos Respublikos vietos savivaldos įstatymo 18 straipsnio 1 dalimi ir Lietuvos Respublikos švietimo įstatymo 58 straipsnio 1 dalies 3 punktu, Plungės rajono savivaldybės taryba  n u s p r e n d ž i a :</w:t>
      </w:r>
    </w:p>
    <w:p w:rsidR="00C534A7" w:rsidRPr="00C534A7" w:rsidRDefault="00C534A7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534A7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34A7">
        <w:rPr>
          <w:rFonts w:ascii="Times New Roman" w:eastAsia="Times New Roman" w:hAnsi="Times New Roman"/>
          <w:sz w:val="24"/>
          <w:szCs w:val="24"/>
        </w:rPr>
        <w:t>Patvirtinti Plungės rajono meno mokyklų mokytojų darbo užmokesčio fondo skaičiavimo metodiką (pridedama)</w:t>
      </w:r>
      <w:r w:rsidR="00380785">
        <w:rPr>
          <w:rFonts w:ascii="Times New Roman" w:eastAsia="Times New Roman" w:hAnsi="Times New Roman"/>
          <w:sz w:val="24"/>
          <w:szCs w:val="24"/>
        </w:rPr>
        <w:t>.</w:t>
      </w:r>
    </w:p>
    <w:p w:rsidR="00C534A7" w:rsidRDefault="00C534A7" w:rsidP="00E31B5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C534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Nustatyt, </w:t>
      </w:r>
      <w:r w:rsidR="00380785">
        <w:rPr>
          <w:rFonts w:ascii="Times New Roman" w:hAnsi="Times New Roman"/>
          <w:sz w:val="24"/>
          <w:szCs w:val="24"/>
        </w:rPr>
        <w:t>kad</w:t>
      </w:r>
      <w:r>
        <w:rPr>
          <w:rFonts w:ascii="Times New Roman" w:hAnsi="Times New Roman"/>
          <w:sz w:val="24"/>
          <w:szCs w:val="24"/>
        </w:rPr>
        <w:t xml:space="preserve"> sprendimas įsigalioja nuo 2020 m. sausio 1 d.</w:t>
      </w:r>
    </w:p>
    <w:p w:rsidR="00C534A7" w:rsidRPr="00C534A7" w:rsidRDefault="00C534A7" w:rsidP="00C534A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57B41" w:rsidRPr="00983B0A" w:rsidRDefault="00557B41" w:rsidP="00557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</w:p>
    <w:p w:rsidR="00557B41" w:rsidRPr="00557B41" w:rsidRDefault="00557B41" w:rsidP="00557B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57B41" w:rsidRPr="00557B41" w:rsidRDefault="00557B41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B41">
        <w:rPr>
          <w:rFonts w:ascii="Times New Roman" w:hAnsi="Times New Roman"/>
          <w:sz w:val="24"/>
          <w:szCs w:val="24"/>
        </w:rPr>
        <w:t>Savivaldybės meras</w:t>
      </w:r>
      <w:r w:rsidRPr="00557B41">
        <w:rPr>
          <w:rFonts w:ascii="Times New Roman" w:hAnsi="Times New Roman"/>
          <w:sz w:val="24"/>
          <w:szCs w:val="24"/>
        </w:rPr>
        <w:tab/>
      </w:r>
      <w:r w:rsidRPr="00557B41">
        <w:rPr>
          <w:rFonts w:ascii="Times New Roman" w:hAnsi="Times New Roman"/>
          <w:sz w:val="24"/>
          <w:szCs w:val="24"/>
        </w:rPr>
        <w:tab/>
      </w:r>
      <w:r w:rsidRPr="00557B41">
        <w:rPr>
          <w:rFonts w:ascii="Times New Roman" w:hAnsi="Times New Roman"/>
          <w:sz w:val="24"/>
          <w:szCs w:val="24"/>
        </w:rPr>
        <w:tab/>
        <w:t xml:space="preserve">          </w:t>
      </w:r>
      <w:r w:rsidRPr="00557B41">
        <w:rPr>
          <w:rFonts w:ascii="Times New Roman" w:hAnsi="Times New Roman"/>
          <w:sz w:val="24"/>
          <w:szCs w:val="24"/>
        </w:rPr>
        <w:tab/>
      </w:r>
      <w:r w:rsidRPr="00557B41">
        <w:rPr>
          <w:rFonts w:ascii="Times New Roman" w:hAnsi="Times New Roman"/>
          <w:sz w:val="24"/>
          <w:szCs w:val="24"/>
        </w:rPr>
        <w:tab/>
        <w:t xml:space="preserve">   </w:t>
      </w:r>
    </w:p>
    <w:p w:rsidR="00557B41" w:rsidRDefault="00557B41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0E" w:rsidRPr="00557B41" w:rsidRDefault="0042500E" w:rsidP="00557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7B41" w:rsidRPr="00557B41" w:rsidRDefault="00557B41" w:rsidP="0055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41">
        <w:rPr>
          <w:rFonts w:ascii="Times New Roman" w:hAnsi="Times New Roman"/>
          <w:sz w:val="24"/>
          <w:szCs w:val="24"/>
        </w:rPr>
        <w:t>SUDERINTA:</w:t>
      </w:r>
    </w:p>
    <w:p w:rsidR="00557B41" w:rsidRPr="00557B41" w:rsidRDefault="00557B41" w:rsidP="0055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41">
        <w:rPr>
          <w:rFonts w:ascii="Times New Roman" w:hAnsi="Times New Roman"/>
          <w:sz w:val="24"/>
          <w:szCs w:val="24"/>
        </w:rPr>
        <w:t>Administracijos direktorius M. Kaunas</w:t>
      </w:r>
    </w:p>
    <w:p w:rsidR="00557B41" w:rsidRPr="00557B41" w:rsidRDefault="00557B41" w:rsidP="0055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41">
        <w:rPr>
          <w:rFonts w:ascii="Times New Roman" w:hAnsi="Times New Roman"/>
          <w:sz w:val="24"/>
          <w:szCs w:val="24"/>
        </w:rPr>
        <w:t>Kalbos tvarkytojas A. Eidukaitis</w:t>
      </w:r>
    </w:p>
    <w:p w:rsidR="00557B41" w:rsidRPr="00557B41" w:rsidRDefault="00557B41" w:rsidP="00557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41">
        <w:rPr>
          <w:rFonts w:ascii="Times New Roman" w:hAnsi="Times New Roman"/>
          <w:sz w:val="24"/>
          <w:szCs w:val="24"/>
        </w:rPr>
        <w:t xml:space="preserve">Juridinio ir personalo administravimo skyriaus vedėjas V. Tumas </w:t>
      </w:r>
    </w:p>
    <w:p w:rsidR="00557B41" w:rsidRPr="001252C2" w:rsidRDefault="00557B41" w:rsidP="00557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252C2">
        <w:rPr>
          <w:rFonts w:ascii="Times New Roman" w:eastAsia="Times New Roman" w:hAnsi="Times New Roman"/>
          <w:sz w:val="24"/>
          <w:szCs w:val="24"/>
          <w:lang w:eastAsia="lt-LT"/>
        </w:rPr>
        <w:t xml:space="preserve">Finansų ir biudžeto skyriaus vedėja  D. Mažeikienė   </w:t>
      </w:r>
    </w:p>
    <w:p w:rsidR="00557B41" w:rsidRDefault="00557B41" w:rsidP="00557B41">
      <w:pPr>
        <w:spacing w:after="0"/>
        <w:rPr>
          <w:rFonts w:ascii="Times New Roman" w:hAnsi="Times New Roman"/>
          <w:sz w:val="24"/>
          <w:szCs w:val="24"/>
        </w:rPr>
      </w:pPr>
    </w:p>
    <w:p w:rsidR="00801272" w:rsidRDefault="00557B41" w:rsidP="0042500E">
      <w:pPr>
        <w:spacing w:after="0"/>
        <w:rPr>
          <w:rFonts w:ascii="Times New Roman" w:hAnsi="Times New Roman"/>
          <w:sz w:val="24"/>
          <w:szCs w:val="24"/>
        </w:rPr>
      </w:pPr>
      <w:r w:rsidRPr="00557B41">
        <w:rPr>
          <w:rFonts w:ascii="Times New Roman" w:hAnsi="Times New Roman"/>
          <w:sz w:val="24"/>
          <w:szCs w:val="24"/>
        </w:rPr>
        <w:t>Sprendimą rengė Švietimo, kultūros ir sporto skyriaus vedėjas G. Rimeikis</w:t>
      </w:r>
    </w:p>
    <w:p w:rsidR="00E31B5F" w:rsidRDefault="00E31B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31B5F" w:rsidRDefault="00C534A7" w:rsidP="00E31B5F">
      <w:pPr>
        <w:spacing w:after="0" w:line="240" w:lineRule="auto"/>
        <w:ind w:left="1235" w:firstLine="5245"/>
        <w:rPr>
          <w:rFonts w:ascii="Times New Roman" w:eastAsia="Times New Roman" w:hAnsi="Times New Roman"/>
          <w:sz w:val="24"/>
          <w:szCs w:val="24"/>
        </w:rPr>
      </w:pPr>
      <w:r w:rsidRPr="00983B0A">
        <w:rPr>
          <w:rFonts w:ascii="Times New Roman" w:eastAsia="Times New Roman" w:hAnsi="Times New Roman"/>
          <w:sz w:val="24"/>
          <w:szCs w:val="24"/>
        </w:rPr>
        <w:lastRenderedPageBreak/>
        <w:t>PATVIRTINTA</w:t>
      </w:r>
    </w:p>
    <w:p w:rsidR="00E31B5F" w:rsidRDefault="00C534A7" w:rsidP="00E31B5F">
      <w:pPr>
        <w:spacing w:after="0" w:line="240" w:lineRule="auto"/>
        <w:ind w:left="1235" w:firstLine="5245"/>
        <w:rPr>
          <w:rFonts w:ascii="Times New Roman" w:eastAsia="Times New Roman" w:hAnsi="Times New Roman"/>
          <w:sz w:val="24"/>
          <w:szCs w:val="24"/>
        </w:rPr>
      </w:pPr>
      <w:r w:rsidRPr="00983B0A">
        <w:rPr>
          <w:rFonts w:ascii="Times New Roman" w:eastAsia="Times New Roman" w:hAnsi="Times New Roman"/>
          <w:sz w:val="24"/>
          <w:szCs w:val="24"/>
        </w:rPr>
        <w:t>Plungės rajono savivaldybės</w:t>
      </w:r>
    </w:p>
    <w:p w:rsidR="00E31B5F" w:rsidRDefault="00C534A7" w:rsidP="00E31B5F">
      <w:pPr>
        <w:spacing w:after="0" w:line="240" w:lineRule="auto"/>
        <w:ind w:left="1235" w:firstLine="524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tarybos </w:t>
      </w:r>
      <w:r w:rsidRPr="00983B0A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983B0A">
        <w:rPr>
          <w:rFonts w:ascii="Times New Roman" w:eastAsia="Times New Roman" w:hAnsi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/>
          <w:sz w:val="24"/>
          <w:szCs w:val="24"/>
        </w:rPr>
        <w:t>gruodžio</w:t>
      </w:r>
      <w:r w:rsidRPr="00983B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19 d.</w:t>
      </w:r>
    </w:p>
    <w:p w:rsidR="00C534A7" w:rsidRDefault="00C534A7" w:rsidP="00E31B5F">
      <w:pPr>
        <w:spacing w:after="0" w:line="240" w:lineRule="auto"/>
        <w:ind w:left="1235" w:firstLine="5245"/>
        <w:rPr>
          <w:rFonts w:ascii="Times New Roman" w:eastAsia="Times New Roman" w:hAnsi="Times New Roman"/>
          <w:sz w:val="24"/>
          <w:szCs w:val="24"/>
        </w:rPr>
      </w:pPr>
      <w:r w:rsidRPr="00983B0A">
        <w:rPr>
          <w:rFonts w:ascii="Times New Roman" w:eastAsia="Times New Roman" w:hAnsi="Times New Roman"/>
          <w:sz w:val="24"/>
          <w:szCs w:val="24"/>
        </w:rPr>
        <w:t xml:space="preserve">sprendimu Nr. </w:t>
      </w:r>
      <w:r>
        <w:rPr>
          <w:rFonts w:ascii="Times New Roman" w:eastAsia="Times New Roman" w:hAnsi="Times New Roman"/>
          <w:sz w:val="24"/>
          <w:szCs w:val="24"/>
        </w:rPr>
        <w:t>T1-</w:t>
      </w:r>
    </w:p>
    <w:p w:rsidR="00C534A7" w:rsidRDefault="00C534A7" w:rsidP="00C53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4A7" w:rsidRPr="00380785" w:rsidRDefault="00C534A7" w:rsidP="00C53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2C">
        <w:rPr>
          <w:rFonts w:ascii="Times New Roman" w:eastAsia="Times New Roman" w:hAnsi="Times New Roman"/>
          <w:b/>
          <w:bCs/>
          <w:sz w:val="24"/>
          <w:szCs w:val="24"/>
        </w:rPr>
        <w:t>PLUNGĖS RAJONO MENO MOKYKLŲ MOKYTOJŲ DARBO UŽMOKESČIO FONDO SKAIČIAVIMO METODIKA</w:t>
      </w:r>
    </w:p>
    <w:p w:rsidR="00C534A7" w:rsidRDefault="00C534A7" w:rsidP="00C53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4A7" w:rsidRDefault="00C534A7" w:rsidP="00C53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4A7" w:rsidRDefault="00C534A7" w:rsidP="00C53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83B0A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SKYRIUS</w:t>
      </w:r>
      <w:r w:rsidRPr="00983B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534A7" w:rsidRPr="00983B0A" w:rsidRDefault="00C534A7" w:rsidP="00C53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83B0A">
        <w:rPr>
          <w:rFonts w:ascii="Times New Roman" w:eastAsia="Times New Roman" w:hAnsi="Times New Roman"/>
          <w:b/>
          <w:bCs/>
          <w:sz w:val="24"/>
          <w:szCs w:val="24"/>
        </w:rPr>
        <w:t>BENDROSIOS NUOSTATOS</w:t>
      </w:r>
    </w:p>
    <w:p w:rsidR="00C534A7" w:rsidRPr="00983B0A" w:rsidRDefault="00C534A7" w:rsidP="00C534A7">
      <w:pPr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534A7" w:rsidRPr="00983B0A" w:rsidRDefault="00C534A7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3B0A">
        <w:rPr>
          <w:rFonts w:ascii="Times New Roman" w:eastAsia="Times New Roman" w:hAnsi="Times New Roman"/>
          <w:sz w:val="24"/>
          <w:szCs w:val="24"/>
        </w:rPr>
        <w:t xml:space="preserve">1. </w:t>
      </w:r>
      <w:r w:rsidR="00CF0BB8">
        <w:rPr>
          <w:rFonts w:ascii="Times New Roman" w:eastAsia="Times New Roman" w:hAnsi="Times New Roman"/>
          <w:sz w:val="24"/>
          <w:szCs w:val="24"/>
        </w:rPr>
        <w:t>Plungės rajono meno mokyklų mokytojų darbo užmokesčio fondo skaičiavimo metodikos</w:t>
      </w:r>
      <w:r w:rsidR="00801272">
        <w:rPr>
          <w:rFonts w:ascii="Times New Roman" w:eastAsia="Times New Roman" w:hAnsi="Times New Roman"/>
          <w:sz w:val="24"/>
          <w:szCs w:val="24"/>
        </w:rPr>
        <w:t xml:space="preserve"> (toliau – Metodik</w:t>
      </w:r>
      <w:r w:rsidR="00380785">
        <w:rPr>
          <w:rFonts w:ascii="Times New Roman" w:eastAsia="Times New Roman" w:hAnsi="Times New Roman"/>
          <w:sz w:val="24"/>
          <w:szCs w:val="24"/>
        </w:rPr>
        <w:t>a</w:t>
      </w:r>
      <w:r w:rsidR="00801272">
        <w:rPr>
          <w:rFonts w:ascii="Times New Roman" w:eastAsia="Times New Roman" w:hAnsi="Times New Roman"/>
          <w:sz w:val="24"/>
          <w:szCs w:val="24"/>
        </w:rPr>
        <w:t>)</w:t>
      </w:r>
      <w:r w:rsidRPr="00983B0A">
        <w:rPr>
          <w:rFonts w:ascii="Times New Roman" w:eastAsia="Times New Roman" w:hAnsi="Times New Roman"/>
          <w:sz w:val="24"/>
          <w:szCs w:val="24"/>
        </w:rPr>
        <w:t xml:space="preserve"> tikslas – nustatyti </w:t>
      </w:r>
      <w:r w:rsidR="00380785">
        <w:rPr>
          <w:rFonts w:ascii="Times New Roman" w:eastAsia="Times New Roman" w:hAnsi="Times New Roman"/>
          <w:sz w:val="24"/>
          <w:szCs w:val="24"/>
        </w:rPr>
        <w:t>bendrą</w:t>
      </w:r>
      <w:r w:rsidR="00CF0BB8">
        <w:rPr>
          <w:rFonts w:ascii="Times New Roman" w:eastAsia="Times New Roman" w:hAnsi="Times New Roman"/>
          <w:sz w:val="24"/>
          <w:szCs w:val="24"/>
        </w:rPr>
        <w:t xml:space="preserve"> darbo užmokesčio fondo skaičiavimo tvarką</w:t>
      </w:r>
      <w:r w:rsidRPr="00983B0A">
        <w:rPr>
          <w:rFonts w:ascii="Times New Roman" w:eastAsia="Times New Roman" w:hAnsi="Times New Roman"/>
          <w:sz w:val="24"/>
          <w:szCs w:val="24"/>
        </w:rPr>
        <w:t>, apskaičiuojant</w:t>
      </w:r>
      <w:r w:rsidR="00CF0BB8">
        <w:rPr>
          <w:rFonts w:ascii="Times New Roman" w:eastAsia="Times New Roman" w:hAnsi="Times New Roman"/>
          <w:sz w:val="24"/>
          <w:szCs w:val="24"/>
        </w:rPr>
        <w:t xml:space="preserve"> skiriamas</w:t>
      </w:r>
      <w:r w:rsidRPr="00983B0A">
        <w:rPr>
          <w:rFonts w:ascii="Times New Roman" w:eastAsia="Times New Roman" w:hAnsi="Times New Roman"/>
          <w:sz w:val="24"/>
          <w:szCs w:val="24"/>
        </w:rPr>
        <w:t xml:space="preserve"> Savivaldybės</w:t>
      </w:r>
      <w:r w:rsidR="00CF0BB8">
        <w:rPr>
          <w:rFonts w:ascii="Times New Roman" w:eastAsia="Times New Roman" w:hAnsi="Times New Roman"/>
          <w:sz w:val="24"/>
          <w:szCs w:val="24"/>
        </w:rPr>
        <w:t xml:space="preserve"> lėšas</w:t>
      </w:r>
      <w:r w:rsidRPr="00983B0A">
        <w:rPr>
          <w:rFonts w:ascii="Times New Roman" w:eastAsia="Times New Roman" w:hAnsi="Times New Roman"/>
          <w:sz w:val="24"/>
          <w:szCs w:val="24"/>
        </w:rPr>
        <w:t xml:space="preserve"> </w:t>
      </w:r>
      <w:r w:rsidR="00CF0BB8">
        <w:rPr>
          <w:rFonts w:ascii="Times New Roman" w:eastAsia="Times New Roman" w:hAnsi="Times New Roman"/>
          <w:sz w:val="24"/>
          <w:szCs w:val="24"/>
        </w:rPr>
        <w:t>meno</w:t>
      </w:r>
      <w:r w:rsidRPr="00983B0A">
        <w:rPr>
          <w:rFonts w:ascii="Times New Roman" w:eastAsia="Times New Roman" w:hAnsi="Times New Roman"/>
          <w:sz w:val="24"/>
          <w:szCs w:val="24"/>
        </w:rPr>
        <w:t xml:space="preserve"> mokyklų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F0BB8">
        <w:rPr>
          <w:rFonts w:ascii="Times New Roman" w:eastAsia="Times New Roman" w:hAnsi="Times New Roman"/>
          <w:sz w:val="24"/>
          <w:szCs w:val="24"/>
        </w:rPr>
        <w:t>mokytojams</w:t>
      </w:r>
      <w:r w:rsidR="0042500E">
        <w:rPr>
          <w:rFonts w:ascii="Times New Roman" w:eastAsia="Times New Roman" w:hAnsi="Times New Roman"/>
          <w:sz w:val="24"/>
          <w:szCs w:val="24"/>
        </w:rPr>
        <w:t>.</w:t>
      </w:r>
    </w:p>
    <w:p w:rsidR="00C534A7" w:rsidRDefault="00A253A4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C534A7" w:rsidRPr="00983B0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Mokinių skaičius imamas iš </w:t>
      </w:r>
      <w:r w:rsidR="00380785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okinių registro duomenų bazėje fiksuotų duomenų einamųjų metų sausio 1 d.</w:t>
      </w:r>
    </w:p>
    <w:p w:rsidR="00A253A4" w:rsidRDefault="00A253A4" w:rsidP="00C534A7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</w:p>
    <w:p w:rsidR="00A253A4" w:rsidRDefault="00A253A4" w:rsidP="00A253A4">
      <w:pPr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53A4">
        <w:rPr>
          <w:rFonts w:ascii="Times New Roman" w:eastAsia="Times New Roman" w:hAnsi="Times New Roman"/>
          <w:b/>
          <w:sz w:val="24"/>
          <w:szCs w:val="24"/>
        </w:rPr>
        <w:t>II SKYRIUS</w:t>
      </w:r>
    </w:p>
    <w:p w:rsidR="00A253A4" w:rsidRDefault="00A253A4" w:rsidP="00A253A4">
      <w:pPr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MOKYTOJŲ DARBO UŽMOKESČIO FONDO </w:t>
      </w:r>
      <w:r w:rsidR="00380785">
        <w:rPr>
          <w:rFonts w:ascii="Times New Roman" w:eastAsia="Times New Roman" w:hAnsi="Times New Roman"/>
          <w:b/>
          <w:sz w:val="24"/>
          <w:szCs w:val="24"/>
        </w:rPr>
        <w:t>S</w:t>
      </w:r>
      <w:r>
        <w:rPr>
          <w:rFonts w:ascii="Times New Roman" w:eastAsia="Times New Roman" w:hAnsi="Times New Roman"/>
          <w:b/>
          <w:sz w:val="24"/>
          <w:szCs w:val="24"/>
        </w:rPr>
        <w:t>K</w:t>
      </w:r>
      <w:r w:rsidR="00380785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IČIAVIMAS</w:t>
      </w:r>
    </w:p>
    <w:p w:rsidR="00A253A4" w:rsidRPr="00A253A4" w:rsidRDefault="00A253A4" w:rsidP="00A253A4">
      <w:pPr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53A4" w:rsidRPr="00350046" w:rsidRDefault="00801272" w:rsidP="00E31B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A253A4" w:rsidRPr="00350046">
        <w:rPr>
          <w:rFonts w:ascii="Times New Roman" w:eastAsia="Times New Roman" w:hAnsi="Times New Roman"/>
          <w:sz w:val="24"/>
          <w:szCs w:val="24"/>
        </w:rPr>
        <w:t>. Plungės rajono meno mokyklų mokytojų darbo užmokesčio fond</w:t>
      </w:r>
      <w:r w:rsidR="00380785">
        <w:rPr>
          <w:rFonts w:ascii="Times New Roman" w:eastAsia="Times New Roman" w:hAnsi="Times New Roman"/>
          <w:sz w:val="24"/>
          <w:szCs w:val="24"/>
        </w:rPr>
        <w:t>o</w:t>
      </w:r>
      <w:r w:rsidR="00A253A4" w:rsidRPr="003500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253A4" w:rsidRPr="00350046">
        <w:rPr>
          <w:rFonts w:ascii="Times New Roman" w:eastAsia="Times New Roman" w:hAnsi="Times New Roman"/>
          <w:sz w:val="24"/>
          <w:szCs w:val="24"/>
        </w:rPr>
        <w:t>savarankiškosioms</w:t>
      </w:r>
      <w:proofErr w:type="spellEnd"/>
      <w:r w:rsidR="00A253A4" w:rsidRPr="00350046">
        <w:rPr>
          <w:rFonts w:ascii="Times New Roman" w:eastAsia="Times New Roman" w:hAnsi="Times New Roman"/>
          <w:sz w:val="24"/>
          <w:szCs w:val="24"/>
        </w:rPr>
        <w:t xml:space="preserve"> savivaldybės funkcijoms vykdyti skirt</w:t>
      </w:r>
      <w:r w:rsidR="00380785">
        <w:rPr>
          <w:rFonts w:ascii="Times New Roman" w:eastAsia="Times New Roman" w:hAnsi="Times New Roman"/>
          <w:sz w:val="24"/>
          <w:szCs w:val="24"/>
        </w:rPr>
        <w:t>o</w:t>
      </w:r>
      <w:r w:rsidR="00A253A4" w:rsidRPr="00350046">
        <w:rPr>
          <w:rFonts w:ascii="Times New Roman" w:eastAsia="Times New Roman" w:hAnsi="Times New Roman"/>
          <w:sz w:val="24"/>
          <w:szCs w:val="24"/>
        </w:rPr>
        <w:t>s lėš</w:t>
      </w:r>
      <w:r w:rsidR="00380785">
        <w:rPr>
          <w:rFonts w:ascii="Times New Roman" w:eastAsia="Times New Roman" w:hAnsi="Times New Roman"/>
          <w:sz w:val="24"/>
          <w:szCs w:val="24"/>
        </w:rPr>
        <w:t>o</w:t>
      </w:r>
      <w:r w:rsidR="00A253A4" w:rsidRPr="00350046">
        <w:rPr>
          <w:rFonts w:ascii="Times New Roman" w:eastAsia="Times New Roman" w:hAnsi="Times New Roman"/>
          <w:sz w:val="24"/>
          <w:szCs w:val="24"/>
        </w:rPr>
        <w:t>s (DU</w:t>
      </w:r>
      <w:r w:rsidR="00A253A4" w:rsidRPr="00350046">
        <w:rPr>
          <w:rFonts w:ascii="Times New Roman" w:eastAsia="Times New Roman" w:hAnsi="Times New Roman"/>
          <w:sz w:val="24"/>
          <w:szCs w:val="24"/>
          <w:vertAlign w:val="subscript"/>
        </w:rPr>
        <w:t>MSB</w:t>
      </w:r>
      <w:r w:rsidR="00A253A4">
        <w:rPr>
          <w:rFonts w:ascii="Times New Roman" w:eastAsia="Times New Roman" w:hAnsi="Times New Roman"/>
          <w:sz w:val="24"/>
          <w:szCs w:val="24"/>
        </w:rPr>
        <w:t>) apskaičiuojam</w:t>
      </w:r>
      <w:r w:rsidR="00380785">
        <w:rPr>
          <w:rFonts w:ascii="Times New Roman" w:eastAsia="Times New Roman" w:hAnsi="Times New Roman"/>
          <w:sz w:val="24"/>
          <w:szCs w:val="24"/>
        </w:rPr>
        <w:t>o</w:t>
      </w:r>
      <w:r w:rsidR="00A253A4">
        <w:rPr>
          <w:rFonts w:ascii="Times New Roman" w:eastAsia="Times New Roman" w:hAnsi="Times New Roman"/>
          <w:sz w:val="24"/>
          <w:szCs w:val="24"/>
        </w:rPr>
        <w:t>s</w:t>
      </w:r>
      <w:r w:rsidR="00A253A4" w:rsidRPr="00350046">
        <w:rPr>
          <w:rFonts w:ascii="Times New Roman" w:eastAsia="Times New Roman" w:hAnsi="Times New Roman"/>
          <w:sz w:val="24"/>
          <w:szCs w:val="24"/>
        </w:rPr>
        <w:t xml:space="preserve"> naudojant šią formulę</w:t>
      </w:r>
      <w:r w:rsidR="00A253A4">
        <w:rPr>
          <w:rFonts w:ascii="Times New Roman" w:eastAsia="Times New Roman" w:hAnsi="Times New Roman"/>
          <w:sz w:val="24"/>
          <w:szCs w:val="24"/>
        </w:rPr>
        <w:t xml:space="preserve"> (kiekvienai mokyklai atskirai): meno mokyklą</w:t>
      </w:r>
      <w:r w:rsidR="00A253A4" w:rsidRPr="00350046">
        <w:rPr>
          <w:rFonts w:ascii="Times New Roman" w:eastAsia="Times New Roman" w:hAnsi="Times New Roman"/>
          <w:sz w:val="24"/>
          <w:szCs w:val="24"/>
        </w:rPr>
        <w:t xml:space="preserve"> lankančių vaikų skaiči</w:t>
      </w:r>
      <w:r w:rsidR="00380785">
        <w:rPr>
          <w:rFonts w:ascii="Times New Roman" w:eastAsia="Times New Roman" w:hAnsi="Times New Roman"/>
          <w:sz w:val="24"/>
          <w:szCs w:val="24"/>
        </w:rPr>
        <w:t>ų</w:t>
      </w:r>
      <w:r w:rsidR="00A253A4" w:rsidRPr="00350046">
        <w:rPr>
          <w:rFonts w:ascii="Times New Roman" w:eastAsia="Times New Roman" w:hAnsi="Times New Roman"/>
          <w:sz w:val="24"/>
          <w:szCs w:val="24"/>
        </w:rPr>
        <w:t xml:space="preserve"> (V) dauginti iš bazinės mėnesinės algos dydžio (BMA), dauginti iš koeficiento (R) ir dauginti iš socialinio draudimo koeficiento (</w:t>
      </w:r>
      <w:proofErr w:type="spellStart"/>
      <w:r w:rsidR="00A253A4" w:rsidRPr="00350046">
        <w:rPr>
          <w:rFonts w:ascii="Times New Roman" w:eastAsia="Times New Roman" w:hAnsi="Times New Roman"/>
          <w:sz w:val="24"/>
          <w:szCs w:val="24"/>
        </w:rPr>
        <w:t>K</w:t>
      </w:r>
      <w:r w:rsidR="00A253A4" w:rsidRPr="00350046">
        <w:rPr>
          <w:rFonts w:ascii="Times New Roman" w:eastAsia="Times New Roman" w:hAnsi="Times New Roman"/>
          <w:sz w:val="24"/>
          <w:szCs w:val="24"/>
          <w:vertAlign w:val="subscript"/>
        </w:rPr>
        <w:t>soc</w:t>
      </w:r>
      <w:proofErr w:type="spellEnd"/>
      <w:r w:rsidR="00A253A4" w:rsidRPr="00350046">
        <w:rPr>
          <w:rFonts w:ascii="Times New Roman" w:eastAsia="Times New Roman" w:hAnsi="Times New Roman"/>
          <w:sz w:val="24"/>
          <w:szCs w:val="24"/>
        </w:rPr>
        <w:t>), tai yra DU</w:t>
      </w:r>
      <w:r w:rsidR="00A253A4" w:rsidRPr="00350046">
        <w:rPr>
          <w:rFonts w:ascii="Times New Roman" w:eastAsia="Times New Roman" w:hAnsi="Times New Roman"/>
          <w:sz w:val="24"/>
          <w:szCs w:val="24"/>
          <w:vertAlign w:val="subscript"/>
        </w:rPr>
        <w:t>MSB</w:t>
      </w:r>
      <w:r w:rsidR="00A253A4" w:rsidRPr="00E31B5F">
        <w:rPr>
          <w:rFonts w:ascii="Times New Roman" w:eastAsia="Times New Roman" w:hAnsi="Times New Roman"/>
          <w:sz w:val="24"/>
          <w:szCs w:val="24"/>
        </w:rPr>
        <w:t xml:space="preserve">= V </w:t>
      </w:r>
      <w:r w:rsidR="00A253A4" w:rsidRPr="00350046">
        <w:rPr>
          <w:rFonts w:ascii="Times New Roman" w:hAnsi="Times New Roman"/>
          <w:sz w:val="24"/>
          <w:szCs w:val="24"/>
        </w:rPr>
        <w:t>×</w:t>
      </w:r>
      <w:r w:rsidR="00A253A4" w:rsidRPr="00E31B5F">
        <w:rPr>
          <w:rFonts w:ascii="Times New Roman" w:eastAsia="Times New Roman" w:hAnsi="Times New Roman"/>
          <w:sz w:val="24"/>
          <w:szCs w:val="24"/>
        </w:rPr>
        <w:t xml:space="preserve"> BMA </w:t>
      </w:r>
      <w:r w:rsidR="00A253A4" w:rsidRPr="00350046">
        <w:rPr>
          <w:rFonts w:ascii="Times New Roman" w:hAnsi="Times New Roman"/>
          <w:sz w:val="24"/>
          <w:szCs w:val="24"/>
        </w:rPr>
        <w:t>×</w:t>
      </w:r>
      <w:r w:rsidR="00A253A4" w:rsidRPr="00E31B5F">
        <w:rPr>
          <w:rFonts w:ascii="Times New Roman" w:eastAsia="Times New Roman" w:hAnsi="Times New Roman"/>
          <w:sz w:val="24"/>
          <w:szCs w:val="24"/>
        </w:rPr>
        <w:t xml:space="preserve"> R </w:t>
      </w:r>
      <w:r w:rsidR="00A253A4" w:rsidRPr="00350046">
        <w:rPr>
          <w:rFonts w:ascii="Times New Roman" w:hAnsi="Times New Roman"/>
          <w:sz w:val="24"/>
          <w:szCs w:val="24"/>
        </w:rPr>
        <w:t>×</w:t>
      </w:r>
      <w:r w:rsidR="00A253A4" w:rsidRPr="00E31B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253A4" w:rsidRPr="00E31B5F">
        <w:rPr>
          <w:rFonts w:ascii="Times New Roman" w:eastAsia="Times New Roman" w:hAnsi="Times New Roman"/>
          <w:sz w:val="24"/>
          <w:szCs w:val="24"/>
        </w:rPr>
        <w:t>K</w:t>
      </w:r>
      <w:r w:rsidR="00A253A4" w:rsidRPr="00E31B5F">
        <w:rPr>
          <w:rFonts w:ascii="Times New Roman" w:eastAsia="Times New Roman" w:hAnsi="Times New Roman"/>
          <w:sz w:val="24"/>
          <w:szCs w:val="24"/>
          <w:vertAlign w:val="subscript"/>
        </w:rPr>
        <w:t>soc</w:t>
      </w:r>
      <w:proofErr w:type="spellEnd"/>
      <w:r w:rsidR="00A253A4" w:rsidRPr="00350046">
        <w:rPr>
          <w:rFonts w:ascii="Times New Roman" w:hAnsi="Times New Roman"/>
          <w:sz w:val="24"/>
          <w:szCs w:val="24"/>
        </w:rPr>
        <w:t>:</w:t>
      </w:r>
    </w:p>
    <w:p w:rsidR="00A253A4" w:rsidRPr="00350046" w:rsidRDefault="00801272" w:rsidP="00E31B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53A4" w:rsidRPr="00350046">
        <w:rPr>
          <w:rFonts w:ascii="Times New Roman" w:hAnsi="Times New Roman"/>
          <w:sz w:val="24"/>
          <w:szCs w:val="24"/>
        </w:rPr>
        <w:t xml:space="preserve">.1. </w:t>
      </w:r>
      <w:r w:rsidR="00380785">
        <w:rPr>
          <w:rFonts w:ascii="Times New Roman" w:hAnsi="Times New Roman"/>
          <w:sz w:val="24"/>
          <w:szCs w:val="24"/>
        </w:rPr>
        <w:t>m</w:t>
      </w:r>
      <w:r w:rsidR="00A253A4" w:rsidRPr="00350046">
        <w:rPr>
          <w:rFonts w:ascii="Times New Roman" w:hAnsi="Times New Roman"/>
          <w:sz w:val="24"/>
          <w:szCs w:val="24"/>
        </w:rPr>
        <w:t xml:space="preserve">eno mokyklas lankančių vaikų skaičius (V) nustatomas pagal einamųjų metų sausio 1 dienos duomenimis, pateiktus </w:t>
      </w:r>
      <w:r w:rsidR="00380785">
        <w:rPr>
          <w:rFonts w:ascii="Times New Roman" w:hAnsi="Times New Roman"/>
          <w:sz w:val="24"/>
          <w:szCs w:val="24"/>
        </w:rPr>
        <w:t>M</w:t>
      </w:r>
      <w:r w:rsidR="00A253A4" w:rsidRPr="00350046">
        <w:rPr>
          <w:rFonts w:ascii="Times New Roman" w:hAnsi="Times New Roman"/>
          <w:sz w:val="24"/>
          <w:szCs w:val="24"/>
        </w:rPr>
        <w:t>okinių registro duomenų bazėje;</w:t>
      </w:r>
    </w:p>
    <w:p w:rsidR="00A253A4" w:rsidRPr="00350046" w:rsidRDefault="00801272" w:rsidP="00E31B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53A4" w:rsidRPr="00350046">
        <w:rPr>
          <w:rFonts w:ascii="Times New Roman" w:hAnsi="Times New Roman"/>
          <w:sz w:val="24"/>
          <w:szCs w:val="24"/>
        </w:rPr>
        <w:t xml:space="preserve">.2. </w:t>
      </w:r>
      <w:r w:rsidR="00380785">
        <w:rPr>
          <w:rFonts w:ascii="Times New Roman" w:hAnsi="Times New Roman"/>
          <w:sz w:val="24"/>
          <w:szCs w:val="24"/>
        </w:rPr>
        <w:t>k</w:t>
      </w:r>
      <w:r w:rsidR="00A253A4" w:rsidRPr="00350046">
        <w:rPr>
          <w:rFonts w:ascii="Times New Roman" w:hAnsi="Times New Roman"/>
          <w:sz w:val="24"/>
          <w:szCs w:val="24"/>
        </w:rPr>
        <w:t>oeficientas (R) apskaičiuotas 2019 m. sausio 1 d. ir rugsėjo 1 d. nustatyto Plungės r. meno mokyklų mokytojų darbo užmokesčio fondų</w:t>
      </w:r>
      <w:r w:rsidR="00380785">
        <w:rPr>
          <w:rFonts w:ascii="Times New Roman" w:hAnsi="Times New Roman"/>
          <w:sz w:val="24"/>
          <w:szCs w:val="24"/>
        </w:rPr>
        <w:t>,</w:t>
      </w:r>
      <w:r w:rsidR="00A253A4" w:rsidRPr="00350046">
        <w:rPr>
          <w:rFonts w:ascii="Times New Roman" w:hAnsi="Times New Roman"/>
          <w:sz w:val="24"/>
          <w:szCs w:val="24"/>
        </w:rPr>
        <w:t xml:space="preserve"> padalintų iš meno mokyklas lankančių vaikų skaičiaus ir bazinės mėnesinės algos dydžio, vidurkis – 5,86;</w:t>
      </w:r>
    </w:p>
    <w:p w:rsidR="00A253A4" w:rsidRDefault="00801272" w:rsidP="00E31B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53A4" w:rsidRPr="00350046">
        <w:rPr>
          <w:rFonts w:ascii="Times New Roman" w:hAnsi="Times New Roman"/>
          <w:sz w:val="24"/>
          <w:szCs w:val="24"/>
        </w:rPr>
        <w:t xml:space="preserve">.3. </w:t>
      </w:r>
      <w:r w:rsidR="00380785">
        <w:rPr>
          <w:rFonts w:ascii="Times New Roman" w:hAnsi="Times New Roman"/>
          <w:sz w:val="24"/>
          <w:szCs w:val="24"/>
        </w:rPr>
        <w:t>s</w:t>
      </w:r>
      <w:r w:rsidR="00A253A4" w:rsidRPr="00350046">
        <w:rPr>
          <w:rFonts w:ascii="Times New Roman" w:hAnsi="Times New Roman"/>
          <w:sz w:val="24"/>
          <w:szCs w:val="24"/>
        </w:rPr>
        <w:t>ocialinio draudimo koeficientas (</w:t>
      </w:r>
      <w:proofErr w:type="spellStart"/>
      <w:r w:rsidR="00A253A4">
        <w:rPr>
          <w:rFonts w:ascii="Times New Roman" w:hAnsi="Times New Roman"/>
          <w:sz w:val="24"/>
          <w:szCs w:val="24"/>
        </w:rPr>
        <w:t>K</w:t>
      </w:r>
      <w:r w:rsidR="00A253A4" w:rsidRPr="00350046">
        <w:rPr>
          <w:rFonts w:ascii="Times New Roman" w:hAnsi="Times New Roman"/>
          <w:sz w:val="24"/>
          <w:szCs w:val="24"/>
          <w:vertAlign w:val="subscript"/>
        </w:rPr>
        <w:t>soc</w:t>
      </w:r>
      <w:proofErr w:type="spellEnd"/>
      <w:r w:rsidR="00A253A4" w:rsidRPr="00350046">
        <w:rPr>
          <w:rFonts w:ascii="Times New Roman" w:hAnsi="Times New Roman"/>
          <w:sz w:val="24"/>
          <w:szCs w:val="24"/>
        </w:rPr>
        <w:t>) apskaičiuojamas</w:t>
      </w:r>
      <w:r w:rsidR="00380785">
        <w:rPr>
          <w:rFonts w:ascii="Times New Roman" w:hAnsi="Times New Roman"/>
          <w:sz w:val="24"/>
          <w:szCs w:val="24"/>
        </w:rPr>
        <w:t>,</w:t>
      </w:r>
      <w:r w:rsidR="00A253A4" w:rsidRPr="00350046">
        <w:rPr>
          <w:rFonts w:ascii="Times New Roman" w:hAnsi="Times New Roman"/>
          <w:sz w:val="24"/>
          <w:szCs w:val="24"/>
        </w:rPr>
        <w:t xml:space="preserve"> taikant teisės aktų nustatytą socialinio draudimo įmokos tarifą, išreikštą vieneto dalimis (</w:t>
      </w:r>
      <w:proofErr w:type="spellStart"/>
      <w:r w:rsidR="00A253A4" w:rsidRPr="00350046">
        <w:rPr>
          <w:rFonts w:ascii="Times New Roman" w:hAnsi="Times New Roman"/>
          <w:sz w:val="24"/>
          <w:szCs w:val="24"/>
        </w:rPr>
        <w:t>t</w:t>
      </w:r>
      <w:r w:rsidR="00A253A4" w:rsidRPr="00350046">
        <w:rPr>
          <w:rFonts w:ascii="Times New Roman" w:hAnsi="Times New Roman"/>
          <w:sz w:val="24"/>
          <w:szCs w:val="24"/>
          <w:vertAlign w:val="subscript"/>
        </w:rPr>
        <w:t>soc</w:t>
      </w:r>
      <w:proofErr w:type="spellEnd"/>
      <w:r w:rsidR="00A253A4" w:rsidRPr="00350046">
        <w:rPr>
          <w:rFonts w:ascii="Times New Roman" w:hAnsi="Times New Roman"/>
          <w:sz w:val="24"/>
          <w:szCs w:val="24"/>
        </w:rPr>
        <w:t xml:space="preserve">), pagal formulę: </w:t>
      </w:r>
      <w:proofErr w:type="spellStart"/>
      <w:r w:rsidR="00A253A4" w:rsidRPr="00350046">
        <w:rPr>
          <w:rFonts w:ascii="Times New Roman" w:hAnsi="Times New Roman"/>
          <w:sz w:val="24"/>
          <w:szCs w:val="24"/>
        </w:rPr>
        <w:t>k</w:t>
      </w:r>
      <w:r w:rsidR="00A253A4" w:rsidRPr="00350046">
        <w:rPr>
          <w:rFonts w:ascii="Times New Roman" w:hAnsi="Times New Roman"/>
          <w:sz w:val="24"/>
          <w:szCs w:val="24"/>
          <w:vertAlign w:val="subscript"/>
        </w:rPr>
        <w:t>soc</w:t>
      </w:r>
      <w:proofErr w:type="spellEnd"/>
      <w:r w:rsidR="00A253A4" w:rsidRPr="00350046">
        <w:rPr>
          <w:rFonts w:ascii="Times New Roman" w:hAnsi="Times New Roman"/>
          <w:sz w:val="24"/>
          <w:szCs w:val="24"/>
        </w:rPr>
        <w:t> = 1 + </w:t>
      </w:r>
      <w:proofErr w:type="spellStart"/>
      <w:r w:rsidR="00A253A4" w:rsidRPr="00350046">
        <w:rPr>
          <w:rFonts w:ascii="Times New Roman" w:hAnsi="Times New Roman"/>
          <w:sz w:val="24"/>
          <w:szCs w:val="24"/>
        </w:rPr>
        <w:t>t</w:t>
      </w:r>
      <w:r w:rsidR="00A253A4" w:rsidRPr="00350046">
        <w:rPr>
          <w:rFonts w:ascii="Times New Roman" w:hAnsi="Times New Roman"/>
          <w:sz w:val="24"/>
          <w:szCs w:val="24"/>
          <w:vertAlign w:val="subscript"/>
        </w:rPr>
        <w:t>soc</w:t>
      </w:r>
      <w:proofErr w:type="spellEnd"/>
      <w:r w:rsidR="00A253A4" w:rsidRPr="00350046">
        <w:rPr>
          <w:rFonts w:ascii="Times New Roman" w:hAnsi="Times New Roman"/>
          <w:sz w:val="24"/>
          <w:szCs w:val="24"/>
        </w:rPr>
        <w:t>.</w:t>
      </w:r>
    </w:p>
    <w:p w:rsidR="00C534A7" w:rsidRPr="00983B0A" w:rsidRDefault="00C534A7" w:rsidP="00C534A7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</w:p>
    <w:p w:rsidR="00801272" w:rsidRDefault="00801272" w:rsidP="00801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83B0A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Pr="00E240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SKYRIUS</w:t>
      </w:r>
      <w:r w:rsidRPr="00983B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01272" w:rsidRPr="00983B0A" w:rsidRDefault="00801272" w:rsidP="008012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BAIGIAMOSIOS NUOSTATOS</w:t>
      </w:r>
    </w:p>
    <w:p w:rsidR="00801272" w:rsidRPr="00983B0A" w:rsidRDefault="00801272" w:rsidP="00801272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1272" w:rsidRPr="00983B0A" w:rsidRDefault="00380785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801272">
        <w:rPr>
          <w:rFonts w:ascii="Times New Roman" w:eastAsia="Times New Roman" w:hAnsi="Times New Roman"/>
          <w:sz w:val="24"/>
          <w:szCs w:val="24"/>
        </w:rPr>
        <w:t>. Pagal šią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</w:t>
      </w:r>
      <w:r w:rsidR="00801272">
        <w:rPr>
          <w:rFonts w:ascii="Times New Roman" w:eastAsia="Times New Roman" w:hAnsi="Times New Roman"/>
          <w:sz w:val="24"/>
          <w:szCs w:val="24"/>
        </w:rPr>
        <w:t>Metodiką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apskaičiavus darbo užmokesčio fondą, gaunamas bazinis </w:t>
      </w:r>
      <w:r w:rsidR="00801272">
        <w:rPr>
          <w:rFonts w:ascii="Times New Roman" w:eastAsia="Times New Roman" w:hAnsi="Times New Roman"/>
          <w:sz w:val="24"/>
          <w:szCs w:val="24"/>
        </w:rPr>
        <w:t>įstaigos mokytojų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darbo užmokesčio fondas. Šis bazinis</w:t>
      </w:r>
      <w:r w:rsidR="00801272">
        <w:rPr>
          <w:rFonts w:ascii="Times New Roman" w:eastAsia="Times New Roman" w:hAnsi="Times New Roman"/>
          <w:sz w:val="24"/>
          <w:szCs w:val="24"/>
        </w:rPr>
        <w:t xml:space="preserve"> mokytojų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darbo užmokesčio fondo dydis, priklausomai nuo Savivaldybės biudžeto galimybių, gali būti mažinamas procentais. </w:t>
      </w:r>
    </w:p>
    <w:p w:rsidR="00801272" w:rsidRPr="00983B0A" w:rsidRDefault="00380785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>. Per biudžetinius metus, vadovaujantis ši</w:t>
      </w:r>
      <w:r w:rsidR="00801272">
        <w:rPr>
          <w:rFonts w:ascii="Times New Roman" w:eastAsia="Times New Roman" w:hAnsi="Times New Roman"/>
          <w:sz w:val="24"/>
          <w:szCs w:val="24"/>
        </w:rPr>
        <w:t>a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</w:t>
      </w:r>
      <w:r w:rsidR="00801272">
        <w:rPr>
          <w:rFonts w:ascii="Times New Roman" w:eastAsia="Times New Roman" w:hAnsi="Times New Roman"/>
          <w:sz w:val="24"/>
          <w:szCs w:val="24"/>
        </w:rPr>
        <w:t>Metodika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>, apskaičiuotas ir patvirtintas darbo užmokesčio fondas gali būti padidintas, pasikeit</w:t>
      </w:r>
      <w:r w:rsidR="00801272">
        <w:rPr>
          <w:rFonts w:ascii="Times New Roman" w:eastAsia="Times New Roman" w:hAnsi="Times New Roman"/>
          <w:sz w:val="24"/>
          <w:szCs w:val="24"/>
        </w:rPr>
        <w:t>us pareigybių koeficientams.</w:t>
      </w:r>
    </w:p>
    <w:p w:rsidR="00801272" w:rsidRPr="00801272" w:rsidRDefault="00380785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>. Vadovaudamasis š</w:t>
      </w:r>
      <w:r w:rsidR="00801272">
        <w:rPr>
          <w:rFonts w:ascii="Times New Roman" w:eastAsia="Times New Roman" w:hAnsi="Times New Roman"/>
          <w:sz w:val="24"/>
          <w:szCs w:val="24"/>
        </w:rPr>
        <w:t>ia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</w:t>
      </w:r>
      <w:r w:rsidR="00801272">
        <w:rPr>
          <w:rFonts w:ascii="Times New Roman" w:eastAsia="Times New Roman" w:hAnsi="Times New Roman"/>
          <w:sz w:val="24"/>
          <w:szCs w:val="24"/>
        </w:rPr>
        <w:t>Metodika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>, Finansų ir biudžeto skyrius apskaičiuoja</w:t>
      </w:r>
      <w:r w:rsidR="00801272">
        <w:rPr>
          <w:rFonts w:ascii="Times New Roman" w:eastAsia="Times New Roman" w:hAnsi="Times New Roman"/>
          <w:sz w:val="24"/>
          <w:szCs w:val="24"/>
        </w:rPr>
        <w:t xml:space="preserve"> mokytojų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bazinį darbo užmokesčio fondą, įvertinęs biudžeto galimybes, ir, jei yra būtinybė, mažina jį atitinkamu procentu</w:t>
      </w:r>
      <w:r w:rsidR="00801272">
        <w:rPr>
          <w:rFonts w:ascii="Times New Roman" w:eastAsia="Times New Roman" w:hAnsi="Times New Roman"/>
          <w:sz w:val="24"/>
          <w:szCs w:val="24"/>
        </w:rPr>
        <w:t>.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1272" w:rsidRPr="007B0271" w:rsidRDefault="00380785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801272" w:rsidRPr="00983B0A">
        <w:rPr>
          <w:rFonts w:ascii="Times New Roman" w:eastAsia="Times New Roman" w:hAnsi="Times New Roman"/>
          <w:sz w:val="24"/>
          <w:szCs w:val="24"/>
        </w:rPr>
        <w:t xml:space="preserve">. 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Savivaldybės tarybai patvirtinus Savivaldybės biudžetą, įstaigų vadovai, vadovaudamiesi darbo užmokesčiui patvirtintų lėšų suma, </w:t>
      </w:r>
      <w:r w:rsidR="0042500E">
        <w:rPr>
          <w:rFonts w:ascii="Times New Roman" w:eastAsia="Times New Roman" w:hAnsi="Times New Roman"/>
          <w:sz w:val="24"/>
          <w:szCs w:val="20"/>
        </w:rPr>
        <w:t>tikslin</w:t>
      </w:r>
      <w:r>
        <w:rPr>
          <w:rFonts w:ascii="Times New Roman" w:eastAsia="Times New Roman" w:hAnsi="Times New Roman"/>
          <w:sz w:val="24"/>
          <w:szCs w:val="20"/>
        </w:rPr>
        <w:t>a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 </w:t>
      </w:r>
      <w:r w:rsidR="00801272">
        <w:rPr>
          <w:rFonts w:ascii="Times New Roman" w:eastAsia="Times New Roman" w:hAnsi="Times New Roman"/>
          <w:sz w:val="24"/>
          <w:szCs w:val="20"/>
        </w:rPr>
        <w:t>pedagogų darbo krūvio paskirstymo sąrašą, kurį derina su Švietimo, kultūros ir sporto skyriumi</w:t>
      </w:r>
      <w:r w:rsidR="005925DC">
        <w:rPr>
          <w:rFonts w:ascii="Times New Roman" w:eastAsia="Times New Roman" w:hAnsi="Times New Roman"/>
          <w:sz w:val="24"/>
          <w:szCs w:val="20"/>
        </w:rPr>
        <w:t xml:space="preserve">, </w:t>
      </w:r>
      <w:r w:rsidR="005925DC" w:rsidRPr="003D1318">
        <w:rPr>
          <w:rFonts w:ascii="Times New Roman" w:eastAsia="Times New Roman" w:hAnsi="Times New Roman"/>
          <w:color w:val="FF0000"/>
          <w:sz w:val="24"/>
          <w:szCs w:val="20"/>
        </w:rPr>
        <w:t>o</w:t>
      </w:r>
      <w:r w:rsidR="00801272" w:rsidRPr="003D1318">
        <w:rPr>
          <w:rFonts w:ascii="Times New Roman" w:eastAsia="Times New Roman" w:hAnsi="Times New Roman"/>
          <w:color w:val="FF0000"/>
          <w:sz w:val="24"/>
          <w:szCs w:val="20"/>
        </w:rPr>
        <w:t xml:space="preserve"> Finansų ir biudžeto skyriui</w:t>
      </w:r>
      <w:r w:rsidR="005925DC" w:rsidRPr="003D1318">
        <w:rPr>
          <w:rFonts w:ascii="Times New Roman" w:eastAsia="Times New Roman" w:hAnsi="Times New Roman"/>
          <w:color w:val="FF0000"/>
          <w:sz w:val="24"/>
          <w:szCs w:val="20"/>
        </w:rPr>
        <w:t xml:space="preserve"> pateikia pareigybių sąrašą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. </w:t>
      </w:r>
      <w:r w:rsidR="00801272">
        <w:rPr>
          <w:rFonts w:ascii="Times New Roman" w:eastAsia="Times New Roman" w:hAnsi="Times New Roman"/>
          <w:sz w:val="24"/>
          <w:szCs w:val="20"/>
        </w:rPr>
        <w:t>Pedagogų darbo krūvio paskirstymo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 sąraše nurodo pareigybes, pareigybių lygį, profesinio darbo patirt</w:t>
      </w:r>
      <w:r w:rsidR="00801272">
        <w:rPr>
          <w:rFonts w:ascii="Times New Roman" w:eastAsia="Times New Roman" w:hAnsi="Times New Roman"/>
          <w:sz w:val="24"/>
          <w:szCs w:val="20"/>
        </w:rPr>
        <w:t>į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, etatų skaičių, koeficientus, numatytas priemokas, bendrą koeficientų ir lėšų sumą. </w:t>
      </w:r>
      <w:r w:rsidR="00801272">
        <w:rPr>
          <w:rFonts w:ascii="Times New Roman" w:eastAsia="Times New Roman" w:hAnsi="Times New Roman"/>
          <w:sz w:val="24"/>
          <w:szCs w:val="20"/>
        </w:rPr>
        <w:t>Pedagogų darbo krūvio paskirstymo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 sąraše nurodytų pareigybių ir etatų skaičius turi būti toks, kad </w:t>
      </w:r>
      <w:r w:rsidR="00801272" w:rsidRPr="007B0271">
        <w:rPr>
          <w:rFonts w:ascii="Times New Roman" w:eastAsia="Times New Roman" w:hAnsi="Times New Roman"/>
          <w:sz w:val="24"/>
          <w:szCs w:val="20"/>
        </w:rPr>
        <w:lastRenderedPageBreak/>
        <w:t xml:space="preserve">būtų užtikrintas </w:t>
      </w:r>
      <w:r w:rsidR="0042500E">
        <w:rPr>
          <w:rFonts w:ascii="Times New Roman" w:eastAsia="Times New Roman" w:hAnsi="Times New Roman"/>
          <w:sz w:val="24"/>
          <w:szCs w:val="20"/>
        </w:rPr>
        <w:t>optimal</w:t>
      </w:r>
      <w:r>
        <w:rPr>
          <w:rFonts w:ascii="Times New Roman" w:eastAsia="Times New Roman" w:hAnsi="Times New Roman"/>
          <w:sz w:val="24"/>
          <w:szCs w:val="20"/>
        </w:rPr>
        <w:t>a</w:t>
      </w:r>
      <w:r w:rsidR="0042500E">
        <w:rPr>
          <w:rFonts w:ascii="Times New Roman" w:eastAsia="Times New Roman" w:hAnsi="Times New Roman"/>
          <w:sz w:val="24"/>
          <w:szCs w:val="20"/>
        </w:rPr>
        <w:t>us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 ir </w:t>
      </w:r>
      <w:r w:rsidR="0042500E">
        <w:rPr>
          <w:rFonts w:ascii="Times New Roman" w:eastAsia="Times New Roman" w:hAnsi="Times New Roman"/>
          <w:sz w:val="24"/>
          <w:szCs w:val="20"/>
        </w:rPr>
        <w:t>kokybišk</w:t>
      </w:r>
      <w:r>
        <w:rPr>
          <w:rFonts w:ascii="Times New Roman" w:eastAsia="Times New Roman" w:hAnsi="Times New Roman"/>
          <w:sz w:val="24"/>
          <w:szCs w:val="20"/>
        </w:rPr>
        <w:t>o</w:t>
      </w:r>
      <w:r w:rsidR="0042500E">
        <w:rPr>
          <w:rFonts w:ascii="Times New Roman" w:eastAsia="Times New Roman" w:hAnsi="Times New Roman"/>
          <w:sz w:val="24"/>
          <w:szCs w:val="20"/>
        </w:rPr>
        <w:t xml:space="preserve"> ugdymo proceso 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 xml:space="preserve"> </w:t>
      </w:r>
      <w:r w:rsidR="0042500E">
        <w:rPr>
          <w:rFonts w:ascii="Times New Roman" w:eastAsia="Times New Roman" w:hAnsi="Times New Roman"/>
          <w:sz w:val="24"/>
          <w:szCs w:val="20"/>
        </w:rPr>
        <w:t>organizavimas</w:t>
      </w:r>
      <w:r w:rsidR="00801272" w:rsidRPr="007B0271">
        <w:rPr>
          <w:rFonts w:ascii="Times New Roman" w:eastAsia="Times New Roman" w:hAnsi="Times New Roman"/>
          <w:sz w:val="24"/>
          <w:szCs w:val="20"/>
        </w:rPr>
        <w:t>.</w:t>
      </w:r>
      <w:r w:rsidR="0042500E">
        <w:rPr>
          <w:rFonts w:ascii="Times New Roman" w:eastAsia="Times New Roman" w:hAnsi="Times New Roman"/>
          <w:sz w:val="24"/>
          <w:szCs w:val="20"/>
        </w:rPr>
        <w:t xml:space="preserve"> Naujas pedagogų darbo paskirstymo sąrašas rengiamas mokslo metų pradžioje.</w:t>
      </w:r>
    </w:p>
    <w:p w:rsidR="00801272" w:rsidRPr="00983B0A" w:rsidRDefault="00380785" w:rsidP="00E31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801272" w:rsidRPr="007B0271">
        <w:rPr>
          <w:rFonts w:ascii="Times New Roman" w:eastAsia="Times New Roman" w:hAnsi="Times New Roman"/>
          <w:sz w:val="24"/>
          <w:szCs w:val="24"/>
        </w:rPr>
        <w:t xml:space="preserve">. </w:t>
      </w:r>
      <w:r w:rsidR="00801272" w:rsidRPr="007B0271">
        <w:rPr>
          <w:rFonts w:ascii="Times New Roman" w:hAnsi="Times New Roman"/>
          <w:sz w:val="24"/>
          <w:szCs w:val="24"/>
        </w:rPr>
        <w:t>Per metus įstaigų vadovai, neviršydami Savivaldybės tarybos sprendimu patvirtinto maksimalaus etatų skaičiaus ir darbo užmokesčiui patvirtint</w:t>
      </w:r>
      <w:r>
        <w:rPr>
          <w:rFonts w:ascii="Times New Roman" w:hAnsi="Times New Roman"/>
          <w:sz w:val="24"/>
          <w:szCs w:val="24"/>
        </w:rPr>
        <w:t>os</w:t>
      </w:r>
      <w:r w:rsidR="00801272" w:rsidRPr="007B0271">
        <w:rPr>
          <w:rFonts w:ascii="Times New Roman" w:hAnsi="Times New Roman"/>
          <w:sz w:val="24"/>
          <w:szCs w:val="24"/>
        </w:rPr>
        <w:t xml:space="preserve"> lėšų sumos, gali keisti pareigybių sąrašą. Įstaigų vadovai apie pakeitimus</w:t>
      </w:r>
      <w:r w:rsidR="0042500E">
        <w:rPr>
          <w:rFonts w:ascii="Times New Roman" w:hAnsi="Times New Roman"/>
          <w:sz w:val="24"/>
          <w:szCs w:val="24"/>
        </w:rPr>
        <w:t xml:space="preserve"> informuoja </w:t>
      </w:r>
      <w:r w:rsidR="0042500E">
        <w:rPr>
          <w:rFonts w:ascii="Times New Roman" w:eastAsia="Times New Roman" w:hAnsi="Times New Roman"/>
          <w:sz w:val="24"/>
          <w:szCs w:val="20"/>
        </w:rPr>
        <w:t>Švietimo, kultūros ir sporto bei</w:t>
      </w:r>
      <w:r w:rsidR="0042500E">
        <w:rPr>
          <w:rFonts w:ascii="Times New Roman" w:hAnsi="Times New Roman"/>
          <w:sz w:val="24"/>
          <w:szCs w:val="24"/>
        </w:rPr>
        <w:t xml:space="preserve"> Finansų ir biudžeto skyrius</w:t>
      </w:r>
      <w:r w:rsidR="00801272" w:rsidRPr="007B0271">
        <w:rPr>
          <w:rFonts w:ascii="Times New Roman" w:hAnsi="Times New Roman"/>
          <w:sz w:val="24"/>
          <w:szCs w:val="24"/>
        </w:rPr>
        <w:t>, pridėdami pareigybių sąrašą su nurodytais pakeitimais</w:t>
      </w:r>
      <w:r w:rsidR="00801272" w:rsidRPr="007B0271">
        <w:rPr>
          <w:rFonts w:ascii="Times New Roman" w:eastAsia="Times New Roman" w:hAnsi="Times New Roman"/>
          <w:sz w:val="24"/>
          <w:szCs w:val="24"/>
        </w:rPr>
        <w:t>.</w:t>
      </w:r>
    </w:p>
    <w:p w:rsidR="00C534A7" w:rsidRDefault="00C534A7" w:rsidP="00C53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500E" w:rsidRDefault="0042500E" w:rsidP="0042500E">
      <w:pPr>
        <w:spacing w:after="0" w:line="240" w:lineRule="auto"/>
        <w:ind w:firstLine="737"/>
        <w:jc w:val="center"/>
        <w:rPr>
          <w:rFonts w:ascii="Times New Roman" w:eastAsia="Times New Roman" w:hAnsi="Times New Roman"/>
          <w:sz w:val="24"/>
          <w:szCs w:val="24"/>
        </w:rPr>
      </w:pPr>
      <w:r w:rsidRPr="00983B0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C534A7" w:rsidRDefault="00C534A7" w:rsidP="00C534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854" w:rsidRDefault="008978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534A7" w:rsidRPr="00C534A7" w:rsidRDefault="00C534A7" w:rsidP="00C534A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my-MM" w:bidi="my-MM"/>
        </w:rPr>
      </w:pPr>
      <w:r w:rsidRPr="00C534A7">
        <w:rPr>
          <w:rFonts w:ascii="Times New Roman" w:hAnsi="Times New Roman"/>
          <w:b/>
          <w:sz w:val="24"/>
          <w:szCs w:val="24"/>
        </w:rPr>
        <w:lastRenderedPageBreak/>
        <w:t>PLUNGĖS RAJONO SAVIVALDYBĖS ADMINISTRACIJOS ŠVIETIMO, KULTŪROS IR SPORTO SKYRIUS</w:t>
      </w:r>
    </w:p>
    <w:p w:rsidR="00C534A7" w:rsidRPr="00C534A7" w:rsidRDefault="00C534A7" w:rsidP="00C53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4A7" w:rsidRPr="00C534A7" w:rsidRDefault="00C534A7" w:rsidP="00C534A7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C534A7">
        <w:rPr>
          <w:rFonts w:ascii="Times New Roman" w:eastAsia="Batang" w:hAnsi="Times New Roman"/>
          <w:b/>
          <w:bCs/>
          <w:sz w:val="24"/>
          <w:szCs w:val="24"/>
        </w:rPr>
        <w:t>AIŠKINAMASIS RAŠTAS</w:t>
      </w:r>
    </w:p>
    <w:p w:rsidR="00C534A7" w:rsidRPr="00C534A7" w:rsidRDefault="00C534A7" w:rsidP="00C53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4A7">
        <w:rPr>
          <w:rFonts w:ascii="Times New Roman" w:hAnsi="Times New Roman"/>
          <w:b/>
          <w:sz w:val="24"/>
          <w:szCs w:val="24"/>
        </w:rPr>
        <w:t>PRIE SAVIVALDYBĖS TARYBOS SPRENDIMO PROJEKTO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C534A7" w:rsidRPr="00C534A7" w:rsidTr="00380785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4A7" w:rsidRPr="0042500E" w:rsidRDefault="00C534A7" w:rsidP="00425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4A7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„</w:t>
            </w:r>
            <w:r w:rsidR="0042500E" w:rsidRPr="0042500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DĖL PLUNGĖS RAJONO MENO MOKYKLŲ MOKYTOJŲ DARBO UŽMOKESČIO FONDO SKAIČIAVIMO METODIKOS PATVIRT</w:t>
            </w:r>
            <w:r w:rsidR="00380785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I</w:t>
            </w:r>
            <w:r w:rsidR="0042500E" w:rsidRPr="0042500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NIMO</w:t>
            </w:r>
            <w:r w:rsidR="0042500E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 w:rsidRPr="00C534A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C534A7" w:rsidRPr="00C534A7" w:rsidRDefault="00C534A7" w:rsidP="00C534A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C534A7" w:rsidRPr="00C534A7" w:rsidTr="00380785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4A7" w:rsidRPr="00C534A7" w:rsidRDefault="00C534A7" w:rsidP="00C534A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C534A7">
              <w:rPr>
                <w:rFonts w:ascii="Times New Roman" w:eastAsia="Batang" w:hAnsi="Times New Roman"/>
                <w:sz w:val="24"/>
                <w:szCs w:val="24"/>
              </w:rPr>
              <w:t xml:space="preserve">2019 m.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gruodžio</w:t>
            </w:r>
            <w:r w:rsidRPr="00C534A7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  <w:r w:rsidRPr="00C534A7">
              <w:rPr>
                <w:rFonts w:ascii="Times New Roman" w:eastAsia="Batang" w:hAnsi="Times New Roman"/>
                <w:sz w:val="24"/>
                <w:szCs w:val="24"/>
              </w:rPr>
              <w:t xml:space="preserve"> d.</w:t>
            </w:r>
          </w:p>
        </w:tc>
      </w:tr>
      <w:tr w:rsidR="00C534A7" w:rsidRPr="00C534A7" w:rsidTr="00380785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4A7" w:rsidRPr="00C534A7" w:rsidRDefault="00C534A7" w:rsidP="00C534A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C534A7">
              <w:rPr>
                <w:rFonts w:ascii="Times New Roman" w:eastAsia="Batang" w:hAnsi="Times New Roman"/>
                <w:sz w:val="24"/>
                <w:szCs w:val="24"/>
              </w:rPr>
              <w:t>Plungė</w:t>
            </w:r>
          </w:p>
        </w:tc>
      </w:tr>
    </w:tbl>
    <w:p w:rsidR="00C534A7" w:rsidRPr="00C534A7" w:rsidRDefault="00C534A7" w:rsidP="00C534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C534A7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1. Parengto teisės akto projekto tikslas – </w:t>
      </w:r>
      <w:r w:rsidR="0042500E" w:rsidRPr="00983B0A">
        <w:rPr>
          <w:rFonts w:ascii="Times New Roman" w:eastAsia="Times New Roman" w:hAnsi="Times New Roman"/>
          <w:sz w:val="24"/>
          <w:szCs w:val="24"/>
        </w:rPr>
        <w:t xml:space="preserve">nustatyti </w:t>
      </w:r>
      <w:r w:rsidR="00380785">
        <w:rPr>
          <w:rFonts w:ascii="Times New Roman" w:eastAsia="Times New Roman" w:hAnsi="Times New Roman"/>
          <w:sz w:val="24"/>
          <w:szCs w:val="24"/>
        </w:rPr>
        <w:t xml:space="preserve">bendrą </w:t>
      </w:r>
      <w:r w:rsidR="0042500E">
        <w:rPr>
          <w:rFonts w:ascii="Times New Roman" w:eastAsia="Times New Roman" w:hAnsi="Times New Roman"/>
          <w:sz w:val="24"/>
          <w:szCs w:val="24"/>
        </w:rPr>
        <w:t>darbo užmokesčio fondo skaičiavimo tvarką</w:t>
      </w:r>
      <w:r w:rsidR="0042500E" w:rsidRPr="00983B0A">
        <w:rPr>
          <w:rFonts w:ascii="Times New Roman" w:eastAsia="Times New Roman" w:hAnsi="Times New Roman"/>
          <w:sz w:val="24"/>
          <w:szCs w:val="24"/>
        </w:rPr>
        <w:t>, apskaičiuojant</w:t>
      </w:r>
      <w:r w:rsidR="0042500E">
        <w:rPr>
          <w:rFonts w:ascii="Times New Roman" w:eastAsia="Times New Roman" w:hAnsi="Times New Roman"/>
          <w:sz w:val="24"/>
          <w:szCs w:val="24"/>
        </w:rPr>
        <w:t xml:space="preserve"> skiriamas</w:t>
      </w:r>
      <w:r w:rsidR="0042500E" w:rsidRPr="00983B0A">
        <w:rPr>
          <w:rFonts w:ascii="Times New Roman" w:eastAsia="Times New Roman" w:hAnsi="Times New Roman"/>
          <w:sz w:val="24"/>
          <w:szCs w:val="24"/>
        </w:rPr>
        <w:t xml:space="preserve"> Savivaldybės</w:t>
      </w:r>
      <w:r w:rsidR="0042500E">
        <w:rPr>
          <w:rFonts w:ascii="Times New Roman" w:eastAsia="Times New Roman" w:hAnsi="Times New Roman"/>
          <w:sz w:val="24"/>
          <w:szCs w:val="24"/>
        </w:rPr>
        <w:t xml:space="preserve"> lėšas</w:t>
      </w:r>
      <w:r w:rsidR="0042500E" w:rsidRPr="00983B0A">
        <w:rPr>
          <w:rFonts w:ascii="Times New Roman" w:eastAsia="Times New Roman" w:hAnsi="Times New Roman"/>
          <w:sz w:val="24"/>
          <w:szCs w:val="24"/>
        </w:rPr>
        <w:t xml:space="preserve"> </w:t>
      </w:r>
      <w:r w:rsidR="0042500E">
        <w:rPr>
          <w:rFonts w:ascii="Times New Roman" w:eastAsia="Times New Roman" w:hAnsi="Times New Roman"/>
          <w:sz w:val="24"/>
          <w:szCs w:val="24"/>
        </w:rPr>
        <w:t>meno</w:t>
      </w:r>
      <w:r w:rsidR="0042500E" w:rsidRPr="00983B0A">
        <w:rPr>
          <w:rFonts w:ascii="Times New Roman" w:eastAsia="Times New Roman" w:hAnsi="Times New Roman"/>
          <w:sz w:val="24"/>
          <w:szCs w:val="24"/>
        </w:rPr>
        <w:t xml:space="preserve"> mokyklų</w:t>
      </w:r>
      <w:r w:rsidR="0042500E">
        <w:rPr>
          <w:rFonts w:ascii="Times New Roman" w:eastAsia="Times New Roman" w:hAnsi="Times New Roman"/>
          <w:sz w:val="24"/>
          <w:szCs w:val="24"/>
        </w:rPr>
        <w:t xml:space="preserve"> mokytojams.</w:t>
      </w:r>
    </w:p>
    <w:p w:rsidR="00C534A7" w:rsidRPr="00C534A7" w:rsidRDefault="00C534A7" w:rsidP="00C534A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C534A7">
        <w:rPr>
          <w:rFonts w:ascii="Times New Roman" w:eastAsia="Lucida Sans Unicode" w:hAnsi="Times New Roman"/>
          <w:b/>
          <w:kern w:val="2"/>
          <w:sz w:val="24"/>
          <w:szCs w:val="24"/>
        </w:rPr>
        <w:t>2. Teisės akto projekto esmė</w:t>
      </w:r>
      <w:r w:rsidRPr="00C534A7">
        <w:rPr>
          <w:rFonts w:ascii="Times New Roman" w:eastAsia="Lucida Sans Unicode" w:hAnsi="Times New Roman"/>
          <w:kern w:val="2"/>
          <w:sz w:val="24"/>
          <w:szCs w:val="24"/>
        </w:rPr>
        <w:t xml:space="preserve">, </w:t>
      </w:r>
      <w:r w:rsidRPr="00C534A7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rengimo priežastys ir motyvai. </w:t>
      </w:r>
    </w:p>
    <w:p w:rsidR="00C534A7" w:rsidRPr="0042500E" w:rsidRDefault="0042500E" w:rsidP="00C534A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Nustatoma pastovi ir aiški lėšų skyrimo tvarka Plungės rajone veikiančių menų mokyklų mokytojų darbo užmokesčio fondui apskaičiuoti.</w:t>
      </w:r>
    </w:p>
    <w:p w:rsidR="00C534A7" w:rsidRPr="00C534A7" w:rsidRDefault="00C534A7" w:rsidP="00C534A7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C534A7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          3. Lėšų poreikis (jeigu teisės aktui įgyvendinti reikalingos lėšos</w:t>
      </w:r>
      <w:r w:rsidRPr="00C534A7">
        <w:rPr>
          <w:rFonts w:ascii="Times New Roman" w:eastAsia="Lucida Sans Unicode" w:hAnsi="Times New Roman"/>
          <w:kern w:val="2"/>
          <w:sz w:val="24"/>
          <w:szCs w:val="24"/>
        </w:rPr>
        <w:t>). P</w:t>
      </w:r>
      <w:r w:rsidRPr="00C534A7">
        <w:rPr>
          <w:rFonts w:ascii="Times New Roman" w:hAnsi="Times New Roman"/>
          <w:sz w:val="24"/>
          <w:szCs w:val="24"/>
        </w:rPr>
        <w:t xml:space="preserve">apildomų lėšų nereikės. </w:t>
      </w:r>
    </w:p>
    <w:p w:rsidR="00C534A7" w:rsidRPr="00C534A7" w:rsidRDefault="00C534A7" w:rsidP="00C534A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C534A7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4. Laukiami rezultatai. </w:t>
      </w:r>
      <w:r w:rsidR="0042500E">
        <w:rPr>
          <w:rFonts w:ascii="Times New Roman" w:eastAsia="Lucida Sans Unicode" w:hAnsi="Times New Roman"/>
          <w:kern w:val="2"/>
          <w:sz w:val="24"/>
          <w:szCs w:val="24"/>
        </w:rPr>
        <w:t>Aiškesnė lėšų skyrimo meno mokykloms tvarka.</w:t>
      </w:r>
    </w:p>
    <w:p w:rsidR="00C534A7" w:rsidRPr="00C534A7" w:rsidRDefault="00C534A7" w:rsidP="00C534A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C534A7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5. Kita svarbi informacija. </w:t>
      </w:r>
    </w:p>
    <w:p w:rsidR="00C534A7" w:rsidRPr="00C534A7" w:rsidRDefault="00C534A7" w:rsidP="00C534A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 w:rsidRPr="00C534A7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6. Numatomo teisinio reguliavimo poveikio vertinimas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686"/>
        <w:gridCol w:w="2126"/>
      </w:tblGrid>
      <w:tr w:rsidR="00C534A7" w:rsidRPr="00C534A7" w:rsidTr="00380785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534A7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Numatomo teisinio reguliavimo poveikio vertinimo rezultatai</w:t>
            </w:r>
          </w:p>
        </w:tc>
      </w:tr>
      <w:tr w:rsidR="00C534A7" w:rsidRPr="00C534A7" w:rsidTr="0038078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4A7" w:rsidRPr="00C534A7" w:rsidRDefault="00C534A7" w:rsidP="00C534A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534A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Teigiamas poveikis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Neigiamas poveikis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Ekonomikai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Finansams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Socialinei aplinkai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Viešajam administravimui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Teisinei sistemai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Kriminogeninei situacijai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  <w:t>Korupcijai įtakos neturės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Aplinkai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Administracinei naštai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Regiono plėtrai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  <w:tr w:rsidR="00C534A7" w:rsidRPr="00C534A7" w:rsidTr="0038078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</w:rPr>
              <w:t>Kitoms sritims, asmenims ar jų grupėms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ind w:firstLine="90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A7" w:rsidRPr="00C534A7" w:rsidRDefault="00C534A7" w:rsidP="00C534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 w:bidi="lo-LA"/>
              </w:rPr>
            </w:pPr>
            <w:r w:rsidRPr="00C534A7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bidi="lo-LA"/>
              </w:rPr>
              <w:t>nenumatomas</w:t>
            </w:r>
          </w:p>
        </w:tc>
      </w:tr>
    </w:tbl>
    <w:p w:rsidR="00C534A7" w:rsidRPr="00C534A7" w:rsidRDefault="00C534A7" w:rsidP="00C534A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 w:bidi="lo-LA"/>
        </w:rPr>
      </w:pPr>
    </w:p>
    <w:p w:rsidR="00C534A7" w:rsidRPr="00C534A7" w:rsidRDefault="00C534A7" w:rsidP="00C534A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C534A7" w:rsidRPr="00C534A7" w:rsidRDefault="00C534A7" w:rsidP="00C534A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C534A7" w:rsidRPr="00C534A7" w:rsidRDefault="00C534A7" w:rsidP="00C534A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C534A7" w:rsidRPr="00C534A7" w:rsidRDefault="00C534A7" w:rsidP="00C534A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C534A7">
        <w:rPr>
          <w:rFonts w:ascii="Times New Roman" w:eastAsia="Lucida Sans Unicode" w:hAnsi="Times New Roman"/>
          <w:kern w:val="2"/>
          <w:sz w:val="24"/>
          <w:szCs w:val="24"/>
        </w:rPr>
        <w:t>Rengėjas</w:t>
      </w:r>
      <w:r w:rsidRPr="00C534A7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C534A7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                                </w:t>
      </w:r>
    </w:p>
    <w:p w:rsidR="0042500E" w:rsidRDefault="0042500E" w:rsidP="00C534A7">
      <w:pPr>
        <w:spacing w:after="0" w:line="240" w:lineRule="auto"/>
        <w:rPr>
          <w:rFonts w:ascii="Times New Roman" w:eastAsia="Lucida Sans Unicode" w:hAnsi="Times New Roman"/>
          <w:bCs/>
          <w:sz w:val="24"/>
          <w:szCs w:val="24"/>
        </w:rPr>
      </w:pPr>
    </w:p>
    <w:p w:rsidR="00C534A7" w:rsidRPr="00C534A7" w:rsidRDefault="0042500E" w:rsidP="00C534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Švietimo, kultūros ir sporto skyriaus v</w:t>
      </w:r>
      <w:r w:rsidR="00C534A7" w:rsidRPr="00C534A7">
        <w:rPr>
          <w:rFonts w:ascii="Times New Roman" w:eastAsia="Lucida Sans Unicode" w:hAnsi="Times New Roman"/>
          <w:bCs/>
          <w:sz w:val="24"/>
          <w:szCs w:val="24"/>
        </w:rPr>
        <w:t>edėjas</w:t>
      </w:r>
      <w:r w:rsidR="00C534A7" w:rsidRPr="00C534A7">
        <w:rPr>
          <w:rFonts w:ascii="Times New Roman" w:eastAsia="Lucida Sans Unicode" w:hAnsi="Times New Roman"/>
          <w:b/>
          <w:bCs/>
          <w:sz w:val="24"/>
          <w:szCs w:val="24"/>
        </w:rPr>
        <w:t xml:space="preserve">        </w:t>
      </w:r>
      <w:r w:rsidR="00C534A7" w:rsidRPr="00C534A7">
        <w:rPr>
          <w:rFonts w:ascii="Times New Roman" w:eastAsia="Lucida Sans Unicode" w:hAnsi="Times New Roman"/>
          <w:b/>
          <w:bCs/>
          <w:sz w:val="24"/>
          <w:szCs w:val="24"/>
        </w:rPr>
        <w:tab/>
      </w:r>
      <w:r w:rsidR="00C534A7" w:rsidRPr="00C534A7">
        <w:rPr>
          <w:rFonts w:ascii="Times New Roman" w:eastAsia="Lucida Sans Unicode" w:hAnsi="Times New Roman"/>
          <w:b/>
          <w:bCs/>
          <w:sz w:val="24"/>
          <w:szCs w:val="24"/>
        </w:rPr>
        <w:tab/>
      </w:r>
      <w:r w:rsidR="00C534A7" w:rsidRPr="00C534A7">
        <w:rPr>
          <w:rFonts w:ascii="Times New Roman" w:eastAsia="Lucida Sans Unicode" w:hAnsi="Times New Roman"/>
          <w:b/>
          <w:bCs/>
          <w:sz w:val="24"/>
          <w:szCs w:val="24"/>
        </w:rPr>
        <w:tab/>
      </w:r>
      <w:r w:rsidR="00C534A7" w:rsidRPr="00C534A7">
        <w:rPr>
          <w:rFonts w:ascii="Times New Roman" w:eastAsia="Lucida Sans Unicode" w:hAnsi="Times New Roman"/>
          <w:b/>
          <w:bCs/>
          <w:sz w:val="24"/>
          <w:szCs w:val="24"/>
        </w:rPr>
        <w:tab/>
      </w:r>
      <w:bookmarkStart w:id="0" w:name="_GoBack"/>
      <w:bookmarkEnd w:id="0"/>
      <w:r w:rsidR="00C534A7" w:rsidRPr="00C534A7">
        <w:rPr>
          <w:rFonts w:ascii="Times New Roman" w:eastAsia="Lucida Sans Unicode" w:hAnsi="Times New Roman"/>
          <w:bCs/>
          <w:sz w:val="24"/>
          <w:szCs w:val="24"/>
        </w:rPr>
        <w:t>Gintautas Rimeikis</w:t>
      </w:r>
    </w:p>
    <w:p w:rsidR="00470632" w:rsidRPr="00C534A7" w:rsidRDefault="00470632" w:rsidP="00C534A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632" w:rsidRPr="00C534A7" w:rsidSect="009E4B5F">
      <w:pgSz w:w="11907" w:h="16839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192"/>
    <w:multiLevelType w:val="hybridMultilevel"/>
    <w:tmpl w:val="E08618FE"/>
    <w:lvl w:ilvl="0" w:tplc="F502F54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E5467"/>
    <w:multiLevelType w:val="hybridMultilevel"/>
    <w:tmpl w:val="B1628F8C"/>
    <w:lvl w:ilvl="0" w:tplc="BF96678A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1"/>
    <w:rsid w:val="00350046"/>
    <w:rsid w:val="00380785"/>
    <w:rsid w:val="003D1318"/>
    <w:rsid w:val="0041012F"/>
    <w:rsid w:val="0042500E"/>
    <w:rsid w:val="00470632"/>
    <w:rsid w:val="004C3545"/>
    <w:rsid w:val="00557B41"/>
    <w:rsid w:val="005925DC"/>
    <w:rsid w:val="005D3B35"/>
    <w:rsid w:val="00801272"/>
    <w:rsid w:val="00897854"/>
    <w:rsid w:val="009E4B5F"/>
    <w:rsid w:val="00A253A4"/>
    <w:rsid w:val="00C534A7"/>
    <w:rsid w:val="00CF0BB8"/>
    <w:rsid w:val="00D9722C"/>
    <w:rsid w:val="00E31B5F"/>
    <w:rsid w:val="00EF67C3"/>
    <w:rsid w:val="00F15463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B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00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78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B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00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78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B8AE-EE39-4333-ADC8-942010C3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D15553B7</Template>
  <TotalTime>3</TotalTime>
  <Pages>4</Pages>
  <Words>716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Rimeikis</dc:creator>
  <cp:lastModifiedBy>Jovita Šumskienė</cp:lastModifiedBy>
  <cp:revision>5</cp:revision>
  <cp:lastPrinted>2019-12-09T14:06:00Z</cp:lastPrinted>
  <dcterms:created xsi:type="dcterms:W3CDTF">2019-12-09T14:02:00Z</dcterms:created>
  <dcterms:modified xsi:type="dcterms:W3CDTF">2019-12-09T14:06:00Z</dcterms:modified>
</cp:coreProperties>
</file>