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31161E" w:rsidTr="0031161E">
        <w:tc>
          <w:tcPr>
            <w:tcW w:w="9854" w:type="dxa"/>
            <w:hideMark/>
          </w:tcPr>
          <w:p w:rsidR="0031161E" w:rsidRDefault="0031161E">
            <w:pPr>
              <w:spacing w:line="480" w:lineRule="auto"/>
              <w:jc w:val="right"/>
              <w:rPr>
                <w:b/>
              </w:rPr>
            </w:pPr>
            <w:r>
              <w:rPr>
                <w:b/>
              </w:rPr>
              <w:t>Projektas</w:t>
            </w:r>
          </w:p>
        </w:tc>
      </w:tr>
      <w:tr w:rsidR="0031161E" w:rsidTr="0031161E">
        <w:tc>
          <w:tcPr>
            <w:tcW w:w="9854" w:type="dxa"/>
            <w:hideMark/>
          </w:tcPr>
          <w:p w:rsidR="0031161E" w:rsidRDefault="0031161E">
            <w:pPr>
              <w:spacing w:line="480" w:lineRule="auto"/>
              <w:jc w:val="center"/>
              <w:rPr>
                <w:b/>
                <w:sz w:val="28"/>
                <w:szCs w:val="28"/>
              </w:rPr>
            </w:pPr>
            <w:r>
              <w:rPr>
                <w:b/>
                <w:sz w:val="28"/>
                <w:szCs w:val="28"/>
              </w:rPr>
              <w:t>PLUNGĖS RAJONO SAVIVALDYBĖS TARYBA</w:t>
            </w:r>
          </w:p>
        </w:tc>
      </w:tr>
      <w:tr w:rsidR="0031161E" w:rsidTr="0031161E">
        <w:tc>
          <w:tcPr>
            <w:tcW w:w="9854" w:type="dxa"/>
            <w:hideMark/>
          </w:tcPr>
          <w:p w:rsidR="0031161E" w:rsidRDefault="0031161E">
            <w:pPr>
              <w:spacing w:line="480" w:lineRule="auto"/>
              <w:jc w:val="center"/>
              <w:rPr>
                <w:b/>
                <w:sz w:val="28"/>
                <w:szCs w:val="28"/>
              </w:rPr>
            </w:pPr>
            <w:r>
              <w:rPr>
                <w:b/>
                <w:sz w:val="28"/>
                <w:szCs w:val="28"/>
              </w:rPr>
              <w:t>SPRENDIMAS</w:t>
            </w:r>
          </w:p>
        </w:tc>
      </w:tr>
      <w:tr w:rsidR="0031161E" w:rsidTr="0031161E">
        <w:tc>
          <w:tcPr>
            <w:tcW w:w="9854" w:type="dxa"/>
          </w:tcPr>
          <w:p w:rsidR="0031161E" w:rsidRDefault="0031161E">
            <w:pPr>
              <w:jc w:val="center"/>
              <w:rPr>
                <w:b/>
                <w:caps/>
                <w:sz w:val="28"/>
                <w:szCs w:val="28"/>
              </w:rPr>
            </w:pPr>
            <w:r>
              <w:rPr>
                <w:b/>
                <w:caps/>
                <w:sz w:val="28"/>
                <w:szCs w:val="28"/>
              </w:rPr>
              <w:t>DĖL KANDIDATO DELEGAVIMO Į ŠIAULIŲ TERITORINĖS ligoniŲ KASOS TAIKINIMO KOMISIJos rinkimus</w:t>
            </w:r>
          </w:p>
          <w:p w:rsidR="0031161E" w:rsidRDefault="0031161E">
            <w:pPr>
              <w:jc w:val="center"/>
              <w:rPr>
                <w:b/>
                <w:caps/>
                <w:sz w:val="28"/>
                <w:szCs w:val="28"/>
              </w:rPr>
            </w:pPr>
          </w:p>
        </w:tc>
      </w:tr>
      <w:tr w:rsidR="0031161E" w:rsidTr="0031161E">
        <w:tc>
          <w:tcPr>
            <w:tcW w:w="9854" w:type="dxa"/>
            <w:hideMark/>
          </w:tcPr>
          <w:p w:rsidR="0031161E" w:rsidRDefault="0031161E">
            <w:pPr>
              <w:jc w:val="center"/>
            </w:pPr>
            <w:r>
              <w:t>201</w:t>
            </w:r>
            <w:r w:rsidR="00EA4DA0">
              <w:t>9</w:t>
            </w:r>
            <w:r w:rsidR="00346130">
              <w:t xml:space="preserve"> m. gegužės</w:t>
            </w:r>
            <w:r w:rsidR="009867D5">
              <w:t xml:space="preserve"> </w:t>
            </w:r>
            <w:r w:rsidR="001F2582">
              <w:t>30</w:t>
            </w:r>
            <w:r w:rsidR="009867D5">
              <w:t xml:space="preserve"> </w:t>
            </w:r>
            <w:r>
              <w:t>d. Nr. T1-</w:t>
            </w:r>
          </w:p>
          <w:p w:rsidR="0031161E" w:rsidRDefault="0031161E">
            <w:pPr>
              <w:jc w:val="center"/>
            </w:pPr>
            <w:r>
              <w:t>Plungė</w:t>
            </w:r>
          </w:p>
        </w:tc>
      </w:tr>
    </w:tbl>
    <w:p w:rsidR="0031161E" w:rsidRDefault="0031161E" w:rsidP="0031161E">
      <w:pPr>
        <w:ind w:firstLine="737"/>
      </w:pPr>
    </w:p>
    <w:p w:rsidR="0031161E" w:rsidRPr="00EE740E" w:rsidRDefault="0031161E" w:rsidP="00D20855">
      <w:pPr>
        <w:ind w:firstLine="720"/>
        <w:jc w:val="both"/>
      </w:pPr>
      <w:r w:rsidRPr="00EE740E">
        <w:t>Vadovaudamasi</w:t>
      </w:r>
      <w:r w:rsidR="003918F7">
        <w:t xml:space="preserve"> Lietuvos Respublikos vietos savivaldos įstatymo 16 straipsnio 2 dalies 43 punktu, Lietuvos Respublikos sveikatos draudimo įstatymo 35 straipsnio 1 dalimi bei atsižvelgdama</w:t>
      </w:r>
      <w:r w:rsidRPr="00EE740E">
        <w:t xml:space="preserve"> į Šiaulių teritorinės ligonių kasos Stebėtojų tarybos 2019 m. </w:t>
      </w:r>
      <w:r w:rsidR="00BB63BC">
        <w:t>balandžio 17 d. raštą Nr. ST-2</w:t>
      </w:r>
      <w:r w:rsidRPr="00EE740E">
        <w:t xml:space="preserve">7 ,,Dėl </w:t>
      </w:r>
      <w:r w:rsidR="001F2582">
        <w:t>S</w:t>
      </w:r>
      <w:r w:rsidR="00BB63BC">
        <w:t>avivaldybės tarybos nario</w:t>
      </w:r>
      <w:r w:rsidRPr="00EE740E">
        <w:t xml:space="preserve"> delegavimo į Šiaulių teritorinės ligonių kasos Taikinimo komisijos rinkimus“, Plungės rajono savivaldybės taryba </w:t>
      </w:r>
      <w:r w:rsidRPr="00EE740E">
        <w:rPr>
          <w:spacing w:val="40"/>
        </w:rPr>
        <w:t>nusprendžia</w:t>
      </w:r>
      <w:r w:rsidRPr="00EE740E">
        <w:t>:</w:t>
      </w:r>
    </w:p>
    <w:p w:rsidR="0031161E" w:rsidRPr="00EE740E" w:rsidRDefault="0031161E" w:rsidP="00D20855">
      <w:pPr>
        <w:tabs>
          <w:tab w:val="num" w:pos="-3261"/>
        </w:tabs>
        <w:ind w:firstLine="720"/>
        <w:jc w:val="both"/>
      </w:pPr>
      <w:r w:rsidRPr="00EE740E">
        <w:t xml:space="preserve">1. Deleguoti </w:t>
      </w:r>
      <w:r w:rsidR="00617190">
        <w:t xml:space="preserve">Astą </w:t>
      </w:r>
      <w:proofErr w:type="spellStart"/>
      <w:r w:rsidR="00617190">
        <w:t>Beierle</w:t>
      </w:r>
      <w:proofErr w:type="spellEnd"/>
      <w:r w:rsidR="00617190">
        <w:t xml:space="preserve"> </w:t>
      </w:r>
      <w:proofErr w:type="spellStart"/>
      <w:r w:rsidR="00617190">
        <w:t>Eigirdienę</w:t>
      </w:r>
      <w:proofErr w:type="spellEnd"/>
      <w:r w:rsidR="00617190">
        <w:t xml:space="preserve"> </w:t>
      </w:r>
      <w:r w:rsidRPr="00EE740E">
        <w:t>kandidatu į Šiaulių teritorinės ligonių kasos Taikinimo komisijos rinkimus.</w:t>
      </w:r>
    </w:p>
    <w:p w:rsidR="0031161E" w:rsidRPr="006F1CA3" w:rsidRDefault="0031161E" w:rsidP="00D20855">
      <w:pPr>
        <w:ind w:firstLine="720"/>
        <w:jc w:val="both"/>
        <w:rPr>
          <w:b/>
          <w:caps/>
          <w:sz w:val="28"/>
          <w:szCs w:val="28"/>
        </w:rPr>
      </w:pPr>
      <w:r w:rsidRPr="00EE740E">
        <w:t xml:space="preserve">2. Pripažinti netekusiu galios Plungės rajono savivaldybės tarybos </w:t>
      </w:r>
      <w:r w:rsidRPr="00EE740E">
        <w:rPr>
          <w:rStyle w:val="Komentaronuoroda"/>
          <w:sz w:val="24"/>
        </w:rPr>
        <w:t>2018 m. birželio 28 d. sprendimą Nr.T1-1</w:t>
      </w:r>
      <w:r w:rsidR="000128EE">
        <w:rPr>
          <w:rStyle w:val="Komentaronuoroda"/>
          <w:sz w:val="24"/>
        </w:rPr>
        <w:t>26</w:t>
      </w:r>
      <w:r w:rsidRPr="00EE740E">
        <w:rPr>
          <w:rStyle w:val="Komentaronuoroda"/>
          <w:sz w:val="24"/>
        </w:rPr>
        <w:t xml:space="preserve"> </w:t>
      </w:r>
      <w:r w:rsidRPr="00EE740E">
        <w:t xml:space="preserve">„Dėl </w:t>
      </w:r>
      <w:r w:rsidR="005F1E04">
        <w:t>kandidato delegavimo į Š</w:t>
      </w:r>
      <w:r w:rsidR="006F1CA3" w:rsidRPr="006F1CA3">
        <w:t xml:space="preserve">iaulių teritorinės ligonių kasos </w:t>
      </w:r>
      <w:r w:rsidR="00D20855">
        <w:t>T</w:t>
      </w:r>
      <w:r w:rsidR="006F1CA3" w:rsidRPr="006F1CA3">
        <w:t>aikinimo komisijos rinkimus</w:t>
      </w:r>
      <w:r w:rsidRPr="00EE740E">
        <w:t>“.</w:t>
      </w:r>
    </w:p>
    <w:p w:rsidR="0031161E" w:rsidRPr="00EE740E" w:rsidRDefault="0031161E" w:rsidP="0031161E">
      <w:pPr>
        <w:tabs>
          <w:tab w:val="num" w:pos="-3261"/>
          <w:tab w:val="left" w:pos="720"/>
        </w:tabs>
        <w:jc w:val="both"/>
      </w:pPr>
      <w:r w:rsidRPr="00EE740E">
        <w:tab/>
        <w:t xml:space="preserve"> </w:t>
      </w:r>
    </w:p>
    <w:p w:rsidR="0031161E" w:rsidRPr="00EE740E" w:rsidRDefault="0031161E" w:rsidP="0031161E">
      <w:pPr>
        <w:jc w:val="both"/>
      </w:pPr>
    </w:p>
    <w:p w:rsidR="0031161E" w:rsidRDefault="0031161E" w:rsidP="0031161E">
      <w:pPr>
        <w:jc w:val="both"/>
      </w:pPr>
      <w:r>
        <w:t>Savivaldybės meras</w:t>
      </w:r>
      <w:r>
        <w:tab/>
      </w:r>
      <w:r>
        <w:tab/>
      </w:r>
      <w:r>
        <w:tab/>
      </w:r>
      <w:r>
        <w:tab/>
        <w:t xml:space="preserve">                          </w:t>
      </w:r>
    </w:p>
    <w:p w:rsidR="0031161E" w:rsidRDefault="0031161E" w:rsidP="0031161E"/>
    <w:p w:rsidR="0031161E" w:rsidRDefault="0031161E" w:rsidP="0031161E"/>
    <w:p w:rsidR="0031161E" w:rsidRDefault="0031161E" w:rsidP="0031161E">
      <w:r>
        <w:t>SUDERINTA:</w:t>
      </w:r>
    </w:p>
    <w:p w:rsidR="003918F7" w:rsidRDefault="003918F7" w:rsidP="003918F7">
      <w:pPr>
        <w:rPr>
          <w:iCs/>
        </w:rPr>
      </w:pPr>
    </w:p>
    <w:p w:rsidR="003918F7" w:rsidRPr="003918F7" w:rsidRDefault="003918F7" w:rsidP="003918F7">
      <w:pPr>
        <w:rPr>
          <w:iCs/>
        </w:rPr>
      </w:pPr>
      <w:r w:rsidRPr="003918F7">
        <w:rPr>
          <w:iCs/>
        </w:rPr>
        <w:t>Finansų ir biudžeto skyriaus vedėja, laikinai einanti</w:t>
      </w:r>
    </w:p>
    <w:p w:rsidR="003918F7" w:rsidRPr="003918F7" w:rsidRDefault="003918F7" w:rsidP="003918F7">
      <w:pPr>
        <w:rPr>
          <w:iCs/>
        </w:rPr>
      </w:pPr>
      <w:r w:rsidRPr="003918F7">
        <w:rPr>
          <w:iCs/>
        </w:rPr>
        <w:t>Administracijos direktoriaus pareigas                                                                    Daiva Mažeikienė</w:t>
      </w:r>
    </w:p>
    <w:p w:rsidR="0031161E" w:rsidRPr="003918F7" w:rsidRDefault="0031161E" w:rsidP="0031161E"/>
    <w:p w:rsidR="0031161E" w:rsidRDefault="0031161E" w:rsidP="0031161E">
      <w:r>
        <w:t xml:space="preserve">                                                     </w:t>
      </w:r>
    </w:p>
    <w:p w:rsidR="0031161E" w:rsidRDefault="0031161E" w:rsidP="0031161E">
      <w:r>
        <w:t xml:space="preserve">Juridinio ir personalo administravimo  skyriaus  vedėjas                                 </w:t>
      </w:r>
      <w:r w:rsidR="003918F7">
        <w:t xml:space="preserve">          </w:t>
      </w:r>
      <w:r>
        <w:t xml:space="preserve">Vytautas Tumas                             </w:t>
      </w:r>
    </w:p>
    <w:p w:rsidR="0031161E" w:rsidRDefault="0031161E" w:rsidP="0031161E"/>
    <w:p w:rsidR="0031161E" w:rsidRDefault="0031161E" w:rsidP="0031161E">
      <w:r>
        <w:t xml:space="preserve">Kalbos tvarkytojas                                                                                       </w:t>
      </w:r>
      <w:r w:rsidR="003918F7">
        <w:t xml:space="preserve">           </w:t>
      </w:r>
      <w:r>
        <w:t xml:space="preserve">Algirdas Eidukaitis </w:t>
      </w:r>
    </w:p>
    <w:p w:rsidR="0031161E" w:rsidRDefault="0031161E" w:rsidP="0031161E">
      <w:pPr>
        <w:pStyle w:val="tajtip"/>
        <w:rPr>
          <w:rFonts w:ascii="Arial" w:hAnsi="Arial" w:cs="Arial"/>
          <w:sz w:val="20"/>
          <w:szCs w:val="20"/>
        </w:rPr>
      </w:pPr>
      <w:r>
        <w:t> </w:t>
      </w:r>
    </w:p>
    <w:p w:rsidR="0031161E" w:rsidRDefault="0031161E" w:rsidP="0031161E"/>
    <w:p w:rsidR="0031161E" w:rsidRDefault="0031161E" w:rsidP="0031161E">
      <w:r>
        <w:fldChar w:fldCharType="begin">
          <w:ffData>
            <w:name w:val="Text8"/>
            <w:enabled/>
            <w:calcOnExit w:val="0"/>
            <w:textInput>
              <w:default w:val="Sprendimą ruošė"/>
            </w:textInput>
          </w:ffData>
        </w:fldChar>
      </w:r>
      <w:r>
        <w:instrText xml:space="preserve"> FORMTEXT </w:instrText>
      </w:r>
      <w:r>
        <w:fldChar w:fldCharType="separate"/>
      </w:r>
      <w:r>
        <w:rPr>
          <w:noProof/>
        </w:rPr>
        <w:t>Sprendimą ruošė</w:t>
      </w:r>
      <w:r>
        <w:fldChar w:fldCharType="end"/>
      </w:r>
      <w:r>
        <w:t xml:space="preserve"> savivaldybės gydytoja Oresta Gerulskienė,</w:t>
      </w:r>
    </w:p>
    <w:p w:rsidR="0031161E" w:rsidRDefault="0031161E" w:rsidP="0031161E">
      <w:r>
        <w:t>2019-0</w:t>
      </w:r>
      <w:r w:rsidR="003918F7">
        <w:t>5</w:t>
      </w:r>
      <w:r>
        <w:t>-</w:t>
      </w:r>
      <w:r w:rsidR="003918F7">
        <w:t>06</w:t>
      </w:r>
    </w:p>
    <w:p w:rsidR="00827C83" w:rsidRDefault="00827C83">
      <w:pPr>
        <w:spacing w:after="200" w:line="276" w:lineRule="auto"/>
      </w:pPr>
      <w:r>
        <w:br w:type="page"/>
      </w:r>
    </w:p>
    <w:p w:rsidR="0031161E" w:rsidRDefault="0031161E" w:rsidP="0031161E">
      <w:pPr>
        <w:ind w:left="5184"/>
      </w:pPr>
      <w:r>
        <w:lastRenderedPageBreak/>
        <w:t>Teisės aktų projektų numatomo teisinio</w:t>
      </w:r>
    </w:p>
    <w:p w:rsidR="0031161E" w:rsidRDefault="0031161E" w:rsidP="0031161E">
      <w:r>
        <w:t xml:space="preserve">                                                                          </w:t>
      </w:r>
      <w:r>
        <w:tab/>
      </w:r>
      <w:r w:rsidR="002246D8">
        <w:t xml:space="preserve">  </w:t>
      </w:r>
      <w:r>
        <w:t>reguliavimo poveikio vertinimo rezultatų</w:t>
      </w:r>
    </w:p>
    <w:p w:rsidR="001F2582" w:rsidRDefault="0031161E" w:rsidP="0031161E">
      <w:pPr>
        <w:jc w:val="center"/>
      </w:pPr>
      <w:r>
        <w:t xml:space="preserve">                                                        pateikimo tvarkos aprašo </w:t>
      </w:r>
    </w:p>
    <w:p w:rsidR="0031161E" w:rsidRDefault="001F2582" w:rsidP="0031161E">
      <w:pPr>
        <w:jc w:val="center"/>
      </w:pPr>
      <w:r>
        <w:t xml:space="preserve">                          </w:t>
      </w:r>
      <w:r w:rsidR="0031161E">
        <w:t>priedas</w:t>
      </w:r>
    </w:p>
    <w:p w:rsidR="001F2582" w:rsidRDefault="001F2582" w:rsidP="0031161E">
      <w:pPr>
        <w:jc w:val="center"/>
        <w:rPr>
          <w:b/>
        </w:rPr>
      </w:pPr>
    </w:p>
    <w:p w:rsidR="0031161E" w:rsidRDefault="0031161E" w:rsidP="0031161E">
      <w:pPr>
        <w:jc w:val="center"/>
        <w:rPr>
          <w:b/>
        </w:rPr>
      </w:pPr>
      <w:r>
        <w:rPr>
          <w:b/>
        </w:rPr>
        <w:t>SAVIVALDYBĖS GYDYTOJAS</w:t>
      </w:r>
    </w:p>
    <w:p w:rsidR="0031161E" w:rsidRDefault="0031161E" w:rsidP="0031161E">
      <w:pPr>
        <w:jc w:val="center"/>
        <w:rPr>
          <w:lang w:eastAsia="my-MM" w:bidi="my-MM"/>
        </w:rPr>
      </w:pPr>
    </w:p>
    <w:p w:rsidR="0031161E" w:rsidRDefault="0031161E" w:rsidP="0031161E">
      <w:pPr>
        <w:jc w:val="center"/>
        <w:rPr>
          <w:b/>
        </w:rPr>
      </w:pPr>
      <w:r>
        <w:rPr>
          <w:b/>
        </w:rPr>
        <w:t xml:space="preserve">AIŠKINAMASIS RAŠTAS </w:t>
      </w:r>
    </w:p>
    <w:p w:rsidR="0031161E" w:rsidRDefault="0031161E" w:rsidP="0031161E">
      <w:pPr>
        <w:tabs>
          <w:tab w:val="right" w:pos="9639"/>
        </w:tabs>
        <w:jc w:val="center"/>
        <w:rPr>
          <w:b/>
        </w:rPr>
      </w:pPr>
      <w:r>
        <w:rPr>
          <w:b/>
        </w:rPr>
        <w:t xml:space="preserve">PRIE SPRENDIMO PROJEKTO </w:t>
      </w:r>
    </w:p>
    <w:tbl>
      <w:tblPr>
        <w:tblW w:w="9854" w:type="dxa"/>
        <w:tblLook w:val="01E0" w:firstRow="1" w:lastRow="1" w:firstColumn="1" w:lastColumn="1" w:noHBand="0" w:noVBand="0"/>
      </w:tblPr>
      <w:tblGrid>
        <w:gridCol w:w="9854"/>
      </w:tblGrid>
      <w:tr w:rsidR="0031161E" w:rsidTr="0031161E">
        <w:tc>
          <w:tcPr>
            <w:tcW w:w="9854" w:type="dxa"/>
          </w:tcPr>
          <w:p w:rsidR="0031161E" w:rsidRDefault="0031161E">
            <w:pPr>
              <w:jc w:val="center"/>
              <w:rPr>
                <w:b/>
                <w:caps/>
              </w:rPr>
            </w:pPr>
            <w:r>
              <w:rPr>
                <w:b/>
                <w:caps/>
              </w:rPr>
              <w:t>„DĖL KANDIDATO DELEGAVIMO Į ŠIAULIŲ TERITORINĖS ligoniŲ KASOS TAIKINIMO KOMISIJos rinkimus“</w:t>
            </w:r>
          </w:p>
          <w:p w:rsidR="0031161E" w:rsidRDefault="0031161E">
            <w:pPr>
              <w:jc w:val="center"/>
              <w:rPr>
                <w:b/>
                <w:caps/>
                <w:sz w:val="28"/>
                <w:szCs w:val="28"/>
              </w:rPr>
            </w:pPr>
          </w:p>
        </w:tc>
      </w:tr>
      <w:tr w:rsidR="0031161E" w:rsidTr="0031161E">
        <w:tc>
          <w:tcPr>
            <w:tcW w:w="9854" w:type="dxa"/>
          </w:tcPr>
          <w:p w:rsidR="0031161E" w:rsidRDefault="0031161E">
            <w:pPr>
              <w:tabs>
                <w:tab w:val="right" w:pos="9639"/>
              </w:tabs>
            </w:pPr>
          </w:p>
        </w:tc>
      </w:tr>
    </w:tbl>
    <w:p w:rsidR="0031161E" w:rsidRDefault="00503892" w:rsidP="0031161E">
      <w:pPr>
        <w:jc w:val="center"/>
      </w:pPr>
      <w:r>
        <w:t xml:space="preserve">2019 m. gegužės 6 </w:t>
      </w:r>
      <w:r w:rsidR="0031161E">
        <w:t>d.</w:t>
      </w:r>
    </w:p>
    <w:p w:rsidR="0031161E" w:rsidRDefault="0031161E" w:rsidP="0031161E">
      <w:pPr>
        <w:jc w:val="center"/>
      </w:pPr>
      <w:r>
        <w:t>Plungė</w:t>
      </w:r>
    </w:p>
    <w:p w:rsidR="0031161E" w:rsidRDefault="0031161E" w:rsidP="0031161E">
      <w:pPr>
        <w:jc w:val="both"/>
      </w:pPr>
    </w:p>
    <w:p w:rsidR="0031161E" w:rsidRDefault="0031161E" w:rsidP="00827C83">
      <w:pPr>
        <w:tabs>
          <w:tab w:val="num" w:pos="-3261"/>
        </w:tabs>
        <w:ind w:firstLine="720"/>
        <w:jc w:val="both"/>
      </w:pPr>
      <w:r>
        <w:rPr>
          <w:b/>
        </w:rPr>
        <w:t>1. Parengto teisės akto projekto tikslai</w:t>
      </w:r>
      <w:r>
        <w:t xml:space="preserve"> - de</w:t>
      </w:r>
      <w:r w:rsidR="00827C83">
        <w:t xml:space="preserve">leguoti  .................... </w:t>
      </w:r>
      <w:r>
        <w:t xml:space="preserve">kandidatu į Šiaulių teritorinės ligonių kasos Taikinimo komisijos rinkimus. </w:t>
      </w:r>
    </w:p>
    <w:p w:rsidR="0031161E" w:rsidRDefault="0031161E" w:rsidP="00827C83">
      <w:pPr>
        <w:pStyle w:val="prastasistinklapis"/>
        <w:shd w:val="clear" w:color="auto" w:fill="FFFFFF"/>
        <w:spacing w:before="0" w:beforeAutospacing="0" w:after="0" w:afterAutospacing="0"/>
        <w:ind w:firstLine="720"/>
        <w:jc w:val="both"/>
      </w:pPr>
      <w:r>
        <w:rPr>
          <w:b/>
        </w:rPr>
        <w:t xml:space="preserve">2. Teisės akto projekto esmė, rengimo priežastys ir motyvai. </w:t>
      </w:r>
      <w:r>
        <w:t>Taikinimo komisiją iš keturių asmenų ketveriems metams - 201</w:t>
      </w:r>
      <w:r w:rsidR="005F1E04">
        <w:t>9</w:t>
      </w:r>
      <w:r>
        <w:t>-2022 m. kadencijai - renka Teritorinės ligonių kasos Stebėtojų taryba jos pirmininko teikimu. Vienas Komisijos narys turi atstovauti pacientų asociacijoms, veikiančioms Teritorinės ligonių kasos teritorijoje. Ši Komisija sprendžia ginčus tarp draudžiamųjų, sveikatos priežiūros įstaigų, vaistinių ir Teritorinės ligonių kasos dėl Privalomojo sveikatos draudimo fondo biudžeto apmokamų asmens sveikatos priežiūros paslaugų apmokėjimo ir sveikatos priežiūros sutarčių vykdymo. Komisijos narių balsams pasiskirsčius po lygiai, Komisijos pirmininko balsas yra lemiamas.</w:t>
      </w:r>
    </w:p>
    <w:p w:rsidR="0031161E" w:rsidRDefault="0031161E" w:rsidP="00827C83">
      <w:pPr>
        <w:pStyle w:val="prastasistinklapis"/>
        <w:shd w:val="clear" w:color="auto" w:fill="FFFFFF"/>
        <w:spacing w:before="0" w:beforeAutospacing="0" w:after="0" w:afterAutospacing="0"/>
        <w:ind w:firstLine="720"/>
        <w:jc w:val="both"/>
      </w:pPr>
      <w:r>
        <w:t>Taikinimo komisija renkama Stebėtojų tarybos darbo reglamento nustatyta tvarka. Taikinimo komisijos nariais negali būti Stebėtojų tarybos nariai. Teritorinės ligonių kasos Taikinimo komisijos veiklos tvarką nustato Teritorinės ligonių kasos nuostatai.</w:t>
      </w:r>
    </w:p>
    <w:p w:rsidR="0031161E" w:rsidRDefault="0031161E" w:rsidP="00827C83">
      <w:pPr>
        <w:ind w:firstLine="720"/>
        <w:jc w:val="both"/>
        <w:rPr>
          <w:b/>
        </w:rPr>
      </w:pPr>
      <w:r>
        <w:rPr>
          <w:b/>
        </w:rPr>
        <w:t>3. Lėšų poreikis (jeigu teisės aktui įgyvendinti reikalingos lėšos).</w:t>
      </w:r>
    </w:p>
    <w:p w:rsidR="0031161E" w:rsidRDefault="0031161E" w:rsidP="00827C83">
      <w:pPr>
        <w:tabs>
          <w:tab w:val="num" w:pos="-3261"/>
        </w:tabs>
        <w:ind w:firstLine="720"/>
        <w:jc w:val="both"/>
      </w:pPr>
      <w:bookmarkStart w:id="0" w:name="_GoBack"/>
      <w:bookmarkEnd w:id="0"/>
      <w:r>
        <w:rPr>
          <w:b/>
        </w:rPr>
        <w:t xml:space="preserve">4. Laukiami rezultatai. </w:t>
      </w:r>
      <w:r>
        <w:t>Pritarus šiam Plungės rajono savivaldybės tarybos sprendimui, bus dele</w:t>
      </w:r>
      <w:r w:rsidR="00827C83">
        <w:t xml:space="preserve">guotas ..................... </w:t>
      </w:r>
      <w:r>
        <w:t>kandidatu į Šiaulių teritorinės ligonių kasos Taikinimo komisijos rinkimus.</w:t>
      </w:r>
    </w:p>
    <w:p w:rsidR="0031161E" w:rsidRDefault="0031161E" w:rsidP="00827C83">
      <w:pPr>
        <w:ind w:firstLine="720"/>
        <w:jc w:val="both"/>
      </w:pPr>
      <w:r>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31161E" w:rsidRDefault="0031161E" w:rsidP="00827C83">
      <w:pPr>
        <w:ind w:firstLine="720"/>
        <w:jc w:val="both"/>
        <w:rPr>
          <w:b/>
        </w:rPr>
      </w:pPr>
      <w:r>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31161E" w:rsidTr="0031161E">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b/>
                <w:kern w:val="2"/>
                <w:lang w:bidi="lo-LA"/>
              </w:rPr>
            </w:pPr>
            <w:r>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31161E" w:rsidRDefault="0031161E">
            <w:pPr>
              <w:widowControl w:val="0"/>
              <w:jc w:val="both"/>
              <w:rPr>
                <w:rFonts w:eastAsia="Lucida Sans Unicode"/>
                <w:b/>
                <w:bCs/>
                <w:kern w:val="2"/>
              </w:rPr>
            </w:pPr>
            <w:r>
              <w:rPr>
                <w:rFonts w:eastAsia="Lucida Sans Unicode"/>
                <w:b/>
                <w:bCs/>
                <w:kern w:val="2"/>
              </w:rPr>
              <w:t>Numatomo teisinio reguliavimo poveikio vertinimo rezultatai</w:t>
            </w:r>
          </w:p>
        </w:tc>
      </w:tr>
      <w:tr w:rsidR="0031161E" w:rsidTr="0031161E">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161E" w:rsidRDefault="0031161E">
            <w:pPr>
              <w:rPr>
                <w:rFonts w:eastAsia="Lucida Sans Unicode"/>
                <w:b/>
                <w:kern w:val="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b/>
                <w:kern w:val="2"/>
              </w:rPr>
            </w:pPr>
            <w:r>
              <w:rPr>
                <w:rFonts w:eastAsia="Lucida Sans Unicode"/>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b/>
                <w:kern w:val="2"/>
                <w:lang w:bidi="lo-LA"/>
              </w:rPr>
            </w:pPr>
            <w:r>
              <w:rPr>
                <w:rFonts w:eastAsia="Lucida Sans Unicode"/>
                <w:b/>
                <w:kern w:val="2"/>
              </w:rPr>
              <w:t>Neigiamas poveikis</w:t>
            </w:r>
          </w:p>
        </w:tc>
      </w:tr>
      <w:tr w:rsidR="0031161E" w:rsidTr="0031161E">
        <w:tc>
          <w:tcPr>
            <w:tcW w:w="3118"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31161E" w:rsidRDefault="0031161E">
            <w:pPr>
              <w:widowControl w:val="0"/>
              <w:jc w:val="both"/>
              <w:rPr>
                <w:rFonts w:eastAsia="Lucida Sans Unicode"/>
                <w:i/>
                <w:kern w:val="2"/>
                <w:lang w:bidi="lo-LA"/>
              </w:rPr>
            </w:pPr>
          </w:p>
        </w:tc>
      </w:tr>
      <w:tr w:rsidR="0031161E" w:rsidTr="0031161E">
        <w:tc>
          <w:tcPr>
            <w:tcW w:w="3118"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31161E" w:rsidRDefault="0031161E">
            <w:pPr>
              <w:widowControl w:val="0"/>
              <w:jc w:val="both"/>
              <w:rPr>
                <w:rFonts w:eastAsia="Lucida Sans Unicode"/>
                <w:i/>
                <w:kern w:val="2"/>
                <w:lang w:bidi="lo-LA"/>
              </w:rPr>
            </w:pPr>
          </w:p>
        </w:tc>
      </w:tr>
      <w:tr w:rsidR="0031161E" w:rsidTr="0031161E">
        <w:tc>
          <w:tcPr>
            <w:tcW w:w="3118"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31161E" w:rsidRDefault="0031161E">
            <w:pPr>
              <w:widowControl w:val="0"/>
              <w:jc w:val="both"/>
              <w:rPr>
                <w:rFonts w:eastAsia="Lucida Sans Unicode"/>
                <w:i/>
                <w:kern w:val="2"/>
                <w:lang w:bidi="lo-LA"/>
              </w:rPr>
            </w:pPr>
          </w:p>
        </w:tc>
      </w:tr>
      <w:tr w:rsidR="0031161E" w:rsidTr="0031161E">
        <w:tc>
          <w:tcPr>
            <w:tcW w:w="3118"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31161E" w:rsidRDefault="0031161E">
            <w:pPr>
              <w:widowControl w:val="0"/>
              <w:jc w:val="both"/>
              <w:rPr>
                <w:rFonts w:eastAsia="Lucida Sans Unicode"/>
                <w:i/>
                <w:kern w:val="2"/>
                <w:lang w:bidi="lo-LA"/>
              </w:rPr>
            </w:pPr>
          </w:p>
        </w:tc>
      </w:tr>
      <w:tr w:rsidR="0031161E" w:rsidTr="0031161E">
        <w:tc>
          <w:tcPr>
            <w:tcW w:w="3118"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31161E" w:rsidRDefault="0031161E">
            <w:pPr>
              <w:widowControl w:val="0"/>
              <w:jc w:val="both"/>
              <w:rPr>
                <w:rFonts w:eastAsia="Lucida Sans Unicode"/>
                <w:i/>
                <w:kern w:val="2"/>
                <w:lang w:bidi="lo-LA"/>
              </w:rPr>
            </w:pPr>
          </w:p>
        </w:tc>
      </w:tr>
      <w:tr w:rsidR="0031161E" w:rsidTr="0031161E">
        <w:tc>
          <w:tcPr>
            <w:tcW w:w="3118"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31161E" w:rsidRDefault="0031161E">
            <w:pPr>
              <w:widowControl w:val="0"/>
              <w:jc w:val="both"/>
              <w:rPr>
                <w:rFonts w:eastAsia="Lucida Sans Unicode"/>
                <w:i/>
                <w:kern w:val="2"/>
                <w:lang w:bidi="lo-LA"/>
              </w:rPr>
            </w:pPr>
          </w:p>
        </w:tc>
      </w:tr>
      <w:tr w:rsidR="0031161E" w:rsidTr="0031161E">
        <w:tc>
          <w:tcPr>
            <w:tcW w:w="3118"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rPr>
              <w:t>Aplinkai</w:t>
            </w:r>
          </w:p>
        </w:tc>
        <w:tc>
          <w:tcPr>
            <w:tcW w:w="2977"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31161E" w:rsidRDefault="0031161E">
            <w:pPr>
              <w:widowControl w:val="0"/>
              <w:jc w:val="both"/>
              <w:rPr>
                <w:rFonts w:eastAsia="Lucida Sans Unicode"/>
                <w:i/>
                <w:kern w:val="2"/>
                <w:lang w:bidi="lo-LA"/>
              </w:rPr>
            </w:pPr>
          </w:p>
        </w:tc>
      </w:tr>
      <w:tr w:rsidR="0031161E" w:rsidTr="0031161E">
        <w:tc>
          <w:tcPr>
            <w:tcW w:w="3118"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31161E" w:rsidRDefault="0031161E">
            <w:pPr>
              <w:widowControl w:val="0"/>
              <w:jc w:val="both"/>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lang w:bidi="lo-LA"/>
              </w:rPr>
              <w:t>nustatyta</w:t>
            </w:r>
          </w:p>
        </w:tc>
      </w:tr>
      <w:tr w:rsidR="0031161E" w:rsidTr="0031161E">
        <w:tc>
          <w:tcPr>
            <w:tcW w:w="3118"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31161E" w:rsidRDefault="0031161E">
            <w:pPr>
              <w:widowControl w:val="0"/>
              <w:jc w:val="both"/>
              <w:rPr>
                <w:rFonts w:eastAsia="Lucida Sans Unicode"/>
                <w:i/>
                <w:kern w:val="2"/>
                <w:lang w:bidi="lo-LA"/>
              </w:rPr>
            </w:pPr>
          </w:p>
        </w:tc>
      </w:tr>
      <w:tr w:rsidR="0031161E" w:rsidTr="0031161E">
        <w:tc>
          <w:tcPr>
            <w:tcW w:w="3118"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rPr>
              <w:lastRenderedPageBreak/>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31161E" w:rsidRDefault="0031161E">
            <w:pPr>
              <w:widowControl w:val="0"/>
              <w:jc w:val="both"/>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31161E" w:rsidRDefault="0031161E">
            <w:pPr>
              <w:widowControl w:val="0"/>
              <w:jc w:val="both"/>
              <w:rPr>
                <w:rFonts w:eastAsia="Lucida Sans Unicode"/>
                <w:i/>
                <w:kern w:val="2"/>
                <w:lang w:bidi="lo-LA"/>
              </w:rPr>
            </w:pPr>
            <w:r>
              <w:rPr>
                <w:rFonts w:eastAsia="Lucida Sans Unicode"/>
                <w:i/>
                <w:kern w:val="2"/>
                <w:lang w:bidi="lo-LA"/>
              </w:rPr>
              <w:t>nenustatyta</w:t>
            </w:r>
          </w:p>
        </w:tc>
      </w:tr>
    </w:tbl>
    <w:p w:rsidR="0031161E" w:rsidRDefault="0031161E" w:rsidP="0031161E">
      <w:pPr>
        <w:widowControl w:val="0"/>
        <w:jc w:val="both"/>
        <w:rPr>
          <w:rFonts w:eastAsia="Lucida Sans Unicode"/>
          <w:kern w:val="2"/>
          <w:lang w:bidi="lo-LA"/>
        </w:rPr>
      </w:pPr>
    </w:p>
    <w:p w:rsidR="0031161E" w:rsidRDefault="0031161E" w:rsidP="0031161E">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31161E" w:rsidRDefault="0031161E" w:rsidP="0031161E">
      <w:pPr>
        <w:widowControl w:val="0"/>
        <w:jc w:val="both"/>
        <w:rPr>
          <w:rFonts w:eastAsia="Lucida Sans Unicode"/>
          <w:kern w:val="2"/>
        </w:rPr>
      </w:pPr>
    </w:p>
    <w:p w:rsidR="0031161E" w:rsidRDefault="0031161E" w:rsidP="0031161E">
      <w:pPr>
        <w:widowControl w:val="0"/>
        <w:jc w:val="both"/>
        <w:rPr>
          <w:rFonts w:eastAsia="Lucida Sans Unicode"/>
          <w:kern w:val="2"/>
          <w:lang w:eastAsia="ar-SA"/>
        </w:rPr>
      </w:pPr>
      <w:r>
        <w:rPr>
          <w:rFonts w:eastAsia="Lucida Sans Unicode"/>
          <w:kern w:val="2"/>
        </w:rPr>
        <w:t>Rengėja</w:t>
      </w:r>
      <w:r>
        <w:rPr>
          <w:rFonts w:eastAsia="Lucida Sans Unicode"/>
          <w:kern w:val="2"/>
        </w:rPr>
        <w:tab/>
        <w:t xml:space="preserve">                                 </w:t>
      </w:r>
    </w:p>
    <w:p w:rsidR="0031161E" w:rsidRDefault="0031161E" w:rsidP="0031161E">
      <w:pPr>
        <w:widowControl w:val="0"/>
        <w:jc w:val="both"/>
      </w:pPr>
      <w:r>
        <w:rPr>
          <w:rFonts w:eastAsia="Lucida Sans Unicode" w:cs="Tahoma"/>
          <w:bCs/>
        </w:rPr>
        <w:t>savivaldybės gydytoja</w:t>
      </w:r>
      <w:r>
        <w:rPr>
          <w:rFonts w:eastAsia="Lucida Sans Unicode" w:cs="Tahoma"/>
          <w:bCs/>
        </w:rPr>
        <w:tab/>
      </w:r>
      <w:r>
        <w:rPr>
          <w:rFonts w:eastAsia="Lucida Sans Unicode" w:cs="Tahoma"/>
          <w:bCs/>
        </w:rPr>
        <w:tab/>
      </w:r>
      <w:r>
        <w:rPr>
          <w:rFonts w:eastAsia="Lucida Sans Unicode" w:cs="Tahoma"/>
          <w:bCs/>
        </w:rPr>
        <w:tab/>
        <w:t xml:space="preserve">                 </w:t>
      </w:r>
      <w:r w:rsidR="001F2582">
        <w:rPr>
          <w:rFonts w:eastAsia="Lucida Sans Unicode" w:cs="Tahoma"/>
          <w:bCs/>
        </w:rPr>
        <w:t xml:space="preserve">             </w:t>
      </w:r>
      <w:r>
        <w:rPr>
          <w:rFonts w:eastAsia="Lucida Sans Unicode" w:cs="Tahoma"/>
          <w:bCs/>
        </w:rPr>
        <w:t xml:space="preserve">   Oresta Gerulskienė</w:t>
      </w:r>
    </w:p>
    <w:p w:rsidR="0031161E" w:rsidRDefault="0031161E" w:rsidP="0031161E">
      <w:pPr>
        <w:jc w:val="both"/>
      </w:pPr>
    </w:p>
    <w:p w:rsidR="0031161E" w:rsidRDefault="0031161E" w:rsidP="0031161E">
      <w:pPr>
        <w:jc w:val="both"/>
        <w:rPr>
          <w:sz w:val="28"/>
          <w:szCs w:val="28"/>
        </w:rPr>
      </w:pPr>
    </w:p>
    <w:p w:rsidR="0031161E" w:rsidRDefault="0031161E" w:rsidP="0031161E">
      <w:pPr>
        <w:jc w:val="both"/>
      </w:pPr>
    </w:p>
    <w:p w:rsidR="0031161E" w:rsidRDefault="0031161E" w:rsidP="0031161E">
      <w:pPr>
        <w:jc w:val="both"/>
      </w:pPr>
    </w:p>
    <w:p w:rsidR="0031161E" w:rsidRDefault="0031161E" w:rsidP="0031161E">
      <w:pPr>
        <w:jc w:val="both"/>
      </w:pPr>
    </w:p>
    <w:p w:rsidR="0031161E" w:rsidRDefault="0031161E" w:rsidP="0031161E">
      <w:pPr>
        <w:jc w:val="both"/>
      </w:pPr>
    </w:p>
    <w:p w:rsidR="0031161E" w:rsidRDefault="0031161E" w:rsidP="0031161E">
      <w:pPr>
        <w:jc w:val="both"/>
      </w:pPr>
    </w:p>
    <w:p w:rsidR="0031161E" w:rsidRDefault="0031161E" w:rsidP="0031161E">
      <w:pPr>
        <w:jc w:val="both"/>
      </w:pPr>
    </w:p>
    <w:p w:rsidR="0031161E" w:rsidRDefault="0031161E" w:rsidP="0031161E">
      <w:pPr>
        <w:jc w:val="both"/>
      </w:pPr>
    </w:p>
    <w:p w:rsidR="0031161E" w:rsidRDefault="0031161E" w:rsidP="0031161E">
      <w:pPr>
        <w:jc w:val="both"/>
      </w:pPr>
    </w:p>
    <w:p w:rsidR="0031161E" w:rsidRDefault="0031161E" w:rsidP="0031161E">
      <w:pPr>
        <w:jc w:val="both"/>
      </w:pPr>
    </w:p>
    <w:p w:rsidR="00173687" w:rsidRDefault="00173687"/>
    <w:sectPr w:rsidR="00173687" w:rsidSect="00D2085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1E"/>
    <w:rsid w:val="000128EE"/>
    <w:rsid w:val="00112A8D"/>
    <w:rsid w:val="00173687"/>
    <w:rsid w:val="001F2582"/>
    <w:rsid w:val="002246D8"/>
    <w:rsid w:val="002C16F4"/>
    <w:rsid w:val="0031161E"/>
    <w:rsid w:val="00346130"/>
    <w:rsid w:val="00366713"/>
    <w:rsid w:val="003918F7"/>
    <w:rsid w:val="00503892"/>
    <w:rsid w:val="00504B11"/>
    <w:rsid w:val="005758FB"/>
    <w:rsid w:val="005F1E04"/>
    <w:rsid w:val="00617190"/>
    <w:rsid w:val="006F1CA3"/>
    <w:rsid w:val="00820762"/>
    <w:rsid w:val="00827C83"/>
    <w:rsid w:val="009867D5"/>
    <w:rsid w:val="00B61D75"/>
    <w:rsid w:val="00BB63BC"/>
    <w:rsid w:val="00D20855"/>
    <w:rsid w:val="00EA4DA0"/>
    <w:rsid w:val="00EE74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161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semiHidden/>
    <w:unhideWhenUsed/>
    <w:rsid w:val="0031161E"/>
    <w:pPr>
      <w:spacing w:before="100" w:beforeAutospacing="1" w:after="100" w:afterAutospacing="1"/>
    </w:pPr>
  </w:style>
  <w:style w:type="paragraph" w:customStyle="1" w:styleId="tajtip">
    <w:name w:val="tajtip"/>
    <w:basedOn w:val="prastasis"/>
    <w:rsid w:val="0031161E"/>
    <w:pPr>
      <w:spacing w:before="100" w:beforeAutospacing="1" w:after="100" w:afterAutospacing="1"/>
    </w:pPr>
  </w:style>
  <w:style w:type="character" w:styleId="Komentaronuoroda">
    <w:name w:val="annotation reference"/>
    <w:semiHidden/>
    <w:unhideWhenUsed/>
    <w:rsid w:val="0031161E"/>
    <w:rPr>
      <w:sz w:val="16"/>
    </w:rPr>
  </w:style>
  <w:style w:type="paragraph" w:styleId="Debesliotekstas">
    <w:name w:val="Balloon Text"/>
    <w:basedOn w:val="prastasis"/>
    <w:link w:val="DebesliotekstasDiagrama"/>
    <w:uiPriority w:val="99"/>
    <w:semiHidden/>
    <w:unhideWhenUsed/>
    <w:rsid w:val="001F25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2582"/>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161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semiHidden/>
    <w:unhideWhenUsed/>
    <w:rsid w:val="0031161E"/>
    <w:pPr>
      <w:spacing w:before="100" w:beforeAutospacing="1" w:after="100" w:afterAutospacing="1"/>
    </w:pPr>
  </w:style>
  <w:style w:type="paragraph" w:customStyle="1" w:styleId="tajtip">
    <w:name w:val="tajtip"/>
    <w:basedOn w:val="prastasis"/>
    <w:rsid w:val="0031161E"/>
    <w:pPr>
      <w:spacing w:before="100" w:beforeAutospacing="1" w:after="100" w:afterAutospacing="1"/>
    </w:pPr>
  </w:style>
  <w:style w:type="character" w:styleId="Komentaronuoroda">
    <w:name w:val="annotation reference"/>
    <w:semiHidden/>
    <w:unhideWhenUsed/>
    <w:rsid w:val="0031161E"/>
    <w:rPr>
      <w:sz w:val="16"/>
    </w:rPr>
  </w:style>
  <w:style w:type="paragraph" w:styleId="Debesliotekstas">
    <w:name w:val="Balloon Text"/>
    <w:basedOn w:val="prastasis"/>
    <w:link w:val="DebesliotekstasDiagrama"/>
    <w:uiPriority w:val="99"/>
    <w:semiHidden/>
    <w:unhideWhenUsed/>
    <w:rsid w:val="001F25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2582"/>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89218">
      <w:bodyDiv w:val="1"/>
      <w:marLeft w:val="0"/>
      <w:marRight w:val="0"/>
      <w:marTop w:val="0"/>
      <w:marBottom w:val="0"/>
      <w:divBdr>
        <w:top w:val="none" w:sz="0" w:space="0" w:color="auto"/>
        <w:left w:val="none" w:sz="0" w:space="0" w:color="auto"/>
        <w:bottom w:val="none" w:sz="0" w:space="0" w:color="auto"/>
        <w:right w:val="none" w:sz="0" w:space="0" w:color="auto"/>
      </w:divBdr>
    </w:div>
    <w:div w:id="13228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E64D436A</Template>
  <TotalTime>3</TotalTime>
  <Pages>3</Pages>
  <Words>3195</Words>
  <Characters>1822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5</cp:revision>
  <dcterms:created xsi:type="dcterms:W3CDTF">2019-05-07T10:05:00Z</dcterms:created>
  <dcterms:modified xsi:type="dcterms:W3CDTF">2019-05-22T07:09:00Z</dcterms:modified>
</cp:coreProperties>
</file>