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53" w:rsidRPr="00C25153" w:rsidRDefault="00C25153" w:rsidP="00C25153">
      <w:pPr>
        <w:jc w:val="right"/>
        <w:rPr>
          <w:b/>
        </w:rPr>
      </w:pPr>
      <w:r w:rsidRPr="00C25153">
        <w:rPr>
          <w:b/>
        </w:rPr>
        <w:t>Projektas</w:t>
      </w:r>
    </w:p>
    <w:p w:rsidR="00C25153" w:rsidRDefault="00C25153" w:rsidP="00C25153">
      <w:pPr>
        <w:jc w:val="center"/>
        <w:rPr>
          <w:b/>
          <w:sz w:val="28"/>
          <w:szCs w:val="28"/>
        </w:rPr>
      </w:pPr>
      <w:r>
        <w:rPr>
          <w:b/>
          <w:sz w:val="28"/>
          <w:szCs w:val="28"/>
        </w:rPr>
        <w:t>PLUNGĖS RAJONO SAVIVALDYBĖS</w:t>
      </w:r>
    </w:p>
    <w:p w:rsidR="00C25153" w:rsidRDefault="00C25153" w:rsidP="00C25153">
      <w:pPr>
        <w:jc w:val="center"/>
        <w:rPr>
          <w:b/>
          <w:sz w:val="28"/>
          <w:szCs w:val="28"/>
        </w:rPr>
      </w:pPr>
      <w:r w:rsidRPr="00C25153">
        <w:rPr>
          <w:b/>
          <w:sz w:val="28"/>
          <w:szCs w:val="28"/>
        </w:rPr>
        <w:t>TARYBA</w:t>
      </w:r>
    </w:p>
    <w:p w:rsidR="00C25153" w:rsidRPr="00C25153" w:rsidRDefault="00C25153" w:rsidP="00C25153">
      <w:pPr>
        <w:jc w:val="center"/>
        <w:rPr>
          <w:b/>
          <w:sz w:val="28"/>
          <w:szCs w:val="28"/>
        </w:rPr>
      </w:pPr>
    </w:p>
    <w:p w:rsidR="00C25153" w:rsidRPr="00C25153" w:rsidRDefault="00C25153" w:rsidP="00C25153">
      <w:pPr>
        <w:jc w:val="center"/>
        <w:rPr>
          <w:b/>
          <w:sz w:val="28"/>
          <w:szCs w:val="28"/>
        </w:rPr>
      </w:pPr>
      <w:r w:rsidRPr="00C25153">
        <w:rPr>
          <w:b/>
          <w:sz w:val="28"/>
          <w:szCs w:val="28"/>
        </w:rPr>
        <w:t>SPRENDIMAS</w:t>
      </w:r>
    </w:p>
    <w:p w:rsidR="00C25153" w:rsidRPr="00C25153" w:rsidRDefault="00C25153" w:rsidP="00C25153">
      <w:pPr>
        <w:jc w:val="center"/>
        <w:rPr>
          <w:b/>
          <w:sz w:val="28"/>
          <w:szCs w:val="28"/>
        </w:rPr>
      </w:pPr>
      <w:r w:rsidRPr="00C25153">
        <w:rPr>
          <w:b/>
          <w:sz w:val="28"/>
          <w:szCs w:val="28"/>
        </w:rPr>
        <w:t>DĖL PLUNGĖS RAJONO SAVIVALDYBĖS KULIŲ KULTŪROS CENTRO TEIKIAMŲ PASLAUGŲ KAINŲ PATVIRTINIMO</w:t>
      </w:r>
    </w:p>
    <w:p w:rsidR="00C25153" w:rsidRDefault="00C25153" w:rsidP="00C25153">
      <w:pPr>
        <w:ind w:firstLine="737"/>
      </w:pPr>
    </w:p>
    <w:p w:rsidR="00C25153" w:rsidRDefault="00C25153" w:rsidP="00C25153">
      <w:pPr>
        <w:jc w:val="center"/>
      </w:pPr>
      <w:r>
        <w:t xml:space="preserve">2019 </w:t>
      </w:r>
      <w:proofErr w:type="spellStart"/>
      <w:r>
        <w:t>m</w:t>
      </w:r>
      <w:proofErr w:type="spellEnd"/>
      <w:r>
        <w:t xml:space="preserve">. vasario 7 </w:t>
      </w:r>
      <w:proofErr w:type="spellStart"/>
      <w:r>
        <w:t>d</w:t>
      </w:r>
      <w:proofErr w:type="spellEnd"/>
      <w:r>
        <w:t xml:space="preserve">. </w:t>
      </w:r>
      <w:proofErr w:type="spellStart"/>
      <w:r>
        <w:t>Nr</w:t>
      </w:r>
      <w:proofErr w:type="spellEnd"/>
      <w:r>
        <w:t>. T1-</w:t>
      </w:r>
    </w:p>
    <w:p w:rsidR="00C3516A" w:rsidRDefault="00C25153" w:rsidP="00C25153">
      <w:pPr>
        <w:jc w:val="center"/>
      </w:pPr>
      <w:r>
        <w:t>Plungė</w:t>
      </w:r>
    </w:p>
    <w:p w:rsidR="00C25153" w:rsidRPr="004950CF" w:rsidRDefault="00C25153" w:rsidP="00C25153">
      <w:pPr>
        <w:jc w:val="center"/>
      </w:pPr>
    </w:p>
    <w:p w:rsidR="00C3516A" w:rsidRPr="004950CF" w:rsidRDefault="00C3516A" w:rsidP="00BE747E">
      <w:pPr>
        <w:ind w:firstLine="720"/>
        <w:jc w:val="both"/>
        <w:outlineLvl w:val="0"/>
        <w:rPr>
          <w:rFonts w:eastAsia="Batang"/>
        </w:rPr>
      </w:pPr>
      <w:r w:rsidRPr="004950CF">
        <w:t xml:space="preserve">Vadovaudamasi Lietuvos Respublikos vietos savivaldos įstatymo 16 straipsnio </w:t>
      </w:r>
      <w:r w:rsidR="00A85348" w:rsidRPr="004950CF">
        <w:t>2</w:t>
      </w:r>
      <w:r w:rsidRPr="004950CF">
        <w:t xml:space="preserve"> dali</w:t>
      </w:r>
      <w:r w:rsidR="00A85348" w:rsidRPr="004950CF">
        <w:t>es 37</w:t>
      </w:r>
      <w:r w:rsidRPr="004950CF">
        <w:t xml:space="preserve"> punktu</w:t>
      </w:r>
      <w:r w:rsidR="00A85348" w:rsidRPr="004950CF">
        <w:t xml:space="preserve"> ir atsižvelgdama į Plungės rajono savivaldybės Kulių kultūros centro 2018 </w:t>
      </w:r>
      <w:proofErr w:type="spellStart"/>
      <w:r w:rsidR="00A85348" w:rsidRPr="004950CF">
        <w:t>m</w:t>
      </w:r>
      <w:proofErr w:type="spellEnd"/>
      <w:r w:rsidR="00A85348" w:rsidRPr="004950CF">
        <w:t xml:space="preserve">. lapkričio 11 </w:t>
      </w:r>
      <w:proofErr w:type="spellStart"/>
      <w:r w:rsidR="00A85348" w:rsidRPr="004950CF">
        <w:t>d</w:t>
      </w:r>
      <w:proofErr w:type="spellEnd"/>
      <w:r w:rsidR="00A85348" w:rsidRPr="004950CF">
        <w:t xml:space="preserve">. raštą </w:t>
      </w:r>
      <w:proofErr w:type="spellStart"/>
      <w:r w:rsidR="00A85348" w:rsidRPr="004950CF">
        <w:t>Nr</w:t>
      </w:r>
      <w:proofErr w:type="spellEnd"/>
      <w:r w:rsidR="00A85348" w:rsidRPr="004950CF">
        <w:t xml:space="preserve">. S-25, </w:t>
      </w:r>
      <w:r w:rsidRPr="004950CF">
        <w:rPr>
          <w:rFonts w:eastAsia="Batang"/>
        </w:rPr>
        <w:t xml:space="preserve">Plungės rajono savivaldybės taryba n u s p r e n d ž i a:  </w:t>
      </w:r>
    </w:p>
    <w:p w:rsidR="00C3516A" w:rsidRPr="004950CF" w:rsidRDefault="00C3516A" w:rsidP="00BE747E">
      <w:pPr>
        <w:ind w:firstLine="720"/>
        <w:jc w:val="both"/>
        <w:outlineLvl w:val="0"/>
      </w:pPr>
      <w:r w:rsidRPr="004950CF">
        <w:rPr>
          <w:rFonts w:eastAsia="Batang"/>
        </w:rPr>
        <w:t xml:space="preserve">1. </w:t>
      </w:r>
      <w:r w:rsidRPr="004950CF">
        <w:t xml:space="preserve">Patvirtinti Plungės rajono savivaldybės </w:t>
      </w:r>
      <w:r w:rsidR="00A85348" w:rsidRPr="004950CF">
        <w:t xml:space="preserve">Kulių </w:t>
      </w:r>
      <w:r w:rsidRPr="004950CF">
        <w:t xml:space="preserve">kultūros centro </w:t>
      </w:r>
      <w:r w:rsidR="00A85348" w:rsidRPr="004950CF">
        <w:t xml:space="preserve">teikiamų paslaugų kainas </w:t>
      </w:r>
      <w:r w:rsidRPr="004950CF">
        <w:t xml:space="preserve">(pridedama). </w:t>
      </w:r>
    </w:p>
    <w:p w:rsidR="00C3516A" w:rsidRPr="004950CF" w:rsidRDefault="00CF34B3" w:rsidP="00BE747E">
      <w:pPr>
        <w:ind w:firstLine="720"/>
        <w:jc w:val="both"/>
        <w:outlineLvl w:val="0"/>
        <w:rPr>
          <w:rStyle w:val="Komentaronuoroda"/>
          <w:rFonts w:eastAsia="Batang"/>
          <w:sz w:val="24"/>
        </w:rPr>
      </w:pPr>
      <w:r>
        <w:rPr>
          <w:szCs w:val="24"/>
        </w:rPr>
        <w:t>2</w:t>
      </w:r>
      <w:r w:rsidR="00C3516A" w:rsidRPr="004950CF">
        <w:rPr>
          <w:szCs w:val="24"/>
        </w:rPr>
        <w:t xml:space="preserve">. Pripažinti netekusiu galios Plungės rajono savivaldybės tarybos </w:t>
      </w:r>
      <w:r w:rsidR="00A85348" w:rsidRPr="004950CF">
        <w:rPr>
          <w:rStyle w:val="Komentaronuoroda"/>
          <w:sz w:val="24"/>
          <w:szCs w:val="24"/>
        </w:rPr>
        <w:t>2014</w:t>
      </w:r>
      <w:r w:rsidR="00C3516A" w:rsidRPr="004950CF">
        <w:rPr>
          <w:rStyle w:val="Komentaronuoroda"/>
          <w:sz w:val="24"/>
          <w:szCs w:val="24"/>
        </w:rPr>
        <w:t xml:space="preserve"> </w:t>
      </w:r>
      <w:proofErr w:type="spellStart"/>
      <w:r w:rsidR="00C3516A" w:rsidRPr="004950CF">
        <w:rPr>
          <w:rStyle w:val="Komentaronuoroda"/>
          <w:sz w:val="24"/>
          <w:szCs w:val="24"/>
        </w:rPr>
        <w:t>m</w:t>
      </w:r>
      <w:proofErr w:type="spellEnd"/>
      <w:r w:rsidR="00C3516A" w:rsidRPr="004950CF">
        <w:rPr>
          <w:rStyle w:val="Komentaronuoroda"/>
          <w:sz w:val="24"/>
          <w:szCs w:val="24"/>
        </w:rPr>
        <w:t xml:space="preserve">. </w:t>
      </w:r>
      <w:r w:rsidR="00A85348" w:rsidRPr="004950CF">
        <w:rPr>
          <w:rStyle w:val="Komentaronuoroda"/>
          <w:sz w:val="24"/>
          <w:szCs w:val="24"/>
        </w:rPr>
        <w:t>rugsėjo 25</w:t>
      </w:r>
      <w:r w:rsidR="00C3516A" w:rsidRPr="004950CF">
        <w:rPr>
          <w:rStyle w:val="Komentaronuoroda"/>
          <w:sz w:val="24"/>
          <w:szCs w:val="24"/>
        </w:rPr>
        <w:t xml:space="preserve"> </w:t>
      </w:r>
      <w:proofErr w:type="spellStart"/>
      <w:r w:rsidR="00C3516A" w:rsidRPr="004950CF">
        <w:rPr>
          <w:rStyle w:val="Komentaronuoroda"/>
          <w:sz w:val="24"/>
          <w:szCs w:val="24"/>
        </w:rPr>
        <w:t>d</w:t>
      </w:r>
      <w:proofErr w:type="spellEnd"/>
      <w:r w:rsidR="00C3516A" w:rsidRPr="004950CF">
        <w:rPr>
          <w:rStyle w:val="Komentaronuoroda"/>
          <w:sz w:val="24"/>
          <w:szCs w:val="24"/>
        </w:rPr>
        <w:t xml:space="preserve">. sprendimą </w:t>
      </w:r>
      <w:proofErr w:type="spellStart"/>
      <w:r w:rsidR="00C3516A" w:rsidRPr="004950CF">
        <w:rPr>
          <w:rStyle w:val="Komentaronuoroda"/>
          <w:sz w:val="24"/>
          <w:szCs w:val="24"/>
        </w:rPr>
        <w:t>Nr</w:t>
      </w:r>
      <w:proofErr w:type="spellEnd"/>
      <w:r w:rsidR="00C3516A" w:rsidRPr="004950CF">
        <w:rPr>
          <w:rStyle w:val="Komentaronuoroda"/>
          <w:sz w:val="24"/>
          <w:szCs w:val="24"/>
        </w:rPr>
        <w:t>.</w:t>
      </w:r>
      <w:r w:rsidR="00A85348" w:rsidRPr="004950CF">
        <w:rPr>
          <w:rStyle w:val="Komentaronuoroda"/>
          <w:sz w:val="24"/>
          <w:szCs w:val="24"/>
        </w:rPr>
        <w:t xml:space="preserve"> T1-231</w:t>
      </w:r>
      <w:r w:rsidR="00C3516A" w:rsidRPr="004950CF">
        <w:rPr>
          <w:rStyle w:val="Komentaronuoroda"/>
          <w:sz w:val="24"/>
          <w:szCs w:val="24"/>
        </w:rPr>
        <w:t xml:space="preserve"> „</w:t>
      </w:r>
      <w:r w:rsidR="00C3516A" w:rsidRPr="004950CF">
        <w:rPr>
          <w:szCs w:val="24"/>
        </w:rPr>
        <w:t xml:space="preserve">Dėl </w:t>
      </w:r>
      <w:r w:rsidR="00A85348" w:rsidRPr="004950CF">
        <w:rPr>
          <w:szCs w:val="24"/>
        </w:rPr>
        <w:t xml:space="preserve">Kulių </w:t>
      </w:r>
      <w:r w:rsidR="00C3516A" w:rsidRPr="004950CF">
        <w:rPr>
          <w:szCs w:val="24"/>
        </w:rPr>
        <w:t xml:space="preserve">kultūros centro </w:t>
      </w:r>
      <w:r w:rsidR="00A85348" w:rsidRPr="004950CF">
        <w:rPr>
          <w:szCs w:val="24"/>
        </w:rPr>
        <w:t xml:space="preserve">teikiamų paslaugų kainų </w:t>
      </w:r>
      <w:r w:rsidR="00C3516A" w:rsidRPr="004950CF">
        <w:rPr>
          <w:szCs w:val="24"/>
        </w:rPr>
        <w:t>patvirtinimo</w:t>
      </w:r>
      <w:r w:rsidR="00AC74F0" w:rsidRPr="004950CF">
        <w:rPr>
          <w:szCs w:val="24"/>
        </w:rPr>
        <w:t>“</w:t>
      </w:r>
      <w:r w:rsidR="00C3516A" w:rsidRPr="004950CF">
        <w:rPr>
          <w:rFonts w:eastAsia="Batang"/>
        </w:rPr>
        <w:t>.</w:t>
      </w:r>
    </w:p>
    <w:p w:rsidR="00C3516A" w:rsidRDefault="00C3516A" w:rsidP="00C3516A"/>
    <w:p w:rsidR="00BE747E" w:rsidRPr="004950CF" w:rsidRDefault="00BE747E" w:rsidP="00C3516A"/>
    <w:p w:rsidR="00C3516A" w:rsidRPr="004950CF" w:rsidRDefault="00C3516A" w:rsidP="00C3516A">
      <w:r w:rsidRPr="004950CF">
        <w:t>Savivaldybės meras</w:t>
      </w:r>
      <w:r w:rsidRPr="004950CF">
        <w:tab/>
      </w:r>
      <w:r w:rsidRPr="004950CF">
        <w:tab/>
        <w:t xml:space="preserve">          </w:t>
      </w:r>
      <w:r w:rsidRPr="004950CF">
        <w:tab/>
      </w:r>
      <w:r w:rsidRPr="004950CF">
        <w:tab/>
        <w:t xml:space="preserve">                           </w:t>
      </w:r>
    </w:p>
    <w:p w:rsidR="00C3516A" w:rsidRPr="004950CF" w:rsidRDefault="00C3516A" w:rsidP="00C3516A">
      <w:pPr>
        <w:ind w:firstLine="737"/>
        <w:jc w:val="both"/>
      </w:pPr>
    </w:p>
    <w:p w:rsidR="00C3516A" w:rsidRDefault="00C3516A"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Default="00C25153" w:rsidP="00C3516A">
      <w:pPr>
        <w:jc w:val="both"/>
      </w:pPr>
    </w:p>
    <w:p w:rsidR="00C25153" w:rsidRPr="004950CF" w:rsidRDefault="00C25153" w:rsidP="00C3516A">
      <w:pPr>
        <w:jc w:val="both"/>
      </w:pPr>
    </w:p>
    <w:p w:rsidR="00C3516A" w:rsidRPr="004950CF" w:rsidRDefault="00C3516A" w:rsidP="00C3516A">
      <w:r w:rsidRPr="004950CF">
        <w:t>SUDERINTA:</w:t>
      </w:r>
    </w:p>
    <w:p w:rsidR="00C3516A" w:rsidRPr="004950CF" w:rsidRDefault="00C25153" w:rsidP="00C3516A">
      <w:r>
        <w:t xml:space="preserve">Administracijos direktorius </w:t>
      </w:r>
      <w:r w:rsidR="00C3516A" w:rsidRPr="004950CF">
        <w:t>Gintaras Bagužis</w:t>
      </w:r>
    </w:p>
    <w:p w:rsidR="00C3516A" w:rsidRPr="004950CF" w:rsidRDefault="00C3516A" w:rsidP="00C3516A">
      <w:r w:rsidRPr="004950CF">
        <w:t>Švietimo, kultūros ir sporto skyriaus vedėjas</w:t>
      </w:r>
      <w:r w:rsidR="00C25153">
        <w:t xml:space="preserve"> </w:t>
      </w:r>
      <w:r w:rsidRPr="004950CF">
        <w:t>Gintautas Rimeikis</w:t>
      </w:r>
    </w:p>
    <w:p w:rsidR="00C3516A" w:rsidRPr="004950CF" w:rsidRDefault="00C3516A" w:rsidP="00C3516A">
      <w:r w:rsidRPr="004950CF">
        <w:t>Juridin</w:t>
      </w:r>
      <w:r w:rsidR="00C25153">
        <w:t>io ir personalo administravimo skyriaus</w:t>
      </w:r>
      <w:r w:rsidRPr="004950CF">
        <w:t xml:space="preserve"> </w:t>
      </w:r>
      <w:r w:rsidR="00A85348" w:rsidRPr="004950CF">
        <w:t>vedėjas Vytautas Tumas</w:t>
      </w:r>
    </w:p>
    <w:p w:rsidR="00C3516A" w:rsidRPr="004950CF" w:rsidRDefault="00C25153" w:rsidP="00C3516A">
      <w:r>
        <w:t xml:space="preserve">Kalbos tvarkytojas </w:t>
      </w:r>
      <w:r w:rsidR="00C3516A" w:rsidRPr="004950CF">
        <w:t xml:space="preserve">Algirdas Eidukaitis </w:t>
      </w:r>
    </w:p>
    <w:p w:rsidR="00C3516A" w:rsidRPr="004950CF" w:rsidRDefault="00C3516A" w:rsidP="00C3516A">
      <w:pPr>
        <w:jc w:val="both"/>
      </w:pPr>
    </w:p>
    <w:p w:rsidR="00A85348" w:rsidRPr="004950CF" w:rsidRDefault="00C25153" w:rsidP="00C25153">
      <w:pPr>
        <w:jc w:val="both"/>
      </w:pPr>
      <w:bookmarkStart w:id="0" w:name="Text15"/>
      <w:r>
        <w:t xml:space="preserve">Sprendimą rengė </w:t>
      </w:r>
      <w:r w:rsidR="00C3516A" w:rsidRPr="004950CF">
        <w:t>Švietimo, kultūros ir sporto</w:t>
      </w:r>
      <w:bookmarkEnd w:id="0"/>
      <w:r w:rsidR="00C3516A" w:rsidRPr="004950CF">
        <w:t xml:space="preserve"> skyriaus vedėjo pavaduotoja</w:t>
      </w:r>
      <w:r>
        <w:t xml:space="preserve"> </w:t>
      </w:r>
      <w:r w:rsidR="00C3516A" w:rsidRPr="004950CF">
        <w:t xml:space="preserve">Vida Saukalienė, </w:t>
      </w:r>
    </w:p>
    <w:p w:rsidR="004F7CD1" w:rsidRPr="004950CF" w:rsidRDefault="004F7CD1" w:rsidP="004F7CD1">
      <w:pPr>
        <w:ind w:left="5184" w:firstLine="1296"/>
      </w:pPr>
      <w:r w:rsidRPr="004950CF">
        <w:lastRenderedPageBreak/>
        <w:t>PATVIRTINTA</w:t>
      </w:r>
    </w:p>
    <w:p w:rsidR="004F7CD1" w:rsidRPr="004950CF" w:rsidRDefault="004F7CD1" w:rsidP="004F7CD1">
      <w:pPr>
        <w:ind w:left="5184" w:firstLine="1296"/>
      </w:pPr>
      <w:r w:rsidRPr="004950CF">
        <w:t xml:space="preserve">Plungės rajono savivaldybės </w:t>
      </w:r>
    </w:p>
    <w:p w:rsidR="004F7CD1" w:rsidRPr="004950CF" w:rsidRDefault="004F7CD1" w:rsidP="004F7CD1">
      <w:pPr>
        <w:ind w:left="5184" w:firstLine="1296"/>
      </w:pPr>
      <w:r w:rsidRPr="004950CF">
        <w:t xml:space="preserve">tarybos </w:t>
      </w:r>
      <w:r w:rsidR="00A85348" w:rsidRPr="004950CF">
        <w:t>2019</w:t>
      </w:r>
      <w:r w:rsidRPr="004950CF">
        <w:t xml:space="preserve"> </w:t>
      </w:r>
      <w:proofErr w:type="spellStart"/>
      <w:r w:rsidRPr="004950CF">
        <w:t>m</w:t>
      </w:r>
      <w:proofErr w:type="spellEnd"/>
      <w:r w:rsidRPr="004950CF">
        <w:t xml:space="preserve">. </w:t>
      </w:r>
      <w:r w:rsidR="00A85348" w:rsidRPr="004950CF">
        <w:t xml:space="preserve">vasario </w:t>
      </w:r>
      <w:r w:rsidR="00CF34B3">
        <w:t>7</w:t>
      </w:r>
      <w:r w:rsidR="00A85348" w:rsidRPr="004950CF">
        <w:t xml:space="preserve"> </w:t>
      </w:r>
      <w:proofErr w:type="spellStart"/>
      <w:r w:rsidRPr="004950CF">
        <w:t>d</w:t>
      </w:r>
      <w:proofErr w:type="spellEnd"/>
      <w:r w:rsidRPr="004950CF">
        <w:t xml:space="preserve">. </w:t>
      </w:r>
    </w:p>
    <w:p w:rsidR="004F7CD1" w:rsidRPr="004950CF" w:rsidRDefault="004F7CD1" w:rsidP="004F7CD1">
      <w:pPr>
        <w:ind w:left="5184" w:firstLine="1296"/>
      </w:pPr>
      <w:r w:rsidRPr="004950CF">
        <w:t xml:space="preserve">sprendimu </w:t>
      </w:r>
      <w:proofErr w:type="spellStart"/>
      <w:r w:rsidRPr="004950CF">
        <w:t>Nr</w:t>
      </w:r>
      <w:proofErr w:type="spellEnd"/>
      <w:r w:rsidRPr="004950CF">
        <w:t>.</w:t>
      </w:r>
      <w:r w:rsidR="00896C2B" w:rsidRPr="004950CF">
        <w:t xml:space="preserve"> T1-</w:t>
      </w:r>
    </w:p>
    <w:p w:rsidR="004F7CD1" w:rsidRPr="004950CF" w:rsidRDefault="004F7CD1" w:rsidP="004F7CD1">
      <w:pPr>
        <w:ind w:left="3888" w:firstLine="1296"/>
        <w:rPr>
          <w:b/>
          <w:bCs/>
        </w:rPr>
      </w:pPr>
    </w:p>
    <w:p w:rsidR="004F7CD1" w:rsidRPr="004950CF" w:rsidRDefault="004F7CD1" w:rsidP="005D53CC">
      <w:pPr>
        <w:jc w:val="center"/>
        <w:rPr>
          <w:b/>
          <w:bCs/>
        </w:rPr>
      </w:pPr>
      <w:r w:rsidRPr="004950CF">
        <w:rPr>
          <w:b/>
          <w:bCs/>
        </w:rPr>
        <w:t xml:space="preserve">PLUNGĖS RAJONO SAVIVALDYBĖS </w:t>
      </w:r>
      <w:r w:rsidR="00A85348" w:rsidRPr="004950CF">
        <w:rPr>
          <w:b/>
          <w:bCs/>
        </w:rPr>
        <w:t xml:space="preserve">KULIŲ </w:t>
      </w:r>
      <w:r w:rsidRPr="004950CF">
        <w:rPr>
          <w:b/>
          <w:bCs/>
        </w:rPr>
        <w:t>KULTŪROS</w:t>
      </w:r>
      <w:r w:rsidR="004312E5" w:rsidRPr="004950CF">
        <w:rPr>
          <w:b/>
          <w:bCs/>
        </w:rPr>
        <w:t xml:space="preserve"> </w:t>
      </w:r>
      <w:r w:rsidRPr="004950CF">
        <w:rPr>
          <w:b/>
          <w:bCs/>
        </w:rPr>
        <w:t>CENTRO</w:t>
      </w:r>
    </w:p>
    <w:p w:rsidR="004F7CD1" w:rsidRPr="004950CF" w:rsidRDefault="00A85348" w:rsidP="005D53CC">
      <w:pPr>
        <w:jc w:val="center"/>
        <w:rPr>
          <w:b/>
          <w:bCs/>
        </w:rPr>
      </w:pPr>
      <w:r w:rsidRPr="004950CF">
        <w:rPr>
          <w:b/>
          <w:bCs/>
        </w:rPr>
        <w:t xml:space="preserve">TEIKIAMŲ PASLAUGŲ KAINOS </w:t>
      </w:r>
    </w:p>
    <w:p w:rsidR="00A85348" w:rsidRPr="004950CF" w:rsidRDefault="00A85348" w:rsidP="005D53CC">
      <w:pPr>
        <w:jc w:val="center"/>
        <w:rPr>
          <w:b/>
          <w:bCs/>
        </w:rPr>
      </w:pPr>
    </w:p>
    <w:tbl>
      <w:tblPr>
        <w:tblStyle w:val="Lentelstinklelis"/>
        <w:tblW w:w="9747" w:type="dxa"/>
        <w:tblLayout w:type="fixed"/>
        <w:tblLook w:val="04A0" w:firstRow="1" w:lastRow="0" w:firstColumn="1" w:lastColumn="0" w:noHBand="0" w:noVBand="1"/>
      </w:tblPr>
      <w:tblGrid>
        <w:gridCol w:w="805"/>
        <w:gridCol w:w="3806"/>
        <w:gridCol w:w="1876"/>
        <w:gridCol w:w="1843"/>
        <w:gridCol w:w="1417"/>
      </w:tblGrid>
      <w:tr w:rsidR="004950CF" w:rsidRPr="004950CF" w:rsidTr="00BE747E">
        <w:trPr>
          <w:trHeight w:val="533"/>
        </w:trPr>
        <w:tc>
          <w:tcPr>
            <w:tcW w:w="805" w:type="dxa"/>
          </w:tcPr>
          <w:p w:rsidR="001E29C9" w:rsidRPr="004950CF" w:rsidRDefault="001E29C9" w:rsidP="005D53CC">
            <w:pPr>
              <w:jc w:val="center"/>
              <w:rPr>
                <w:b/>
                <w:szCs w:val="24"/>
              </w:rPr>
            </w:pPr>
            <w:proofErr w:type="spellStart"/>
            <w:r w:rsidRPr="004950CF">
              <w:rPr>
                <w:b/>
                <w:szCs w:val="24"/>
              </w:rPr>
              <w:t>Eil</w:t>
            </w:r>
            <w:proofErr w:type="spellEnd"/>
            <w:r w:rsidRPr="004950CF">
              <w:rPr>
                <w:b/>
                <w:szCs w:val="24"/>
              </w:rPr>
              <w:t xml:space="preserve">. </w:t>
            </w:r>
            <w:proofErr w:type="spellStart"/>
            <w:r w:rsidRPr="004950CF">
              <w:rPr>
                <w:b/>
                <w:szCs w:val="24"/>
              </w:rPr>
              <w:t>Nr</w:t>
            </w:r>
            <w:proofErr w:type="spellEnd"/>
            <w:r w:rsidRPr="004950CF">
              <w:rPr>
                <w:b/>
                <w:szCs w:val="24"/>
              </w:rPr>
              <w:t>.</w:t>
            </w:r>
          </w:p>
        </w:tc>
        <w:tc>
          <w:tcPr>
            <w:tcW w:w="3806" w:type="dxa"/>
          </w:tcPr>
          <w:p w:rsidR="001E29C9" w:rsidRPr="004950CF" w:rsidRDefault="001E29C9" w:rsidP="005D53CC">
            <w:pPr>
              <w:jc w:val="center"/>
              <w:rPr>
                <w:b/>
                <w:szCs w:val="24"/>
              </w:rPr>
            </w:pPr>
            <w:r w:rsidRPr="004950CF">
              <w:rPr>
                <w:b/>
                <w:szCs w:val="24"/>
              </w:rPr>
              <w:t>Paslaugos pavadinimas</w:t>
            </w:r>
          </w:p>
        </w:tc>
        <w:tc>
          <w:tcPr>
            <w:tcW w:w="1876" w:type="dxa"/>
          </w:tcPr>
          <w:p w:rsidR="001E29C9" w:rsidRPr="004950CF" w:rsidRDefault="001E29C9" w:rsidP="00CF34B3">
            <w:pPr>
              <w:jc w:val="center"/>
              <w:rPr>
                <w:b/>
                <w:szCs w:val="24"/>
              </w:rPr>
            </w:pPr>
            <w:r w:rsidRPr="004950CF">
              <w:rPr>
                <w:b/>
                <w:szCs w:val="24"/>
              </w:rPr>
              <w:t>Tr</w:t>
            </w:r>
            <w:r w:rsidR="00354B7E">
              <w:rPr>
                <w:b/>
                <w:szCs w:val="24"/>
              </w:rPr>
              <w:t>uk</w:t>
            </w:r>
            <w:r w:rsidRPr="004950CF">
              <w:rPr>
                <w:b/>
                <w:szCs w:val="24"/>
              </w:rPr>
              <w:t>mė</w:t>
            </w:r>
            <w:r w:rsidR="00CF34B3">
              <w:rPr>
                <w:b/>
                <w:szCs w:val="24"/>
              </w:rPr>
              <w:t xml:space="preserve">, </w:t>
            </w:r>
            <w:r w:rsidRPr="004950CF">
              <w:rPr>
                <w:b/>
                <w:szCs w:val="24"/>
              </w:rPr>
              <w:t>kiekis,</w:t>
            </w:r>
            <w:r w:rsidR="00354B7E">
              <w:rPr>
                <w:b/>
                <w:szCs w:val="24"/>
              </w:rPr>
              <w:t xml:space="preserve"> </w:t>
            </w:r>
            <w:r w:rsidRPr="004950CF">
              <w:rPr>
                <w:b/>
                <w:szCs w:val="24"/>
              </w:rPr>
              <w:t>matas</w:t>
            </w:r>
          </w:p>
        </w:tc>
        <w:tc>
          <w:tcPr>
            <w:tcW w:w="1843" w:type="dxa"/>
          </w:tcPr>
          <w:p w:rsidR="001E29C9" w:rsidRPr="004950CF" w:rsidRDefault="001E29C9" w:rsidP="005D53CC">
            <w:pPr>
              <w:jc w:val="center"/>
              <w:rPr>
                <w:b/>
                <w:szCs w:val="24"/>
              </w:rPr>
            </w:pPr>
            <w:r w:rsidRPr="004950CF">
              <w:rPr>
                <w:b/>
                <w:szCs w:val="24"/>
              </w:rPr>
              <w:t>Paslaugos kaina</w:t>
            </w:r>
            <w:r w:rsidR="00CF34B3">
              <w:rPr>
                <w:b/>
                <w:szCs w:val="24"/>
              </w:rPr>
              <w:t>,</w:t>
            </w:r>
            <w:r w:rsidRPr="004950CF">
              <w:rPr>
                <w:b/>
                <w:szCs w:val="24"/>
              </w:rPr>
              <w:t xml:space="preserve"> </w:t>
            </w:r>
            <w:proofErr w:type="spellStart"/>
            <w:r w:rsidRPr="004950CF">
              <w:rPr>
                <w:b/>
                <w:szCs w:val="24"/>
              </w:rPr>
              <w:t>E</w:t>
            </w:r>
            <w:r w:rsidR="00CF34B3" w:rsidRPr="004950CF">
              <w:rPr>
                <w:b/>
                <w:szCs w:val="24"/>
              </w:rPr>
              <w:t>ur</w:t>
            </w:r>
            <w:proofErr w:type="spellEnd"/>
          </w:p>
        </w:tc>
        <w:tc>
          <w:tcPr>
            <w:tcW w:w="1417" w:type="dxa"/>
          </w:tcPr>
          <w:p w:rsidR="001E29C9" w:rsidRPr="004950CF" w:rsidRDefault="001E29C9" w:rsidP="001E29C9">
            <w:pPr>
              <w:jc w:val="center"/>
              <w:rPr>
                <w:b/>
                <w:szCs w:val="24"/>
              </w:rPr>
            </w:pPr>
            <w:r w:rsidRPr="004950CF">
              <w:rPr>
                <w:b/>
                <w:color w:val="FF0000"/>
                <w:szCs w:val="24"/>
              </w:rPr>
              <w:t>Paslaugos kaina</w:t>
            </w:r>
            <w:r w:rsidR="00CF34B3">
              <w:rPr>
                <w:b/>
                <w:color w:val="FF0000"/>
                <w:szCs w:val="24"/>
              </w:rPr>
              <w:t>,</w:t>
            </w:r>
            <w:r w:rsidRPr="004950CF">
              <w:rPr>
                <w:b/>
                <w:color w:val="FF0000"/>
                <w:szCs w:val="24"/>
              </w:rPr>
              <w:t xml:space="preserve"> </w:t>
            </w:r>
            <w:proofErr w:type="spellStart"/>
            <w:r w:rsidRPr="004950CF">
              <w:rPr>
                <w:b/>
                <w:color w:val="FF0000"/>
                <w:szCs w:val="24"/>
              </w:rPr>
              <w:t>Eur</w:t>
            </w:r>
            <w:proofErr w:type="spellEnd"/>
            <w:r w:rsidRPr="004950CF">
              <w:rPr>
                <w:b/>
                <w:color w:val="FF0000"/>
                <w:szCs w:val="24"/>
              </w:rPr>
              <w:t xml:space="preserve"> </w:t>
            </w:r>
            <w:r w:rsidRPr="004950CF">
              <w:rPr>
                <w:b/>
                <w:color w:val="FF0000"/>
                <w:szCs w:val="24"/>
              </w:rPr>
              <w:br/>
              <w:t>(buvo)</w:t>
            </w:r>
          </w:p>
        </w:tc>
      </w:tr>
      <w:tr w:rsidR="001E29C9" w:rsidRPr="004950CF" w:rsidTr="00BE747E">
        <w:trPr>
          <w:trHeight w:val="271"/>
        </w:trPr>
        <w:tc>
          <w:tcPr>
            <w:tcW w:w="9747" w:type="dxa"/>
            <w:gridSpan w:val="5"/>
          </w:tcPr>
          <w:p w:rsidR="001E29C9" w:rsidRPr="004950CF" w:rsidRDefault="001E29C9" w:rsidP="00CF34B3">
            <w:pPr>
              <w:pStyle w:val="Sraopastraipa"/>
              <w:numPr>
                <w:ilvl w:val="0"/>
                <w:numId w:val="4"/>
              </w:numPr>
              <w:jc w:val="center"/>
              <w:rPr>
                <w:b/>
                <w:szCs w:val="24"/>
              </w:rPr>
            </w:pPr>
            <w:r w:rsidRPr="004950CF">
              <w:rPr>
                <w:b/>
                <w:szCs w:val="24"/>
              </w:rPr>
              <w:t>Patalpų nuomos renginiams organizuoti</w:t>
            </w:r>
            <w:r w:rsidR="00CF34B3" w:rsidRPr="004950CF">
              <w:rPr>
                <w:b/>
                <w:szCs w:val="24"/>
              </w:rPr>
              <w:t xml:space="preserve"> kainos</w:t>
            </w:r>
            <w:r w:rsidR="00CF34B3">
              <w:rPr>
                <w:b/>
                <w:szCs w:val="24"/>
              </w:rPr>
              <w:t xml:space="preserve"> </w:t>
            </w:r>
          </w:p>
        </w:tc>
      </w:tr>
      <w:tr w:rsidR="004950CF" w:rsidRPr="004950CF" w:rsidTr="00BE747E">
        <w:trPr>
          <w:trHeight w:val="261"/>
        </w:trPr>
        <w:tc>
          <w:tcPr>
            <w:tcW w:w="805" w:type="dxa"/>
          </w:tcPr>
          <w:p w:rsidR="001E29C9" w:rsidRPr="004950CF" w:rsidRDefault="001E29C9" w:rsidP="001E29C9">
            <w:pPr>
              <w:rPr>
                <w:szCs w:val="24"/>
              </w:rPr>
            </w:pPr>
            <w:r w:rsidRPr="004950CF">
              <w:rPr>
                <w:szCs w:val="24"/>
              </w:rPr>
              <w:t>1.1.</w:t>
            </w:r>
          </w:p>
        </w:tc>
        <w:tc>
          <w:tcPr>
            <w:tcW w:w="3806" w:type="dxa"/>
          </w:tcPr>
          <w:p w:rsidR="001E29C9" w:rsidRPr="004950CF" w:rsidRDefault="001E29C9" w:rsidP="00CF34B3">
            <w:pPr>
              <w:jc w:val="center"/>
              <w:rPr>
                <w:szCs w:val="24"/>
              </w:rPr>
            </w:pPr>
            <w:r w:rsidRPr="004950CF">
              <w:rPr>
                <w:szCs w:val="24"/>
              </w:rPr>
              <w:t>Parodų</w:t>
            </w:r>
            <w:r w:rsidR="00CF34B3">
              <w:rPr>
                <w:szCs w:val="24"/>
              </w:rPr>
              <w:t xml:space="preserve"> </w:t>
            </w:r>
            <w:r w:rsidRPr="004950CF">
              <w:rPr>
                <w:szCs w:val="24"/>
              </w:rPr>
              <w:t>- šokių salė Kulių kultūros centre</w:t>
            </w:r>
          </w:p>
        </w:tc>
        <w:tc>
          <w:tcPr>
            <w:tcW w:w="1876" w:type="dxa"/>
          </w:tcPr>
          <w:p w:rsidR="001E29C9" w:rsidRPr="004950CF" w:rsidRDefault="001E29C9" w:rsidP="001E29C9">
            <w:pPr>
              <w:jc w:val="center"/>
              <w:rPr>
                <w:szCs w:val="24"/>
              </w:rPr>
            </w:pPr>
            <w:r w:rsidRPr="004950CF">
              <w:rPr>
                <w:szCs w:val="24"/>
              </w:rPr>
              <w:t xml:space="preserve">1 </w:t>
            </w:r>
            <w:proofErr w:type="spellStart"/>
            <w:r w:rsidRPr="004950CF">
              <w:rPr>
                <w:szCs w:val="24"/>
              </w:rPr>
              <w:t>val</w:t>
            </w:r>
            <w:proofErr w:type="spellEnd"/>
            <w:r w:rsidRPr="004950CF">
              <w:rPr>
                <w:szCs w:val="24"/>
              </w:rPr>
              <w:t>.</w:t>
            </w:r>
          </w:p>
        </w:tc>
        <w:tc>
          <w:tcPr>
            <w:tcW w:w="1843" w:type="dxa"/>
          </w:tcPr>
          <w:p w:rsidR="001E29C9" w:rsidRPr="004950CF" w:rsidRDefault="001E29C9" w:rsidP="001E29C9">
            <w:pPr>
              <w:jc w:val="center"/>
              <w:rPr>
                <w:szCs w:val="24"/>
              </w:rPr>
            </w:pPr>
            <w:r w:rsidRPr="004950CF">
              <w:rPr>
                <w:szCs w:val="24"/>
              </w:rPr>
              <w:t>20,00</w:t>
            </w:r>
          </w:p>
        </w:tc>
        <w:tc>
          <w:tcPr>
            <w:tcW w:w="1417" w:type="dxa"/>
          </w:tcPr>
          <w:p w:rsidR="001E29C9" w:rsidRPr="004950CF" w:rsidRDefault="001E29C9" w:rsidP="001E29C9">
            <w:pPr>
              <w:jc w:val="center"/>
              <w:rPr>
                <w:color w:val="FF0000"/>
                <w:szCs w:val="24"/>
              </w:rPr>
            </w:pPr>
            <w:r w:rsidRPr="004950CF">
              <w:rPr>
                <w:color w:val="FF0000"/>
                <w:szCs w:val="24"/>
              </w:rPr>
              <w:t>5,80</w:t>
            </w:r>
          </w:p>
        </w:tc>
      </w:tr>
      <w:tr w:rsidR="004950CF" w:rsidRPr="004950CF" w:rsidTr="00BE747E">
        <w:trPr>
          <w:trHeight w:val="271"/>
        </w:trPr>
        <w:tc>
          <w:tcPr>
            <w:tcW w:w="805" w:type="dxa"/>
          </w:tcPr>
          <w:p w:rsidR="001E29C9" w:rsidRPr="004950CF" w:rsidRDefault="001E29C9" w:rsidP="001E29C9">
            <w:pPr>
              <w:rPr>
                <w:szCs w:val="24"/>
              </w:rPr>
            </w:pPr>
            <w:r w:rsidRPr="004950CF">
              <w:rPr>
                <w:szCs w:val="24"/>
              </w:rPr>
              <w:t>1.2.</w:t>
            </w:r>
          </w:p>
        </w:tc>
        <w:tc>
          <w:tcPr>
            <w:tcW w:w="3806" w:type="dxa"/>
          </w:tcPr>
          <w:p w:rsidR="001E29C9" w:rsidRPr="004950CF" w:rsidRDefault="001E29C9" w:rsidP="00CF34B3">
            <w:pPr>
              <w:rPr>
                <w:szCs w:val="24"/>
              </w:rPr>
            </w:pPr>
            <w:r w:rsidRPr="004950CF">
              <w:rPr>
                <w:szCs w:val="24"/>
              </w:rPr>
              <w:t>Parodų</w:t>
            </w:r>
            <w:r w:rsidR="00CF34B3">
              <w:rPr>
                <w:szCs w:val="24"/>
              </w:rPr>
              <w:t xml:space="preserve"> </w:t>
            </w:r>
            <w:r w:rsidRPr="004950CF">
              <w:rPr>
                <w:szCs w:val="24"/>
              </w:rPr>
              <w:t>- šokių salė Kulių kultūros centre</w:t>
            </w:r>
          </w:p>
        </w:tc>
        <w:tc>
          <w:tcPr>
            <w:tcW w:w="1876" w:type="dxa"/>
          </w:tcPr>
          <w:p w:rsidR="001E29C9" w:rsidRPr="004950CF" w:rsidRDefault="001E29C9" w:rsidP="001E29C9">
            <w:pPr>
              <w:jc w:val="center"/>
              <w:rPr>
                <w:szCs w:val="24"/>
              </w:rPr>
            </w:pPr>
            <w:r w:rsidRPr="004950CF">
              <w:rPr>
                <w:szCs w:val="24"/>
              </w:rPr>
              <w:t>1 para</w:t>
            </w:r>
          </w:p>
        </w:tc>
        <w:tc>
          <w:tcPr>
            <w:tcW w:w="1843" w:type="dxa"/>
          </w:tcPr>
          <w:p w:rsidR="001E29C9" w:rsidRPr="004950CF" w:rsidRDefault="001E29C9" w:rsidP="001E29C9">
            <w:pPr>
              <w:jc w:val="center"/>
              <w:rPr>
                <w:szCs w:val="24"/>
              </w:rPr>
            </w:pPr>
            <w:r w:rsidRPr="004950CF">
              <w:rPr>
                <w:szCs w:val="24"/>
              </w:rPr>
              <w:t>150,00</w:t>
            </w:r>
          </w:p>
        </w:tc>
        <w:tc>
          <w:tcPr>
            <w:tcW w:w="1417" w:type="dxa"/>
          </w:tcPr>
          <w:p w:rsidR="001E29C9" w:rsidRPr="004950CF" w:rsidRDefault="001E29C9" w:rsidP="001E29C9">
            <w:pPr>
              <w:jc w:val="center"/>
              <w:rPr>
                <w:color w:val="FF0000"/>
                <w:szCs w:val="24"/>
              </w:rPr>
            </w:pPr>
            <w:r w:rsidRPr="004950CF">
              <w:rPr>
                <w:color w:val="FF0000"/>
                <w:szCs w:val="24"/>
              </w:rPr>
              <w:t>43,50</w:t>
            </w:r>
          </w:p>
        </w:tc>
      </w:tr>
      <w:tr w:rsidR="004950CF" w:rsidRPr="004950CF" w:rsidTr="00BE747E">
        <w:trPr>
          <w:trHeight w:val="261"/>
        </w:trPr>
        <w:tc>
          <w:tcPr>
            <w:tcW w:w="805" w:type="dxa"/>
          </w:tcPr>
          <w:p w:rsidR="001E29C9" w:rsidRPr="004950CF" w:rsidRDefault="001E29C9" w:rsidP="001E29C9">
            <w:pPr>
              <w:rPr>
                <w:szCs w:val="24"/>
              </w:rPr>
            </w:pPr>
            <w:r w:rsidRPr="004950CF">
              <w:rPr>
                <w:szCs w:val="24"/>
              </w:rPr>
              <w:t xml:space="preserve">1.3. </w:t>
            </w:r>
          </w:p>
        </w:tc>
        <w:tc>
          <w:tcPr>
            <w:tcW w:w="3806" w:type="dxa"/>
          </w:tcPr>
          <w:p w:rsidR="001E29C9" w:rsidRPr="004950CF" w:rsidRDefault="001E29C9" w:rsidP="001E29C9">
            <w:pPr>
              <w:rPr>
                <w:szCs w:val="24"/>
              </w:rPr>
            </w:pPr>
            <w:r w:rsidRPr="004950CF">
              <w:rPr>
                <w:szCs w:val="24"/>
              </w:rPr>
              <w:t>Žiūrovų salė Kulių kultūros centre</w:t>
            </w:r>
          </w:p>
        </w:tc>
        <w:tc>
          <w:tcPr>
            <w:tcW w:w="1876" w:type="dxa"/>
          </w:tcPr>
          <w:p w:rsidR="001E29C9" w:rsidRPr="004950CF" w:rsidRDefault="001E29C9" w:rsidP="001E29C9">
            <w:pPr>
              <w:jc w:val="center"/>
              <w:rPr>
                <w:szCs w:val="24"/>
              </w:rPr>
            </w:pPr>
            <w:r w:rsidRPr="004950CF">
              <w:rPr>
                <w:szCs w:val="24"/>
              </w:rPr>
              <w:t xml:space="preserve">1 </w:t>
            </w:r>
            <w:proofErr w:type="spellStart"/>
            <w:r w:rsidRPr="004950CF">
              <w:rPr>
                <w:szCs w:val="24"/>
              </w:rPr>
              <w:t>val</w:t>
            </w:r>
            <w:proofErr w:type="spellEnd"/>
            <w:r w:rsidRPr="004950CF">
              <w:rPr>
                <w:szCs w:val="24"/>
              </w:rPr>
              <w:t xml:space="preserve">. </w:t>
            </w:r>
          </w:p>
        </w:tc>
        <w:tc>
          <w:tcPr>
            <w:tcW w:w="1843" w:type="dxa"/>
          </w:tcPr>
          <w:p w:rsidR="001E29C9" w:rsidRPr="004950CF" w:rsidRDefault="001E29C9" w:rsidP="001E29C9">
            <w:pPr>
              <w:jc w:val="center"/>
              <w:rPr>
                <w:szCs w:val="24"/>
              </w:rPr>
            </w:pPr>
            <w:r w:rsidRPr="004950CF">
              <w:rPr>
                <w:szCs w:val="24"/>
              </w:rPr>
              <w:t>20,00</w:t>
            </w:r>
          </w:p>
        </w:tc>
        <w:tc>
          <w:tcPr>
            <w:tcW w:w="1417" w:type="dxa"/>
          </w:tcPr>
          <w:p w:rsidR="001E29C9" w:rsidRPr="004950CF" w:rsidRDefault="001E29C9" w:rsidP="001E29C9">
            <w:pPr>
              <w:jc w:val="center"/>
              <w:rPr>
                <w:color w:val="FF0000"/>
                <w:szCs w:val="24"/>
              </w:rPr>
            </w:pPr>
            <w:r w:rsidRPr="004950CF">
              <w:rPr>
                <w:color w:val="FF0000"/>
                <w:szCs w:val="24"/>
              </w:rPr>
              <w:t>5,80</w:t>
            </w:r>
          </w:p>
        </w:tc>
      </w:tr>
      <w:tr w:rsidR="004950CF" w:rsidRPr="004950CF" w:rsidTr="00BE747E">
        <w:trPr>
          <w:trHeight w:val="271"/>
        </w:trPr>
        <w:tc>
          <w:tcPr>
            <w:tcW w:w="805" w:type="dxa"/>
          </w:tcPr>
          <w:p w:rsidR="001E29C9" w:rsidRPr="004950CF" w:rsidRDefault="001E29C9" w:rsidP="001E29C9">
            <w:pPr>
              <w:rPr>
                <w:szCs w:val="24"/>
              </w:rPr>
            </w:pPr>
            <w:r w:rsidRPr="004950CF">
              <w:rPr>
                <w:szCs w:val="24"/>
              </w:rPr>
              <w:t>1.4.</w:t>
            </w:r>
          </w:p>
        </w:tc>
        <w:tc>
          <w:tcPr>
            <w:tcW w:w="3806" w:type="dxa"/>
          </w:tcPr>
          <w:p w:rsidR="001E29C9" w:rsidRPr="004950CF" w:rsidRDefault="001E29C9" w:rsidP="001E29C9">
            <w:pPr>
              <w:rPr>
                <w:szCs w:val="24"/>
              </w:rPr>
            </w:pPr>
            <w:r w:rsidRPr="004950CF">
              <w:rPr>
                <w:szCs w:val="24"/>
              </w:rPr>
              <w:t>Žiūrovų salė Kulių kultūros centre</w:t>
            </w:r>
          </w:p>
        </w:tc>
        <w:tc>
          <w:tcPr>
            <w:tcW w:w="1876" w:type="dxa"/>
          </w:tcPr>
          <w:p w:rsidR="001E29C9" w:rsidRPr="004950CF" w:rsidRDefault="001E29C9" w:rsidP="001E29C9">
            <w:pPr>
              <w:jc w:val="center"/>
              <w:rPr>
                <w:szCs w:val="24"/>
              </w:rPr>
            </w:pPr>
            <w:r w:rsidRPr="004950CF">
              <w:rPr>
                <w:szCs w:val="24"/>
              </w:rPr>
              <w:t>1 para</w:t>
            </w:r>
          </w:p>
        </w:tc>
        <w:tc>
          <w:tcPr>
            <w:tcW w:w="1843" w:type="dxa"/>
          </w:tcPr>
          <w:p w:rsidR="001E29C9" w:rsidRPr="004950CF" w:rsidRDefault="001E29C9" w:rsidP="001E29C9">
            <w:pPr>
              <w:jc w:val="center"/>
              <w:rPr>
                <w:szCs w:val="24"/>
              </w:rPr>
            </w:pPr>
            <w:r w:rsidRPr="004950CF">
              <w:rPr>
                <w:szCs w:val="24"/>
              </w:rPr>
              <w:t>200,00</w:t>
            </w:r>
          </w:p>
        </w:tc>
        <w:tc>
          <w:tcPr>
            <w:tcW w:w="1417" w:type="dxa"/>
          </w:tcPr>
          <w:p w:rsidR="001E29C9" w:rsidRPr="004950CF" w:rsidRDefault="001E29C9" w:rsidP="001E29C9">
            <w:pPr>
              <w:jc w:val="center"/>
              <w:rPr>
                <w:color w:val="FF0000"/>
                <w:szCs w:val="24"/>
              </w:rPr>
            </w:pPr>
            <w:r w:rsidRPr="004950CF">
              <w:rPr>
                <w:color w:val="FF0000"/>
                <w:szCs w:val="24"/>
              </w:rPr>
              <w:t>29,00</w:t>
            </w:r>
          </w:p>
        </w:tc>
      </w:tr>
      <w:tr w:rsidR="004950CF" w:rsidRPr="004950CF" w:rsidTr="00BE747E">
        <w:trPr>
          <w:trHeight w:val="282"/>
        </w:trPr>
        <w:tc>
          <w:tcPr>
            <w:tcW w:w="805" w:type="dxa"/>
          </w:tcPr>
          <w:p w:rsidR="001E29C9" w:rsidRPr="004950CF" w:rsidRDefault="001E29C9" w:rsidP="001E29C9">
            <w:pPr>
              <w:rPr>
                <w:szCs w:val="24"/>
              </w:rPr>
            </w:pPr>
            <w:r w:rsidRPr="004950CF">
              <w:rPr>
                <w:szCs w:val="24"/>
              </w:rPr>
              <w:t xml:space="preserve">1.5. </w:t>
            </w:r>
          </w:p>
        </w:tc>
        <w:tc>
          <w:tcPr>
            <w:tcW w:w="3806" w:type="dxa"/>
          </w:tcPr>
          <w:p w:rsidR="001E29C9" w:rsidRPr="004950CF" w:rsidRDefault="001E29C9" w:rsidP="001E29C9">
            <w:pPr>
              <w:rPr>
                <w:szCs w:val="24"/>
              </w:rPr>
            </w:pPr>
            <w:r w:rsidRPr="004950CF">
              <w:rPr>
                <w:szCs w:val="24"/>
              </w:rPr>
              <w:t xml:space="preserve">Žiūrovų salė </w:t>
            </w:r>
            <w:proofErr w:type="spellStart"/>
            <w:r w:rsidRPr="004950CF">
              <w:rPr>
                <w:szCs w:val="24"/>
              </w:rPr>
              <w:t>Stalgėnų</w:t>
            </w:r>
            <w:proofErr w:type="spellEnd"/>
            <w:r w:rsidRPr="004950CF">
              <w:rPr>
                <w:szCs w:val="24"/>
              </w:rPr>
              <w:t xml:space="preserve"> skyriuje</w:t>
            </w:r>
          </w:p>
        </w:tc>
        <w:tc>
          <w:tcPr>
            <w:tcW w:w="1876" w:type="dxa"/>
          </w:tcPr>
          <w:p w:rsidR="001E29C9" w:rsidRPr="004950CF" w:rsidRDefault="001E29C9" w:rsidP="001E29C9">
            <w:pPr>
              <w:jc w:val="center"/>
              <w:rPr>
                <w:szCs w:val="24"/>
              </w:rPr>
            </w:pPr>
            <w:r w:rsidRPr="004950CF">
              <w:rPr>
                <w:szCs w:val="24"/>
              </w:rPr>
              <w:t xml:space="preserve">1 </w:t>
            </w:r>
            <w:proofErr w:type="spellStart"/>
            <w:r w:rsidRPr="004950CF">
              <w:rPr>
                <w:szCs w:val="24"/>
              </w:rPr>
              <w:t>val</w:t>
            </w:r>
            <w:proofErr w:type="spellEnd"/>
            <w:r w:rsidRPr="004950CF">
              <w:rPr>
                <w:szCs w:val="24"/>
              </w:rPr>
              <w:t xml:space="preserve">. </w:t>
            </w:r>
          </w:p>
        </w:tc>
        <w:tc>
          <w:tcPr>
            <w:tcW w:w="1843" w:type="dxa"/>
          </w:tcPr>
          <w:p w:rsidR="001E29C9" w:rsidRPr="004950CF" w:rsidRDefault="001E29C9" w:rsidP="001E29C9">
            <w:pPr>
              <w:jc w:val="center"/>
              <w:rPr>
                <w:szCs w:val="24"/>
              </w:rPr>
            </w:pPr>
            <w:r w:rsidRPr="004950CF">
              <w:rPr>
                <w:szCs w:val="24"/>
              </w:rPr>
              <w:t>15,00</w:t>
            </w:r>
          </w:p>
        </w:tc>
        <w:tc>
          <w:tcPr>
            <w:tcW w:w="1417" w:type="dxa"/>
          </w:tcPr>
          <w:p w:rsidR="001E29C9" w:rsidRPr="004950CF" w:rsidRDefault="004950CF" w:rsidP="001E29C9">
            <w:pPr>
              <w:jc w:val="center"/>
              <w:rPr>
                <w:color w:val="FF0000"/>
                <w:szCs w:val="24"/>
              </w:rPr>
            </w:pPr>
            <w:r w:rsidRPr="004950CF">
              <w:rPr>
                <w:color w:val="FF0000"/>
                <w:szCs w:val="24"/>
              </w:rPr>
              <w:t>5,80</w:t>
            </w:r>
          </w:p>
        </w:tc>
      </w:tr>
      <w:tr w:rsidR="004950CF" w:rsidRPr="004950CF" w:rsidTr="00BE747E">
        <w:trPr>
          <w:trHeight w:val="282"/>
        </w:trPr>
        <w:tc>
          <w:tcPr>
            <w:tcW w:w="805" w:type="dxa"/>
          </w:tcPr>
          <w:p w:rsidR="004950CF" w:rsidRPr="004950CF" w:rsidRDefault="004950CF" w:rsidP="001E29C9">
            <w:pPr>
              <w:rPr>
                <w:szCs w:val="24"/>
              </w:rPr>
            </w:pPr>
            <w:r w:rsidRPr="004950CF">
              <w:rPr>
                <w:szCs w:val="24"/>
              </w:rPr>
              <w:t xml:space="preserve">1.6. </w:t>
            </w:r>
          </w:p>
        </w:tc>
        <w:tc>
          <w:tcPr>
            <w:tcW w:w="3806" w:type="dxa"/>
          </w:tcPr>
          <w:p w:rsidR="004950CF" w:rsidRPr="004950CF" w:rsidRDefault="004950CF" w:rsidP="001E29C9">
            <w:pPr>
              <w:rPr>
                <w:szCs w:val="24"/>
              </w:rPr>
            </w:pPr>
            <w:r w:rsidRPr="004950CF">
              <w:rPr>
                <w:szCs w:val="24"/>
              </w:rPr>
              <w:t xml:space="preserve">Žiūrovų salė </w:t>
            </w:r>
            <w:proofErr w:type="spellStart"/>
            <w:r w:rsidRPr="004950CF">
              <w:rPr>
                <w:szCs w:val="24"/>
              </w:rPr>
              <w:t>Stalgėnų</w:t>
            </w:r>
            <w:proofErr w:type="spellEnd"/>
            <w:r w:rsidRPr="004950CF">
              <w:rPr>
                <w:szCs w:val="24"/>
              </w:rPr>
              <w:t xml:space="preserve"> skyriuje</w:t>
            </w:r>
          </w:p>
        </w:tc>
        <w:tc>
          <w:tcPr>
            <w:tcW w:w="1876" w:type="dxa"/>
          </w:tcPr>
          <w:p w:rsidR="004950CF" w:rsidRPr="004950CF" w:rsidRDefault="004950CF" w:rsidP="001E29C9">
            <w:pPr>
              <w:jc w:val="center"/>
              <w:rPr>
                <w:szCs w:val="24"/>
              </w:rPr>
            </w:pPr>
            <w:r w:rsidRPr="004950CF">
              <w:rPr>
                <w:szCs w:val="24"/>
              </w:rPr>
              <w:t>1 para</w:t>
            </w:r>
          </w:p>
        </w:tc>
        <w:tc>
          <w:tcPr>
            <w:tcW w:w="1843" w:type="dxa"/>
          </w:tcPr>
          <w:p w:rsidR="004950CF" w:rsidRPr="004950CF" w:rsidRDefault="004950CF" w:rsidP="001E29C9">
            <w:pPr>
              <w:jc w:val="center"/>
              <w:rPr>
                <w:szCs w:val="24"/>
              </w:rPr>
            </w:pPr>
            <w:r w:rsidRPr="004950CF">
              <w:rPr>
                <w:szCs w:val="24"/>
              </w:rPr>
              <w:t>150,00</w:t>
            </w:r>
          </w:p>
        </w:tc>
        <w:tc>
          <w:tcPr>
            <w:tcW w:w="1417" w:type="dxa"/>
          </w:tcPr>
          <w:p w:rsidR="004950CF" w:rsidRPr="004950CF" w:rsidRDefault="004950CF" w:rsidP="001E29C9">
            <w:pPr>
              <w:jc w:val="center"/>
              <w:rPr>
                <w:color w:val="FF0000"/>
                <w:szCs w:val="24"/>
              </w:rPr>
            </w:pPr>
            <w:r w:rsidRPr="004950CF">
              <w:rPr>
                <w:color w:val="FF0000"/>
                <w:szCs w:val="24"/>
              </w:rPr>
              <w:t>29,00</w:t>
            </w:r>
          </w:p>
        </w:tc>
      </w:tr>
      <w:tr w:rsidR="004950CF" w:rsidRPr="004950CF" w:rsidTr="00BE747E">
        <w:trPr>
          <w:trHeight w:val="282"/>
        </w:trPr>
        <w:tc>
          <w:tcPr>
            <w:tcW w:w="805" w:type="dxa"/>
          </w:tcPr>
          <w:p w:rsidR="004950CF" w:rsidRPr="004950CF" w:rsidRDefault="004950CF" w:rsidP="001E29C9">
            <w:pPr>
              <w:rPr>
                <w:szCs w:val="24"/>
              </w:rPr>
            </w:pPr>
            <w:r w:rsidRPr="004950CF">
              <w:rPr>
                <w:szCs w:val="24"/>
              </w:rPr>
              <w:t>1.7.</w:t>
            </w:r>
          </w:p>
        </w:tc>
        <w:tc>
          <w:tcPr>
            <w:tcW w:w="3806" w:type="dxa"/>
          </w:tcPr>
          <w:p w:rsidR="004950CF" w:rsidRPr="004950CF" w:rsidRDefault="004950CF" w:rsidP="001E29C9">
            <w:pPr>
              <w:rPr>
                <w:szCs w:val="24"/>
              </w:rPr>
            </w:pPr>
            <w:r w:rsidRPr="004950CF">
              <w:rPr>
                <w:szCs w:val="24"/>
              </w:rPr>
              <w:t xml:space="preserve">Mažoji salė </w:t>
            </w:r>
            <w:proofErr w:type="spellStart"/>
            <w:r w:rsidRPr="004950CF">
              <w:rPr>
                <w:szCs w:val="24"/>
              </w:rPr>
              <w:t>Stalgėnų</w:t>
            </w:r>
            <w:proofErr w:type="spellEnd"/>
            <w:r w:rsidRPr="004950CF">
              <w:rPr>
                <w:szCs w:val="24"/>
              </w:rPr>
              <w:t xml:space="preserve"> skyriuje</w:t>
            </w:r>
          </w:p>
        </w:tc>
        <w:tc>
          <w:tcPr>
            <w:tcW w:w="1876" w:type="dxa"/>
          </w:tcPr>
          <w:p w:rsidR="004950CF" w:rsidRPr="004950CF" w:rsidRDefault="004950CF" w:rsidP="004950CF">
            <w:pPr>
              <w:jc w:val="center"/>
              <w:rPr>
                <w:szCs w:val="24"/>
              </w:rPr>
            </w:pPr>
            <w:r w:rsidRPr="004950CF">
              <w:rPr>
                <w:szCs w:val="24"/>
              </w:rPr>
              <w:t xml:space="preserve">1 </w:t>
            </w:r>
            <w:proofErr w:type="spellStart"/>
            <w:r w:rsidRPr="004950CF">
              <w:rPr>
                <w:szCs w:val="24"/>
              </w:rPr>
              <w:t>val</w:t>
            </w:r>
            <w:proofErr w:type="spellEnd"/>
            <w:r w:rsidRPr="004950CF">
              <w:rPr>
                <w:szCs w:val="24"/>
              </w:rPr>
              <w:t xml:space="preserve">. </w:t>
            </w:r>
          </w:p>
        </w:tc>
        <w:tc>
          <w:tcPr>
            <w:tcW w:w="1843" w:type="dxa"/>
          </w:tcPr>
          <w:p w:rsidR="004950CF" w:rsidRPr="004950CF" w:rsidRDefault="004950CF" w:rsidP="001E29C9">
            <w:pPr>
              <w:jc w:val="center"/>
              <w:rPr>
                <w:szCs w:val="24"/>
              </w:rPr>
            </w:pPr>
            <w:r w:rsidRPr="004950CF">
              <w:rPr>
                <w:szCs w:val="24"/>
              </w:rPr>
              <w:t>15,00</w:t>
            </w:r>
          </w:p>
        </w:tc>
        <w:tc>
          <w:tcPr>
            <w:tcW w:w="1417" w:type="dxa"/>
          </w:tcPr>
          <w:p w:rsidR="004950CF" w:rsidRPr="004950CF" w:rsidRDefault="004950CF" w:rsidP="001E29C9">
            <w:pPr>
              <w:jc w:val="center"/>
              <w:rPr>
                <w:color w:val="FF0000"/>
                <w:szCs w:val="24"/>
              </w:rPr>
            </w:pPr>
            <w:r w:rsidRPr="004950CF">
              <w:rPr>
                <w:color w:val="FF0000"/>
                <w:szCs w:val="24"/>
              </w:rPr>
              <w:t>5,80</w:t>
            </w:r>
          </w:p>
        </w:tc>
      </w:tr>
      <w:tr w:rsidR="004950CF" w:rsidRPr="004950CF" w:rsidTr="00BE747E">
        <w:trPr>
          <w:trHeight w:val="282"/>
        </w:trPr>
        <w:tc>
          <w:tcPr>
            <w:tcW w:w="805" w:type="dxa"/>
          </w:tcPr>
          <w:p w:rsidR="004950CF" w:rsidRPr="004950CF" w:rsidRDefault="004950CF" w:rsidP="001E29C9">
            <w:pPr>
              <w:rPr>
                <w:szCs w:val="24"/>
              </w:rPr>
            </w:pPr>
            <w:r w:rsidRPr="004950CF">
              <w:rPr>
                <w:szCs w:val="24"/>
              </w:rPr>
              <w:t>1.8</w:t>
            </w:r>
          </w:p>
        </w:tc>
        <w:tc>
          <w:tcPr>
            <w:tcW w:w="3806" w:type="dxa"/>
          </w:tcPr>
          <w:p w:rsidR="004950CF" w:rsidRPr="004950CF" w:rsidRDefault="004950CF" w:rsidP="001E29C9">
            <w:pPr>
              <w:rPr>
                <w:szCs w:val="24"/>
              </w:rPr>
            </w:pPr>
            <w:r w:rsidRPr="004950CF">
              <w:rPr>
                <w:szCs w:val="24"/>
              </w:rPr>
              <w:t xml:space="preserve">Mažoji salė </w:t>
            </w:r>
            <w:proofErr w:type="spellStart"/>
            <w:r w:rsidRPr="004950CF">
              <w:rPr>
                <w:szCs w:val="24"/>
              </w:rPr>
              <w:t>Stalgėnų</w:t>
            </w:r>
            <w:proofErr w:type="spellEnd"/>
            <w:r w:rsidRPr="004950CF">
              <w:rPr>
                <w:szCs w:val="24"/>
              </w:rPr>
              <w:t xml:space="preserve"> skyriuje</w:t>
            </w:r>
          </w:p>
        </w:tc>
        <w:tc>
          <w:tcPr>
            <w:tcW w:w="1876" w:type="dxa"/>
          </w:tcPr>
          <w:p w:rsidR="004950CF" w:rsidRPr="004950CF" w:rsidRDefault="004950CF" w:rsidP="004950CF">
            <w:pPr>
              <w:jc w:val="center"/>
              <w:rPr>
                <w:szCs w:val="24"/>
              </w:rPr>
            </w:pPr>
            <w:r w:rsidRPr="004950CF">
              <w:rPr>
                <w:szCs w:val="24"/>
              </w:rPr>
              <w:t>1 para</w:t>
            </w:r>
          </w:p>
        </w:tc>
        <w:tc>
          <w:tcPr>
            <w:tcW w:w="1843" w:type="dxa"/>
          </w:tcPr>
          <w:p w:rsidR="004950CF" w:rsidRPr="004950CF" w:rsidRDefault="004950CF" w:rsidP="001E29C9">
            <w:pPr>
              <w:jc w:val="center"/>
              <w:rPr>
                <w:szCs w:val="24"/>
              </w:rPr>
            </w:pPr>
            <w:r w:rsidRPr="004950CF">
              <w:rPr>
                <w:szCs w:val="24"/>
              </w:rPr>
              <w:t>150,00</w:t>
            </w:r>
          </w:p>
        </w:tc>
        <w:tc>
          <w:tcPr>
            <w:tcW w:w="1417" w:type="dxa"/>
          </w:tcPr>
          <w:p w:rsidR="004950CF" w:rsidRPr="004950CF" w:rsidRDefault="004950CF" w:rsidP="001E29C9">
            <w:pPr>
              <w:jc w:val="center"/>
              <w:rPr>
                <w:color w:val="FF0000"/>
                <w:szCs w:val="24"/>
              </w:rPr>
            </w:pPr>
            <w:r w:rsidRPr="004950CF">
              <w:rPr>
                <w:color w:val="FF0000"/>
                <w:szCs w:val="24"/>
              </w:rPr>
              <w:t>43,45</w:t>
            </w:r>
          </w:p>
        </w:tc>
      </w:tr>
      <w:tr w:rsidR="004950CF" w:rsidRPr="004950CF" w:rsidTr="00BE747E">
        <w:trPr>
          <w:trHeight w:val="282"/>
        </w:trPr>
        <w:tc>
          <w:tcPr>
            <w:tcW w:w="9747" w:type="dxa"/>
            <w:gridSpan w:val="5"/>
          </w:tcPr>
          <w:p w:rsidR="004950CF" w:rsidRPr="004950CF" w:rsidRDefault="004950CF" w:rsidP="004950CF">
            <w:pPr>
              <w:pStyle w:val="Sraopastraipa"/>
              <w:numPr>
                <w:ilvl w:val="0"/>
                <w:numId w:val="4"/>
              </w:numPr>
              <w:jc w:val="center"/>
              <w:rPr>
                <w:b/>
                <w:szCs w:val="24"/>
              </w:rPr>
            </w:pPr>
            <w:r w:rsidRPr="004950CF">
              <w:rPr>
                <w:b/>
                <w:szCs w:val="24"/>
              </w:rPr>
              <w:t>Pramoginių renginių bilietų kainos</w:t>
            </w:r>
          </w:p>
        </w:tc>
      </w:tr>
      <w:tr w:rsidR="004950CF" w:rsidRPr="004950CF" w:rsidTr="00BE747E">
        <w:trPr>
          <w:trHeight w:val="282"/>
        </w:trPr>
        <w:tc>
          <w:tcPr>
            <w:tcW w:w="805" w:type="dxa"/>
          </w:tcPr>
          <w:p w:rsidR="004950CF" w:rsidRPr="004950CF" w:rsidRDefault="004950CF" w:rsidP="001E29C9">
            <w:pPr>
              <w:rPr>
                <w:szCs w:val="24"/>
              </w:rPr>
            </w:pPr>
            <w:r>
              <w:rPr>
                <w:szCs w:val="24"/>
              </w:rPr>
              <w:t>2.1.</w:t>
            </w:r>
          </w:p>
        </w:tc>
        <w:tc>
          <w:tcPr>
            <w:tcW w:w="3806" w:type="dxa"/>
          </w:tcPr>
          <w:p w:rsidR="004950CF" w:rsidRPr="004950CF" w:rsidRDefault="004950CF" w:rsidP="001E29C9">
            <w:pPr>
              <w:rPr>
                <w:szCs w:val="24"/>
              </w:rPr>
            </w:pPr>
            <w:r>
              <w:rPr>
                <w:szCs w:val="24"/>
              </w:rPr>
              <w:t xml:space="preserve">Jaunimui iki 21 </w:t>
            </w:r>
            <w:proofErr w:type="spellStart"/>
            <w:r>
              <w:rPr>
                <w:szCs w:val="24"/>
              </w:rPr>
              <w:t>m</w:t>
            </w:r>
            <w:proofErr w:type="spellEnd"/>
            <w:r>
              <w:rPr>
                <w:szCs w:val="24"/>
              </w:rPr>
              <w:t xml:space="preserve">. </w:t>
            </w:r>
          </w:p>
        </w:tc>
        <w:tc>
          <w:tcPr>
            <w:tcW w:w="1876" w:type="dxa"/>
          </w:tcPr>
          <w:p w:rsidR="004950CF" w:rsidRPr="004950CF" w:rsidRDefault="004950CF" w:rsidP="001E29C9">
            <w:pPr>
              <w:jc w:val="center"/>
              <w:rPr>
                <w:szCs w:val="24"/>
              </w:rPr>
            </w:pPr>
            <w:r>
              <w:rPr>
                <w:szCs w:val="24"/>
              </w:rPr>
              <w:t>1 asmuo</w:t>
            </w:r>
          </w:p>
        </w:tc>
        <w:tc>
          <w:tcPr>
            <w:tcW w:w="1843" w:type="dxa"/>
          </w:tcPr>
          <w:p w:rsidR="004950CF" w:rsidRPr="004950CF" w:rsidRDefault="004950CF" w:rsidP="001E29C9">
            <w:pPr>
              <w:jc w:val="center"/>
              <w:rPr>
                <w:szCs w:val="24"/>
              </w:rPr>
            </w:pPr>
            <w:r>
              <w:rPr>
                <w:szCs w:val="24"/>
              </w:rPr>
              <w:t>nuo 1,00 iki 3,00 (Kulių kultūros centro direktoriaus įsakymu nustatoma kaina konkrečiam renginiui)</w:t>
            </w:r>
          </w:p>
        </w:tc>
        <w:tc>
          <w:tcPr>
            <w:tcW w:w="1417" w:type="dxa"/>
          </w:tcPr>
          <w:p w:rsidR="004950CF" w:rsidRPr="004950CF" w:rsidRDefault="004950CF" w:rsidP="001E29C9">
            <w:pPr>
              <w:jc w:val="center"/>
              <w:rPr>
                <w:szCs w:val="24"/>
              </w:rPr>
            </w:pPr>
            <w:r w:rsidRPr="004950CF">
              <w:rPr>
                <w:color w:val="FF0000"/>
                <w:szCs w:val="24"/>
              </w:rPr>
              <w:t xml:space="preserve">nuo 0,60 iki 0,90 </w:t>
            </w:r>
          </w:p>
        </w:tc>
      </w:tr>
      <w:tr w:rsidR="004950CF" w:rsidRPr="004950CF" w:rsidTr="00BE747E">
        <w:trPr>
          <w:trHeight w:val="282"/>
        </w:trPr>
        <w:tc>
          <w:tcPr>
            <w:tcW w:w="805" w:type="dxa"/>
          </w:tcPr>
          <w:p w:rsidR="004950CF" w:rsidRDefault="004950CF" w:rsidP="001E29C9">
            <w:pPr>
              <w:rPr>
                <w:szCs w:val="24"/>
              </w:rPr>
            </w:pPr>
            <w:r>
              <w:rPr>
                <w:szCs w:val="24"/>
              </w:rPr>
              <w:t>2.2.</w:t>
            </w:r>
          </w:p>
        </w:tc>
        <w:tc>
          <w:tcPr>
            <w:tcW w:w="3806" w:type="dxa"/>
          </w:tcPr>
          <w:p w:rsidR="004950CF" w:rsidRDefault="004950CF" w:rsidP="001E29C9">
            <w:pPr>
              <w:rPr>
                <w:szCs w:val="24"/>
              </w:rPr>
            </w:pPr>
            <w:r>
              <w:rPr>
                <w:szCs w:val="24"/>
              </w:rPr>
              <w:t>Suaugusie</w:t>
            </w:r>
            <w:r w:rsidR="00CF34B3">
              <w:rPr>
                <w:szCs w:val="24"/>
              </w:rPr>
              <w:t>sie</w:t>
            </w:r>
            <w:r>
              <w:rPr>
                <w:szCs w:val="24"/>
              </w:rPr>
              <w:t xml:space="preserve">ms </w:t>
            </w:r>
          </w:p>
        </w:tc>
        <w:tc>
          <w:tcPr>
            <w:tcW w:w="1876" w:type="dxa"/>
          </w:tcPr>
          <w:p w:rsidR="004950CF" w:rsidRDefault="004950CF" w:rsidP="001E29C9">
            <w:pPr>
              <w:jc w:val="center"/>
              <w:rPr>
                <w:szCs w:val="24"/>
              </w:rPr>
            </w:pPr>
            <w:r>
              <w:rPr>
                <w:szCs w:val="24"/>
              </w:rPr>
              <w:t xml:space="preserve">1 asmuo </w:t>
            </w:r>
          </w:p>
        </w:tc>
        <w:tc>
          <w:tcPr>
            <w:tcW w:w="1843" w:type="dxa"/>
          </w:tcPr>
          <w:p w:rsidR="004950CF" w:rsidRDefault="004950CF" w:rsidP="001E29C9">
            <w:pPr>
              <w:jc w:val="center"/>
              <w:rPr>
                <w:szCs w:val="24"/>
              </w:rPr>
            </w:pPr>
            <w:r>
              <w:rPr>
                <w:szCs w:val="24"/>
              </w:rPr>
              <w:t>nuo 3,00 iki 10,00 (Kulių kultūros centro direktoriaus įsakymu nustatoma kaina konkrečiam renginiui)</w:t>
            </w:r>
          </w:p>
        </w:tc>
        <w:tc>
          <w:tcPr>
            <w:tcW w:w="1417" w:type="dxa"/>
          </w:tcPr>
          <w:p w:rsidR="004950CF" w:rsidRPr="004950CF" w:rsidRDefault="004950CF" w:rsidP="001E29C9">
            <w:pPr>
              <w:jc w:val="center"/>
              <w:rPr>
                <w:color w:val="FF0000"/>
                <w:szCs w:val="24"/>
              </w:rPr>
            </w:pPr>
            <w:r w:rsidRPr="004950CF">
              <w:rPr>
                <w:color w:val="FF0000"/>
                <w:szCs w:val="24"/>
              </w:rPr>
              <w:t xml:space="preserve">nuo </w:t>
            </w:r>
            <w:r>
              <w:rPr>
                <w:color w:val="FF0000"/>
                <w:szCs w:val="24"/>
              </w:rPr>
              <w:t>0,90 iki 2</w:t>
            </w:r>
            <w:r w:rsidRPr="004950CF">
              <w:rPr>
                <w:color w:val="FF0000"/>
                <w:szCs w:val="24"/>
              </w:rPr>
              <w:t>,90</w:t>
            </w:r>
          </w:p>
        </w:tc>
      </w:tr>
      <w:tr w:rsidR="004950CF" w:rsidRPr="004950CF" w:rsidTr="00BE747E">
        <w:trPr>
          <w:trHeight w:val="282"/>
        </w:trPr>
        <w:tc>
          <w:tcPr>
            <w:tcW w:w="9747" w:type="dxa"/>
            <w:gridSpan w:val="5"/>
          </w:tcPr>
          <w:p w:rsidR="004950CF" w:rsidRPr="004950CF" w:rsidRDefault="004950CF" w:rsidP="001E29C9">
            <w:pPr>
              <w:jc w:val="center"/>
              <w:rPr>
                <w:color w:val="FF0000"/>
                <w:szCs w:val="24"/>
              </w:rPr>
            </w:pPr>
            <w:r>
              <w:rPr>
                <w:b/>
                <w:szCs w:val="24"/>
              </w:rPr>
              <w:t xml:space="preserve">3. </w:t>
            </w:r>
            <w:r w:rsidRPr="004950CF">
              <w:rPr>
                <w:b/>
                <w:szCs w:val="24"/>
              </w:rPr>
              <w:t>Pramoginių renginių bilietų kainos</w:t>
            </w:r>
          </w:p>
        </w:tc>
      </w:tr>
      <w:tr w:rsidR="004950CF" w:rsidRPr="004950CF" w:rsidTr="00BE747E">
        <w:trPr>
          <w:trHeight w:val="282"/>
        </w:trPr>
        <w:tc>
          <w:tcPr>
            <w:tcW w:w="805" w:type="dxa"/>
          </w:tcPr>
          <w:p w:rsidR="004950CF" w:rsidRDefault="004950CF" w:rsidP="00CF34B3">
            <w:pPr>
              <w:rPr>
                <w:szCs w:val="24"/>
              </w:rPr>
            </w:pPr>
            <w:r>
              <w:rPr>
                <w:szCs w:val="24"/>
              </w:rPr>
              <w:t>3.</w:t>
            </w:r>
            <w:r w:rsidR="00CF34B3">
              <w:rPr>
                <w:szCs w:val="24"/>
              </w:rPr>
              <w:t>1.</w:t>
            </w:r>
          </w:p>
        </w:tc>
        <w:tc>
          <w:tcPr>
            <w:tcW w:w="3806" w:type="dxa"/>
          </w:tcPr>
          <w:p w:rsidR="004950CF" w:rsidRDefault="004950CF" w:rsidP="001E29C9">
            <w:pPr>
              <w:rPr>
                <w:szCs w:val="24"/>
              </w:rPr>
            </w:pPr>
            <w:r>
              <w:rPr>
                <w:szCs w:val="24"/>
              </w:rPr>
              <w:t>Už profesionalių ir mėgėjų meno kolektyvų pasirodymus</w:t>
            </w:r>
          </w:p>
        </w:tc>
        <w:tc>
          <w:tcPr>
            <w:tcW w:w="1876" w:type="dxa"/>
          </w:tcPr>
          <w:p w:rsidR="004950CF" w:rsidRDefault="00CF34B3" w:rsidP="001E29C9">
            <w:pPr>
              <w:jc w:val="center"/>
              <w:rPr>
                <w:szCs w:val="24"/>
              </w:rPr>
            </w:pPr>
            <w:proofErr w:type="spellStart"/>
            <w:r>
              <w:rPr>
                <w:szCs w:val="24"/>
              </w:rPr>
              <w:t>p</w:t>
            </w:r>
            <w:r w:rsidR="004950CF">
              <w:rPr>
                <w:szCs w:val="24"/>
              </w:rPr>
              <w:t>roc</w:t>
            </w:r>
            <w:proofErr w:type="spellEnd"/>
            <w:r w:rsidR="004950CF">
              <w:rPr>
                <w:szCs w:val="24"/>
              </w:rPr>
              <w:t>.</w:t>
            </w:r>
          </w:p>
        </w:tc>
        <w:tc>
          <w:tcPr>
            <w:tcW w:w="1843" w:type="dxa"/>
          </w:tcPr>
          <w:p w:rsidR="004950CF" w:rsidRDefault="004950CF" w:rsidP="001E29C9">
            <w:pPr>
              <w:jc w:val="center"/>
              <w:rPr>
                <w:szCs w:val="24"/>
              </w:rPr>
            </w:pPr>
            <w:r>
              <w:rPr>
                <w:szCs w:val="24"/>
              </w:rPr>
              <w:t xml:space="preserve">10 </w:t>
            </w:r>
            <w:proofErr w:type="spellStart"/>
            <w:r>
              <w:rPr>
                <w:szCs w:val="24"/>
              </w:rPr>
              <w:t>proc</w:t>
            </w:r>
            <w:proofErr w:type="spellEnd"/>
            <w:r>
              <w:rPr>
                <w:szCs w:val="24"/>
              </w:rPr>
              <w:t>. nuo surinktų lėšų už renginį</w:t>
            </w:r>
          </w:p>
        </w:tc>
        <w:tc>
          <w:tcPr>
            <w:tcW w:w="1417" w:type="dxa"/>
          </w:tcPr>
          <w:p w:rsidR="004950CF" w:rsidRPr="004950CF" w:rsidRDefault="004950CF" w:rsidP="001E29C9">
            <w:pPr>
              <w:jc w:val="center"/>
              <w:rPr>
                <w:color w:val="FF0000"/>
                <w:szCs w:val="24"/>
              </w:rPr>
            </w:pPr>
            <w:r>
              <w:rPr>
                <w:color w:val="FF0000"/>
                <w:szCs w:val="24"/>
              </w:rPr>
              <w:t xml:space="preserve">7 </w:t>
            </w:r>
            <w:proofErr w:type="spellStart"/>
            <w:r>
              <w:rPr>
                <w:color w:val="FF0000"/>
                <w:szCs w:val="24"/>
              </w:rPr>
              <w:t>proc</w:t>
            </w:r>
            <w:proofErr w:type="spellEnd"/>
            <w:r>
              <w:rPr>
                <w:color w:val="FF0000"/>
                <w:szCs w:val="24"/>
              </w:rPr>
              <w:t>. nuo surinktų lėšų už renginį</w:t>
            </w:r>
          </w:p>
        </w:tc>
      </w:tr>
    </w:tbl>
    <w:p w:rsidR="00A85348" w:rsidRPr="004950CF" w:rsidRDefault="00A85348" w:rsidP="005D53CC">
      <w:pPr>
        <w:jc w:val="center"/>
        <w:rPr>
          <w:b/>
          <w:szCs w:val="24"/>
        </w:rPr>
      </w:pPr>
    </w:p>
    <w:p w:rsidR="004F7CD1" w:rsidRPr="004950CF" w:rsidRDefault="004F7CD1" w:rsidP="008469DD">
      <w:pPr>
        <w:tabs>
          <w:tab w:val="left" w:pos="748"/>
          <w:tab w:val="left" w:pos="1122"/>
        </w:tabs>
        <w:ind w:firstLine="720"/>
        <w:jc w:val="center"/>
        <w:rPr>
          <w:szCs w:val="24"/>
        </w:rPr>
      </w:pPr>
      <w:r w:rsidRPr="004950CF">
        <w:rPr>
          <w:szCs w:val="24"/>
        </w:rPr>
        <w:t>___________________________________</w:t>
      </w:r>
    </w:p>
    <w:p w:rsidR="004F7CD1" w:rsidRPr="004950CF" w:rsidRDefault="004F7CD1" w:rsidP="004F7CD1">
      <w:pPr>
        <w:shd w:val="clear" w:color="auto" w:fill="FFFFFF"/>
        <w:autoSpaceDE w:val="0"/>
        <w:autoSpaceDN w:val="0"/>
        <w:adjustRightInd w:val="0"/>
        <w:rPr>
          <w:b/>
        </w:rPr>
      </w:pPr>
    </w:p>
    <w:p w:rsidR="00BE747E" w:rsidRDefault="00BE747E">
      <w:pPr>
        <w:rPr>
          <w:b/>
        </w:rPr>
      </w:pPr>
      <w:r>
        <w:rPr>
          <w:b/>
        </w:rPr>
        <w:br w:type="page"/>
      </w:r>
    </w:p>
    <w:p w:rsidR="00C3516A" w:rsidRPr="004950CF" w:rsidRDefault="00C3516A" w:rsidP="00C3516A">
      <w:pPr>
        <w:shd w:val="clear" w:color="auto" w:fill="FFFFFF"/>
        <w:autoSpaceDE w:val="0"/>
        <w:autoSpaceDN w:val="0"/>
        <w:adjustRightInd w:val="0"/>
        <w:jc w:val="center"/>
        <w:rPr>
          <w:b/>
        </w:rPr>
      </w:pPr>
      <w:r w:rsidRPr="004950CF">
        <w:rPr>
          <w:b/>
        </w:rPr>
        <w:lastRenderedPageBreak/>
        <w:t>ŠVIETIMO, KULTŪROS IR SPORTO SKYRIUS</w:t>
      </w:r>
    </w:p>
    <w:p w:rsidR="00C3516A" w:rsidRPr="004950CF" w:rsidRDefault="00C3516A" w:rsidP="00C3516A">
      <w:pPr>
        <w:rPr>
          <w:b/>
        </w:rPr>
      </w:pPr>
    </w:p>
    <w:p w:rsidR="00C3516A" w:rsidRPr="004950CF" w:rsidRDefault="00C3516A" w:rsidP="00C3516A">
      <w:pPr>
        <w:jc w:val="center"/>
        <w:rPr>
          <w:b/>
        </w:rPr>
      </w:pPr>
      <w:r w:rsidRPr="004950CF">
        <w:rPr>
          <w:b/>
        </w:rPr>
        <w:t>AIŠKINAMASIS RAŠTAS</w:t>
      </w:r>
    </w:p>
    <w:p w:rsidR="00C3516A" w:rsidRPr="004950CF" w:rsidRDefault="00C3516A" w:rsidP="00C3516A">
      <w:pPr>
        <w:jc w:val="center"/>
        <w:rPr>
          <w:b/>
        </w:rPr>
      </w:pPr>
      <w:r w:rsidRPr="004950CF">
        <w:rPr>
          <w:b/>
        </w:rPr>
        <w:t>PRIE SPRENDIMO PROJEKTO</w:t>
      </w:r>
    </w:p>
    <w:p w:rsidR="00C3516A" w:rsidRPr="004950CF" w:rsidRDefault="00C3516A" w:rsidP="00C3516A">
      <w:pPr>
        <w:jc w:val="center"/>
        <w:rPr>
          <w:b/>
          <w:szCs w:val="24"/>
        </w:rPr>
      </w:pPr>
      <w:r w:rsidRPr="004950CF">
        <w:rPr>
          <w:b/>
          <w:szCs w:val="24"/>
        </w:rPr>
        <w:t>„</w:t>
      </w:r>
      <w:r w:rsidRPr="004950CF">
        <w:rPr>
          <w:b/>
          <w:caps/>
          <w:szCs w:val="24"/>
        </w:rPr>
        <w:t xml:space="preserve">DĖL PLUNGĖS RAJONO SAVIVALDYBĖS </w:t>
      </w:r>
      <w:r w:rsidR="00A85348" w:rsidRPr="004950CF">
        <w:rPr>
          <w:b/>
          <w:caps/>
          <w:szCs w:val="24"/>
        </w:rPr>
        <w:t xml:space="preserve">kulių </w:t>
      </w:r>
      <w:r w:rsidRPr="004950CF">
        <w:rPr>
          <w:b/>
          <w:caps/>
          <w:szCs w:val="24"/>
        </w:rPr>
        <w:t xml:space="preserve">KULTŪROS CENTRO </w:t>
      </w:r>
      <w:r w:rsidR="00A85348" w:rsidRPr="004950CF">
        <w:rPr>
          <w:b/>
          <w:caps/>
          <w:szCs w:val="24"/>
        </w:rPr>
        <w:t xml:space="preserve">teikiamų paslaugų kainų </w:t>
      </w:r>
      <w:r w:rsidRPr="004950CF">
        <w:rPr>
          <w:b/>
          <w:caps/>
          <w:szCs w:val="24"/>
        </w:rPr>
        <w:t>PATVIRTINIMO</w:t>
      </w:r>
      <w:r w:rsidRPr="00B63118">
        <w:rPr>
          <w:b/>
          <w:szCs w:val="24"/>
        </w:rPr>
        <w:t>“</w:t>
      </w:r>
    </w:p>
    <w:p w:rsidR="00C3516A" w:rsidRPr="004950CF" w:rsidRDefault="00C3516A" w:rsidP="00C3516A">
      <w:pPr>
        <w:jc w:val="center"/>
        <w:rPr>
          <w:b/>
        </w:rPr>
      </w:pPr>
      <w:r w:rsidRPr="004950CF">
        <w:rPr>
          <w:b/>
        </w:rPr>
        <w:t xml:space="preserve">                                                                </w:t>
      </w:r>
    </w:p>
    <w:p w:rsidR="00C3516A" w:rsidRPr="004950CF" w:rsidRDefault="00A85348" w:rsidP="00C3516A">
      <w:pPr>
        <w:jc w:val="center"/>
      </w:pPr>
      <w:r w:rsidRPr="004950CF">
        <w:t>2019</w:t>
      </w:r>
      <w:r w:rsidR="00C3516A" w:rsidRPr="004950CF">
        <w:t xml:space="preserve"> </w:t>
      </w:r>
      <w:proofErr w:type="spellStart"/>
      <w:r w:rsidR="00C3516A" w:rsidRPr="004950CF">
        <w:t>m</w:t>
      </w:r>
      <w:proofErr w:type="spellEnd"/>
      <w:r w:rsidR="00C3516A" w:rsidRPr="004950CF">
        <w:t xml:space="preserve">. </w:t>
      </w:r>
      <w:r w:rsidRPr="004950CF">
        <w:t xml:space="preserve">sausio 16 </w:t>
      </w:r>
      <w:proofErr w:type="spellStart"/>
      <w:r w:rsidR="00C3516A" w:rsidRPr="004950CF">
        <w:t>d</w:t>
      </w:r>
      <w:proofErr w:type="spellEnd"/>
      <w:r w:rsidR="00C3516A" w:rsidRPr="004950CF">
        <w:t>.</w:t>
      </w:r>
    </w:p>
    <w:p w:rsidR="00C3516A" w:rsidRPr="004950CF" w:rsidRDefault="00C3516A" w:rsidP="00C3516A">
      <w:pPr>
        <w:jc w:val="center"/>
      </w:pPr>
      <w:r w:rsidRPr="004950CF">
        <w:t>Plungė</w:t>
      </w:r>
    </w:p>
    <w:p w:rsidR="00C3516A" w:rsidRPr="004950CF" w:rsidRDefault="00C3516A" w:rsidP="00C3516A">
      <w:pPr>
        <w:jc w:val="both"/>
      </w:pPr>
    </w:p>
    <w:p w:rsidR="00C3516A" w:rsidRPr="00BE747E" w:rsidRDefault="00C3516A" w:rsidP="00BE747E">
      <w:pPr>
        <w:ind w:firstLine="720"/>
        <w:jc w:val="both"/>
        <w:rPr>
          <w:b/>
        </w:rPr>
      </w:pPr>
      <w:r w:rsidRPr="00BE747E">
        <w:rPr>
          <w:b/>
        </w:rPr>
        <w:t>1. Parengto teisės akto projekto tikslai ir uždaviniai.</w:t>
      </w:r>
    </w:p>
    <w:p w:rsidR="00C3516A" w:rsidRPr="004950CF" w:rsidRDefault="00C3516A" w:rsidP="00BE747E">
      <w:pPr>
        <w:ind w:firstLine="720"/>
        <w:jc w:val="both"/>
      </w:pPr>
      <w:r w:rsidRPr="004950CF">
        <w:t xml:space="preserve">Sprendimo projekto tikslas – patvirtinti Plungės rajono savivaldybės </w:t>
      </w:r>
      <w:r w:rsidR="00A85348" w:rsidRPr="004950CF">
        <w:t xml:space="preserve">Kulių </w:t>
      </w:r>
      <w:r w:rsidRPr="004950CF">
        <w:t xml:space="preserve">kultūros centro </w:t>
      </w:r>
      <w:r w:rsidR="00A85348" w:rsidRPr="004950CF">
        <w:t>teikiamų paslaugų kainas.</w:t>
      </w:r>
    </w:p>
    <w:p w:rsidR="00C3516A" w:rsidRPr="00BE747E" w:rsidRDefault="00C3516A" w:rsidP="00BE747E">
      <w:pPr>
        <w:ind w:firstLine="720"/>
        <w:jc w:val="both"/>
        <w:rPr>
          <w:b/>
        </w:rPr>
      </w:pPr>
      <w:r w:rsidRPr="00BE747E">
        <w:rPr>
          <w:b/>
        </w:rPr>
        <w:t>2. Teisės akto projekto esmė, rengimo priežastys ir motyvai.</w:t>
      </w:r>
    </w:p>
    <w:p w:rsidR="00F95616" w:rsidRDefault="00C3516A" w:rsidP="00BE747E">
      <w:pPr>
        <w:ind w:firstLine="720"/>
        <w:jc w:val="both"/>
        <w:rPr>
          <w:sz w:val="20"/>
        </w:rPr>
      </w:pPr>
      <w:r w:rsidRPr="004950CF">
        <w:t xml:space="preserve">Sprendimo projektas parengtas, </w:t>
      </w:r>
      <w:r w:rsidR="00F95616">
        <w:t xml:space="preserve">vadovaujantis </w:t>
      </w:r>
      <w:r w:rsidR="00F95616" w:rsidRPr="004950CF">
        <w:t>Lietuvos Respublikos vietos savivaldos įstatymo 16 straipsnio 2 dalies 37 punktu</w:t>
      </w:r>
      <w:r w:rsidR="00F95616">
        <w:t xml:space="preserve"> ir atsižvelgiant</w:t>
      </w:r>
      <w:r w:rsidR="00F95616" w:rsidRPr="004950CF">
        <w:t xml:space="preserve"> į Plungės rajono savivaldybės Kulių kultūros centro 2018 </w:t>
      </w:r>
      <w:proofErr w:type="spellStart"/>
      <w:r w:rsidR="00F95616" w:rsidRPr="004950CF">
        <w:t>m</w:t>
      </w:r>
      <w:proofErr w:type="spellEnd"/>
      <w:r w:rsidR="00F95616" w:rsidRPr="004950CF">
        <w:t xml:space="preserve">. lapkričio 11 </w:t>
      </w:r>
      <w:proofErr w:type="spellStart"/>
      <w:r w:rsidR="00F95616" w:rsidRPr="004950CF">
        <w:t>d</w:t>
      </w:r>
      <w:proofErr w:type="spellEnd"/>
      <w:r w:rsidR="00F95616" w:rsidRPr="004950CF">
        <w:t xml:space="preserve">. raštą </w:t>
      </w:r>
      <w:proofErr w:type="spellStart"/>
      <w:r w:rsidR="00F95616" w:rsidRPr="004950CF">
        <w:t>Nr</w:t>
      </w:r>
      <w:proofErr w:type="spellEnd"/>
      <w:r w:rsidR="00F95616" w:rsidRPr="004950CF">
        <w:t>. S-25</w:t>
      </w:r>
      <w:r w:rsidR="00F95616">
        <w:t>.</w:t>
      </w:r>
    </w:p>
    <w:p w:rsidR="00F2104E" w:rsidRPr="00F95616" w:rsidRDefault="00C3516A" w:rsidP="00BE747E">
      <w:pPr>
        <w:ind w:firstLine="720"/>
        <w:jc w:val="both"/>
        <w:rPr>
          <w:sz w:val="20"/>
        </w:rPr>
      </w:pPr>
      <w:r w:rsidRPr="00BE747E">
        <w:rPr>
          <w:b/>
        </w:rPr>
        <w:t>3. Lėšų poreikis</w:t>
      </w:r>
      <w:r w:rsidRPr="004950CF">
        <w:t xml:space="preserve"> (jeigu teisės aktui įgyvendinti reikalingos lėšos). Šiam sprendimui įgyvendinti papildomai </w:t>
      </w:r>
      <w:r w:rsidR="00F2104E" w:rsidRPr="004950CF">
        <w:t xml:space="preserve">bus reikalingos lėšos </w:t>
      </w:r>
      <w:r w:rsidR="00CF34B3">
        <w:t xml:space="preserve">Kultūros centro </w:t>
      </w:r>
      <w:r w:rsidR="00F2104E" w:rsidRPr="004950CF">
        <w:t>patalpų remontui bei papildom</w:t>
      </w:r>
      <w:r w:rsidR="00CF34B3">
        <w:t>iems</w:t>
      </w:r>
      <w:r w:rsidR="00F2104E" w:rsidRPr="004950CF">
        <w:t xml:space="preserve"> etat</w:t>
      </w:r>
      <w:r w:rsidR="00CF34B3">
        <w:t>ams</w:t>
      </w:r>
      <w:r w:rsidR="00F2104E" w:rsidRPr="004950CF">
        <w:t xml:space="preserve"> steig</w:t>
      </w:r>
      <w:r w:rsidR="00CF34B3">
        <w:t>ti</w:t>
      </w:r>
      <w:r w:rsidR="00F2104E" w:rsidRPr="004950CF">
        <w:t>.</w:t>
      </w:r>
    </w:p>
    <w:p w:rsidR="00F95616" w:rsidRDefault="00C3516A" w:rsidP="00BE747E">
      <w:pPr>
        <w:ind w:firstLine="720"/>
        <w:jc w:val="both"/>
      </w:pPr>
      <w:r w:rsidRPr="00BE747E">
        <w:rPr>
          <w:b/>
        </w:rPr>
        <w:t>4. Laukiami rezultatai.</w:t>
      </w:r>
      <w:r w:rsidRPr="004950CF">
        <w:t xml:space="preserve"> Patvirtinus Plungės rajono savivaldybės </w:t>
      </w:r>
      <w:r w:rsidR="00F95616">
        <w:t xml:space="preserve">Kulių </w:t>
      </w:r>
      <w:r w:rsidR="00CA553E" w:rsidRPr="004950CF">
        <w:t>kultūros centro</w:t>
      </w:r>
      <w:r w:rsidR="00F95616">
        <w:t xml:space="preserve"> teikiamų paslaugų kainas</w:t>
      </w:r>
      <w:r w:rsidR="00CA553E" w:rsidRPr="004950CF">
        <w:t xml:space="preserve">, </w:t>
      </w:r>
      <w:r w:rsidR="00FD70C6" w:rsidRPr="004950CF">
        <w:t>bus</w:t>
      </w:r>
      <w:r w:rsidR="00CA553E" w:rsidRPr="004950CF">
        <w:t xml:space="preserve"> galimybė </w:t>
      </w:r>
      <w:r w:rsidR="00F95616">
        <w:t>surinkti daugiau lėšų įstaigos veiklai</w:t>
      </w:r>
      <w:r w:rsidR="00CF34B3">
        <w:t xml:space="preserve"> vykdyti</w:t>
      </w:r>
      <w:r w:rsidR="00F95616">
        <w:t xml:space="preserve">. </w:t>
      </w:r>
    </w:p>
    <w:p w:rsidR="00C3516A" w:rsidRPr="004950CF" w:rsidRDefault="00C3516A" w:rsidP="00BE747E">
      <w:pPr>
        <w:ind w:firstLine="720"/>
        <w:jc w:val="both"/>
      </w:pPr>
      <w:r w:rsidRPr="00BE747E">
        <w:rPr>
          <w:b/>
        </w:rPr>
        <w:t>5. Kita svarbi informacija</w:t>
      </w:r>
      <w:r w:rsidRPr="004950CF">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C3516A" w:rsidRPr="004950CF" w:rsidRDefault="00C3516A" w:rsidP="00BE747E">
      <w:pPr>
        <w:ind w:firstLine="720"/>
      </w:pPr>
      <w:r w:rsidRPr="00BE747E">
        <w:rPr>
          <w:b/>
        </w:rPr>
        <w:t>6. Numatomo teisinio reguliavimo poveikio vertinimas</w:t>
      </w:r>
      <w:r w:rsidRPr="004950CF">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C3516A" w:rsidRPr="004950CF" w:rsidTr="0061325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b/>
                <w:kern w:val="1"/>
                <w:lang w:bidi="lo-LA"/>
              </w:rPr>
            </w:pPr>
            <w:r w:rsidRPr="004950CF">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C3516A" w:rsidRPr="004950CF" w:rsidRDefault="00C3516A" w:rsidP="00613258">
            <w:pPr>
              <w:widowControl w:val="0"/>
              <w:rPr>
                <w:rFonts w:eastAsia="Lucida Sans Unicode"/>
                <w:b/>
                <w:bCs/>
                <w:kern w:val="1"/>
              </w:rPr>
            </w:pPr>
            <w:r w:rsidRPr="004950CF">
              <w:rPr>
                <w:rFonts w:eastAsia="Lucida Sans Unicode"/>
                <w:b/>
                <w:bCs/>
                <w:kern w:val="1"/>
              </w:rPr>
              <w:t>Numatomo teisinio reguliavimo poveikio vertinimo rezultatai</w:t>
            </w:r>
          </w:p>
        </w:tc>
      </w:tr>
      <w:tr w:rsidR="00C3516A" w:rsidRPr="004950CF" w:rsidTr="00613258">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C3516A" w:rsidRPr="004950CF" w:rsidRDefault="00C3516A" w:rsidP="00613258">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b/>
                <w:kern w:val="1"/>
              </w:rPr>
            </w:pPr>
            <w:r w:rsidRPr="004950CF">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b/>
                <w:kern w:val="1"/>
                <w:lang w:bidi="lo-LA"/>
              </w:rPr>
            </w:pPr>
            <w:r w:rsidRPr="004950CF">
              <w:rPr>
                <w:rFonts w:eastAsia="Lucida Sans Unicode"/>
                <w:b/>
                <w:kern w:val="1"/>
              </w:rPr>
              <w:t>Neigiamas poveikis</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F95616" w:rsidP="00F95616">
            <w:pPr>
              <w:widowControl w:val="0"/>
              <w:rPr>
                <w:rFonts w:eastAsia="Lucida Sans Unicode"/>
                <w:i/>
                <w:kern w:val="1"/>
                <w:lang w:bidi="lo-LA"/>
              </w:rPr>
            </w:pPr>
            <w:r>
              <w:rPr>
                <w:rFonts w:eastAsia="Lucida Sans Unicode"/>
                <w:i/>
                <w:kern w:val="1"/>
                <w:lang w:bidi="lo-LA"/>
              </w:rPr>
              <w:t xml:space="preserve">Padidės surenkamos </w:t>
            </w:r>
            <w:proofErr w:type="spellStart"/>
            <w:r>
              <w:rPr>
                <w:rFonts w:eastAsia="Lucida Sans Unicode"/>
                <w:i/>
                <w:kern w:val="1"/>
                <w:lang w:bidi="lo-LA"/>
              </w:rPr>
              <w:t>spec</w:t>
            </w:r>
            <w:proofErr w:type="spellEnd"/>
            <w:r>
              <w:rPr>
                <w:rFonts w:eastAsia="Lucida Sans Unicode"/>
                <w:i/>
                <w:kern w:val="1"/>
                <w:lang w:bidi="lo-LA"/>
              </w:rPr>
              <w:t>.</w:t>
            </w:r>
            <w:r w:rsidR="00CF34B3">
              <w:rPr>
                <w:rFonts w:eastAsia="Lucida Sans Unicode"/>
                <w:i/>
                <w:kern w:val="1"/>
                <w:lang w:bidi="lo-LA"/>
              </w:rPr>
              <w:t xml:space="preserve"> </w:t>
            </w:r>
            <w:r>
              <w:rPr>
                <w:rFonts w:eastAsia="Lucida Sans Unicode"/>
                <w:i/>
                <w:kern w:val="1"/>
                <w:lang w:bidi="lo-LA"/>
              </w:rPr>
              <w:t>lėšos įstaigos veiklai</w:t>
            </w:r>
            <w:r w:rsidR="00CF34B3">
              <w:rPr>
                <w:rFonts w:eastAsia="Lucida Sans Unicode"/>
                <w:i/>
                <w:kern w:val="1"/>
                <w:lang w:bidi="lo-LA"/>
              </w:rPr>
              <w:t xml:space="preserve"> vykdyti</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F95616" w:rsidP="00613258">
            <w:pPr>
              <w:widowControl w:val="0"/>
              <w:rPr>
                <w:rFonts w:eastAsia="Lucida Sans Unicode"/>
                <w:i/>
                <w:kern w:val="1"/>
                <w:lang w:bidi="lo-LA"/>
              </w:rPr>
            </w:pPr>
            <w:r>
              <w:rPr>
                <w:rFonts w:eastAsia="Lucida Sans Unicode"/>
                <w:i/>
                <w:kern w:val="1"/>
                <w:lang w:bidi="lo-LA"/>
              </w:rPr>
              <w:t>Padidės paslaugų kainos vartotojams</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F95616" w:rsidP="00613258">
            <w:pPr>
              <w:widowControl w:val="0"/>
              <w:rPr>
                <w:rFonts w:eastAsia="Lucida Sans Unicode"/>
                <w:i/>
                <w:kern w:val="1"/>
                <w:lang w:bidi="lo-LA"/>
              </w:rPr>
            </w:pPr>
            <w:r>
              <w:rPr>
                <w:rFonts w:eastAsia="Lucida Sans Unicode"/>
                <w:i/>
                <w:kern w:val="1"/>
                <w:lang w:bidi="lo-LA"/>
              </w:rPr>
              <w:t>Nenumatyta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782C7B" w:rsidP="00613258">
            <w:pPr>
              <w:widowControl w:val="0"/>
              <w:rPr>
                <w:rFonts w:eastAsia="Lucida Sans Unicode"/>
                <w:i/>
                <w:kern w:val="1"/>
                <w:lang w:bidi="lo-LA"/>
              </w:rPr>
            </w:pPr>
            <w:r w:rsidRPr="004950CF">
              <w:rPr>
                <w:rFonts w:eastAsia="Lucida Sans Unicode"/>
                <w:i/>
                <w:kern w:val="1"/>
                <w:lang w:bidi="lo-LA"/>
              </w:rPr>
              <w:t>Nenumatomas</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r w:rsidR="00C3516A" w:rsidRPr="004950CF" w:rsidTr="00613258">
        <w:tc>
          <w:tcPr>
            <w:tcW w:w="3118"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C3516A" w:rsidRPr="004950CF" w:rsidRDefault="00C3516A" w:rsidP="00613258">
            <w:pPr>
              <w:widowControl w:val="0"/>
              <w:rPr>
                <w:rFonts w:eastAsia="Lucida Sans Unicode"/>
                <w:i/>
                <w:kern w:val="1"/>
                <w:lang w:bidi="lo-LA"/>
              </w:rPr>
            </w:pPr>
            <w:r w:rsidRPr="004950CF">
              <w:rPr>
                <w:rFonts w:eastAsia="Lucida Sans Unicode"/>
                <w:i/>
                <w:kern w:val="1"/>
                <w:lang w:bidi="lo-LA"/>
              </w:rPr>
              <w:t>Nenumatoma</w:t>
            </w:r>
          </w:p>
        </w:tc>
      </w:tr>
    </w:tbl>
    <w:p w:rsidR="00C3516A" w:rsidRDefault="00C3516A" w:rsidP="00C3516A">
      <w:pPr>
        <w:jc w:val="both"/>
      </w:pPr>
      <w:r w:rsidRPr="004950CF">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3835BD" w:rsidRPr="004950CF" w:rsidRDefault="003835BD" w:rsidP="00C3516A">
      <w:pPr>
        <w:jc w:val="both"/>
      </w:pPr>
    </w:p>
    <w:p w:rsidR="00C3516A" w:rsidRPr="00F95616" w:rsidRDefault="00C3516A" w:rsidP="005916E4">
      <w:pPr>
        <w:tabs>
          <w:tab w:val="num" w:pos="-3261"/>
        </w:tabs>
        <w:jc w:val="both"/>
      </w:pPr>
      <w:r w:rsidRPr="004950CF">
        <w:t>Švietimo, kultūros ir sporto skyriaus vedėjo pavaduotoja</w:t>
      </w:r>
      <w:r w:rsidRPr="004950CF">
        <w:tab/>
      </w:r>
      <w:r w:rsidRPr="004950CF">
        <w:tab/>
      </w:r>
      <w:r w:rsidR="00C25153">
        <w:t xml:space="preserve">    </w:t>
      </w:r>
      <w:bookmarkStart w:id="1" w:name="_GoBack"/>
      <w:bookmarkEnd w:id="1"/>
      <w:r w:rsidRPr="004950CF">
        <w:t>Vida Saukalienė</w:t>
      </w:r>
    </w:p>
    <w:sectPr w:rsidR="00C3516A" w:rsidRPr="00F95616" w:rsidSect="00BE747E">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1C" w:rsidRDefault="00EF1D1C" w:rsidP="00BF41C5">
      <w:r>
        <w:separator/>
      </w:r>
    </w:p>
  </w:endnote>
  <w:endnote w:type="continuationSeparator" w:id="0">
    <w:p w:rsidR="00EF1D1C" w:rsidRDefault="00EF1D1C" w:rsidP="00BF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CF" w:rsidRDefault="004950CF">
    <w:pPr>
      <w:pStyle w:val="Porat"/>
      <w:jc w:val="right"/>
    </w:pPr>
    <w:r>
      <w:fldChar w:fldCharType="begin"/>
    </w:r>
    <w:r>
      <w:instrText>PAGE   \* MERGEFORMAT</w:instrText>
    </w:r>
    <w:r>
      <w:fldChar w:fldCharType="separate"/>
    </w:r>
    <w:r w:rsidR="00C25153">
      <w:rPr>
        <w:noProof/>
      </w:rPr>
      <w:t>2</w:t>
    </w:r>
    <w:r>
      <w:rPr>
        <w:noProof/>
      </w:rPr>
      <w:fldChar w:fldCharType="end"/>
    </w:r>
  </w:p>
  <w:p w:rsidR="004950CF" w:rsidRDefault="004950C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1C" w:rsidRDefault="00EF1D1C" w:rsidP="00BF41C5">
      <w:r>
        <w:separator/>
      </w:r>
    </w:p>
  </w:footnote>
  <w:footnote w:type="continuationSeparator" w:id="0">
    <w:p w:rsidR="00EF1D1C" w:rsidRDefault="00EF1D1C" w:rsidP="00BF4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3E2"/>
    <w:multiLevelType w:val="multilevel"/>
    <w:tmpl w:val="9BC8C4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7E33CB"/>
    <w:multiLevelType w:val="hybridMultilevel"/>
    <w:tmpl w:val="3C085254"/>
    <w:lvl w:ilvl="0" w:tplc="31E2045A">
      <w:start w:val="1"/>
      <w:numFmt w:val="decimal"/>
      <w:lvlText w:val="%1)"/>
      <w:lvlJc w:val="left"/>
      <w:pPr>
        <w:ind w:left="1260" w:hanging="360"/>
      </w:pPr>
      <w:rPr>
        <w:rFonts w:cs="Times New Roman" w:hint="default"/>
      </w:rPr>
    </w:lvl>
    <w:lvl w:ilvl="1" w:tplc="04270019">
      <w:start w:val="1"/>
      <w:numFmt w:val="lowerLetter"/>
      <w:lvlText w:val="%2."/>
      <w:lvlJc w:val="left"/>
      <w:pPr>
        <w:ind w:left="1980" w:hanging="360"/>
      </w:pPr>
      <w:rPr>
        <w:rFonts w:cs="Times New Roman"/>
      </w:rPr>
    </w:lvl>
    <w:lvl w:ilvl="2" w:tplc="0427001B">
      <w:start w:val="1"/>
      <w:numFmt w:val="lowerRoman"/>
      <w:lvlText w:val="%3."/>
      <w:lvlJc w:val="right"/>
      <w:pPr>
        <w:ind w:left="2700" w:hanging="180"/>
      </w:pPr>
      <w:rPr>
        <w:rFonts w:cs="Times New Roman"/>
      </w:rPr>
    </w:lvl>
    <w:lvl w:ilvl="3" w:tplc="0427000F">
      <w:start w:val="1"/>
      <w:numFmt w:val="decimal"/>
      <w:lvlText w:val="%4."/>
      <w:lvlJc w:val="left"/>
      <w:pPr>
        <w:ind w:left="3420" w:hanging="360"/>
      </w:pPr>
      <w:rPr>
        <w:rFonts w:cs="Times New Roman"/>
      </w:rPr>
    </w:lvl>
    <w:lvl w:ilvl="4" w:tplc="04270019">
      <w:start w:val="1"/>
      <w:numFmt w:val="lowerLetter"/>
      <w:lvlText w:val="%5."/>
      <w:lvlJc w:val="left"/>
      <w:pPr>
        <w:ind w:left="4140" w:hanging="360"/>
      </w:pPr>
      <w:rPr>
        <w:rFonts w:cs="Times New Roman"/>
      </w:rPr>
    </w:lvl>
    <w:lvl w:ilvl="5" w:tplc="0427001B">
      <w:start w:val="1"/>
      <w:numFmt w:val="lowerRoman"/>
      <w:lvlText w:val="%6."/>
      <w:lvlJc w:val="right"/>
      <w:pPr>
        <w:ind w:left="4860" w:hanging="180"/>
      </w:pPr>
      <w:rPr>
        <w:rFonts w:cs="Times New Roman"/>
      </w:rPr>
    </w:lvl>
    <w:lvl w:ilvl="6" w:tplc="0427000F">
      <w:start w:val="1"/>
      <w:numFmt w:val="decimal"/>
      <w:lvlText w:val="%7."/>
      <w:lvlJc w:val="left"/>
      <w:pPr>
        <w:ind w:left="5580" w:hanging="360"/>
      </w:pPr>
      <w:rPr>
        <w:rFonts w:cs="Times New Roman"/>
      </w:rPr>
    </w:lvl>
    <w:lvl w:ilvl="7" w:tplc="04270019">
      <w:start w:val="1"/>
      <w:numFmt w:val="lowerLetter"/>
      <w:lvlText w:val="%8."/>
      <w:lvlJc w:val="left"/>
      <w:pPr>
        <w:ind w:left="6300" w:hanging="360"/>
      </w:pPr>
      <w:rPr>
        <w:rFonts w:cs="Times New Roman"/>
      </w:rPr>
    </w:lvl>
    <w:lvl w:ilvl="8" w:tplc="0427001B">
      <w:start w:val="1"/>
      <w:numFmt w:val="lowerRoman"/>
      <w:lvlText w:val="%9."/>
      <w:lvlJc w:val="right"/>
      <w:pPr>
        <w:ind w:left="7020" w:hanging="180"/>
      </w:pPr>
      <w:rPr>
        <w:rFonts w:cs="Times New Roman"/>
      </w:rPr>
    </w:lvl>
  </w:abstractNum>
  <w:abstractNum w:abstractNumId="2">
    <w:nsid w:val="570B100F"/>
    <w:multiLevelType w:val="hybridMultilevel"/>
    <w:tmpl w:val="126037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0385822"/>
    <w:multiLevelType w:val="hybridMultilevel"/>
    <w:tmpl w:val="C7BE7A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A8"/>
    <w:rsid w:val="00022086"/>
    <w:rsid w:val="00031FD9"/>
    <w:rsid w:val="00041B36"/>
    <w:rsid w:val="0005698A"/>
    <w:rsid w:val="00097BD4"/>
    <w:rsid w:val="000B3A17"/>
    <w:rsid w:val="000B761E"/>
    <w:rsid w:val="000D313D"/>
    <w:rsid w:val="000F12B3"/>
    <w:rsid w:val="000F5DF1"/>
    <w:rsid w:val="00120C82"/>
    <w:rsid w:val="001570BC"/>
    <w:rsid w:val="0016725B"/>
    <w:rsid w:val="0017453C"/>
    <w:rsid w:val="001A6A9E"/>
    <w:rsid w:val="001C2240"/>
    <w:rsid w:val="001C72C3"/>
    <w:rsid w:val="001E29C9"/>
    <w:rsid w:val="001E56F8"/>
    <w:rsid w:val="0020056A"/>
    <w:rsid w:val="00212B32"/>
    <w:rsid w:val="00234B2B"/>
    <w:rsid w:val="00260E62"/>
    <w:rsid w:val="00271EB4"/>
    <w:rsid w:val="00282D0A"/>
    <w:rsid w:val="002A1D4A"/>
    <w:rsid w:val="002A4414"/>
    <w:rsid w:val="002B256A"/>
    <w:rsid w:val="002D06B2"/>
    <w:rsid w:val="00326DF3"/>
    <w:rsid w:val="00333946"/>
    <w:rsid w:val="00333D73"/>
    <w:rsid w:val="00340D31"/>
    <w:rsid w:val="00354B7E"/>
    <w:rsid w:val="00370317"/>
    <w:rsid w:val="0037523B"/>
    <w:rsid w:val="003835BD"/>
    <w:rsid w:val="00385AD8"/>
    <w:rsid w:val="003C5126"/>
    <w:rsid w:val="003D57F3"/>
    <w:rsid w:val="003E2D95"/>
    <w:rsid w:val="003F0BEB"/>
    <w:rsid w:val="0041347F"/>
    <w:rsid w:val="004312E5"/>
    <w:rsid w:val="00432061"/>
    <w:rsid w:val="00450C08"/>
    <w:rsid w:val="004614D7"/>
    <w:rsid w:val="00492353"/>
    <w:rsid w:val="00493883"/>
    <w:rsid w:val="00494026"/>
    <w:rsid w:val="004950CF"/>
    <w:rsid w:val="0049784C"/>
    <w:rsid w:val="004A6944"/>
    <w:rsid w:val="004B0490"/>
    <w:rsid w:val="004E1560"/>
    <w:rsid w:val="004F7CD1"/>
    <w:rsid w:val="00503DED"/>
    <w:rsid w:val="00515A7F"/>
    <w:rsid w:val="00540BC3"/>
    <w:rsid w:val="005513C1"/>
    <w:rsid w:val="00556A4C"/>
    <w:rsid w:val="00560EA3"/>
    <w:rsid w:val="00574E92"/>
    <w:rsid w:val="005774AB"/>
    <w:rsid w:val="005916E4"/>
    <w:rsid w:val="005A63FB"/>
    <w:rsid w:val="005D44D4"/>
    <w:rsid w:val="005D53CC"/>
    <w:rsid w:val="005E3044"/>
    <w:rsid w:val="005E4871"/>
    <w:rsid w:val="005F4FA8"/>
    <w:rsid w:val="00612DA8"/>
    <w:rsid w:val="00613258"/>
    <w:rsid w:val="00615B96"/>
    <w:rsid w:val="00621CEB"/>
    <w:rsid w:val="006279D1"/>
    <w:rsid w:val="00637D6D"/>
    <w:rsid w:val="00640913"/>
    <w:rsid w:val="00662B2A"/>
    <w:rsid w:val="00664791"/>
    <w:rsid w:val="006703A5"/>
    <w:rsid w:val="006A24A4"/>
    <w:rsid w:val="006A2DAC"/>
    <w:rsid w:val="006B5AC8"/>
    <w:rsid w:val="0070064D"/>
    <w:rsid w:val="00705610"/>
    <w:rsid w:val="007136E4"/>
    <w:rsid w:val="00725BDA"/>
    <w:rsid w:val="007438C2"/>
    <w:rsid w:val="00751EC7"/>
    <w:rsid w:val="00782C7B"/>
    <w:rsid w:val="007B3C7B"/>
    <w:rsid w:val="007D4D7A"/>
    <w:rsid w:val="007D52B4"/>
    <w:rsid w:val="007E3C08"/>
    <w:rsid w:val="007F320C"/>
    <w:rsid w:val="007F4FB2"/>
    <w:rsid w:val="00805A81"/>
    <w:rsid w:val="00807A04"/>
    <w:rsid w:val="008106FC"/>
    <w:rsid w:val="008218FE"/>
    <w:rsid w:val="008312F7"/>
    <w:rsid w:val="008469DD"/>
    <w:rsid w:val="008476CB"/>
    <w:rsid w:val="00851A50"/>
    <w:rsid w:val="0089070F"/>
    <w:rsid w:val="008938C5"/>
    <w:rsid w:val="00896C2B"/>
    <w:rsid w:val="008A0C55"/>
    <w:rsid w:val="008C6B23"/>
    <w:rsid w:val="008D598D"/>
    <w:rsid w:val="008D72E1"/>
    <w:rsid w:val="00900BA7"/>
    <w:rsid w:val="00935917"/>
    <w:rsid w:val="00943311"/>
    <w:rsid w:val="00961575"/>
    <w:rsid w:val="00987002"/>
    <w:rsid w:val="009B0BA5"/>
    <w:rsid w:val="009C179D"/>
    <w:rsid w:val="009D3434"/>
    <w:rsid w:val="009E12FB"/>
    <w:rsid w:val="00A13FB4"/>
    <w:rsid w:val="00A5636D"/>
    <w:rsid w:val="00A575C1"/>
    <w:rsid w:val="00A649C7"/>
    <w:rsid w:val="00A673AE"/>
    <w:rsid w:val="00A77473"/>
    <w:rsid w:val="00A83797"/>
    <w:rsid w:val="00A85348"/>
    <w:rsid w:val="00A9665F"/>
    <w:rsid w:val="00AA0E91"/>
    <w:rsid w:val="00AC74F0"/>
    <w:rsid w:val="00AD1340"/>
    <w:rsid w:val="00AE28C0"/>
    <w:rsid w:val="00AE38EB"/>
    <w:rsid w:val="00B128AC"/>
    <w:rsid w:val="00B62BF4"/>
    <w:rsid w:val="00B63118"/>
    <w:rsid w:val="00B87142"/>
    <w:rsid w:val="00B9094A"/>
    <w:rsid w:val="00BA65F0"/>
    <w:rsid w:val="00BB083E"/>
    <w:rsid w:val="00BB4C72"/>
    <w:rsid w:val="00BC0A47"/>
    <w:rsid w:val="00BD01B1"/>
    <w:rsid w:val="00BD0A54"/>
    <w:rsid w:val="00BD30E8"/>
    <w:rsid w:val="00BE747E"/>
    <w:rsid w:val="00BF41C5"/>
    <w:rsid w:val="00C17289"/>
    <w:rsid w:val="00C25153"/>
    <w:rsid w:val="00C3516A"/>
    <w:rsid w:val="00C4070B"/>
    <w:rsid w:val="00C603AE"/>
    <w:rsid w:val="00C63813"/>
    <w:rsid w:val="00C736A5"/>
    <w:rsid w:val="00C91CA1"/>
    <w:rsid w:val="00CA553E"/>
    <w:rsid w:val="00CD7570"/>
    <w:rsid w:val="00CE0FD4"/>
    <w:rsid w:val="00CE21C4"/>
    <w:rsid w:val="00CE62E9"/>
    <w:rsid w:val="00CF085E"/>
    <w:rsid w:val="00CF1E59"/>
    <w:rsid w:val="00CF34B3"/>
    <w:rsid w:val="00D11E8C"/>
    <w:rsid w:val="00D3630D"/>
    <w:rsid w:val="00D41CFB"/>
    <w:rsid w:val="00D441FB"/>
    <w:rsid w:val="00D85B5F"/>
    <w:rsid w:val="00D9523D"/>
    <w:rsid w:val="00DA6166"/>
    <w:rsid w:val="00DC254B"/>
    <w:rsid w:val="00DF076D"/>
    <w:rsid w:val="00DF6FA0"/>
    <w:rsid w:val="00E02285"/>
    <w:rsid w:val="00E2593D"/>
    <w:rsid w:val="00E47C74"/>
    <w:rsid w:val="00E7305E"/>
    <w:rsid w:val="00E869BF"/>
    <w:rsid w:val="00EB7875"/>
    <w:rsid w:val="00EC699C"/>
    <w:rsid w:val="00ED1307"/>
    <w:rsid w:val="00ED2F2D"/>
    <w:rsid w:val="00EF1D1C"/>
    <w:rsid w:val="00F2104E"/>
    <w:rsid w:val="00F26214"/>
    <w:rsid w:val="00F324DA"/>
    <w:rsid w:val="00F42D69"/>
    <w:rsid w:val="00F95616"/>
    <w:rsid w:val="00FA7215"/>
    <w:rsid w:val="00FC3709"/>
    <w:rsid w:val="00FD70C6"/>
    <w:rsid w:val="00FE4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 w:type="paragraph" w:styleId="Sraopastraipa">
    <w:name w:val="List Paragraph"/>
    <w:basedOn w:val="prastasis"/>
    <w:uiPriority w:val="34"/>
    <w:qFormat/>
    <w:rsid w:val="00A85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12DA8"/>
    <w:rPr>
      <w:sz w:val="24"/>
      <w:lang w:eastAsia="en-US"/>
    </w:rPr>
  </w:style>
  <w:style w:type="paragraph" w:styleId="Antrat1">
    <w:name w:val="heading 1"/>
    <w:basedOn w:val="prastasis"/>
    <w:next w:val="prastasis"/>
    <w:qFormat/>
    <w:rsid w:val="00612DA8"/>
    <w:pPr>
      <w:keepNext/>
      <w:spacing w:line="360" w:lineRule="auto"/>
      <w:ind w:left="360"/>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612DA8"/>
    <w:pPr>
      <w:spacing w:line="360" w:lineRule="auto"/>
      <w:ind w:firstLine="360"/>
    </w:pPr>
  </w:style>
  <w:style w:type="character" w:styleId="Komentaronuoroda">
    <w:name w:val="annotation reference"/>
    <w:rsid w:val="00612DA8"/>
    <w:rPr>
      <w:sz w:val="16"/>
    </w:rPr>
  </w:style>
  <w:style w:type="paragraph" w:styleId="Debesliotekstas">
    <w:name w:val="Balloon Text"/>
    <w:basedOn w:val="prastasis"/>
    <w:semiHidden/>
    <w:rsid w:val="00851A50"/>
    <w:rPr>
      <w:rFonts w:ascii="Tahoma" w:hAnsi="Tahoma" w:cs="Tahoma"/>
      <w:sz w:val="16"/>
      <w:szCs w:val="16"/>
    </w:rPr>
  </w:style>
  <w:style w:type="table" w:styleId="Lentelstinklelis">
    <w:name w:val="Table Grid"/>
    <w:basedOn w:val="prastojilentel"/>
    <w:rsid w:val="000B3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gramaDiagrama">
    <w:name w:val="Diagrama Diagrama"/>
    <w:basedOn w:val="prastasis"/>
    <w:rsid w:val="000B3A17"/>
    <w:pPr>
      <w:spacing w:after="160" w:line="240" w:lineRule="exact"/>
    </w:pPr>
    <w:rPr>
      <w:rFonts w:ascii="Tahoma" w:hAnsi="Tahoma"/>
      <w:sz w:val="20"/>
      <w:lang w:val="en-US"/>
    </w:rPr>
  </w:style>
  <w:style w:type="paragraph" w:customStyle="1" w:styleId="DiagramaDiagramaCharCharDiagramaDiagrama">
    <w:name w:val="Diagrama Diagrama Char Char Diagrama Diagrama"/>
    <w:basedOn w:val="prastasis"/>
    <w:rsid w:val="00B128AC"/>
    <w:pPr>
      <w:spacing w:after="160" w:line="240" w:lineRule="exact"/>
    </w:pPr>
    <w:rPr>
      <w:rFonts w:ascii="Tahoma" w:hAnsi="Tahoma"/>
      <w:sz w:val="20"/>
      <w:lang w:val="en-US"/>
    </w:rPr>
  </w:style>
  <w:style w:type="paragraph" w:customStyle="1" w:styleId="Sraopastraipa1">
    <w:name w:val="Sąrašo pastraipa1"/>
    <w:basedOn w:val="prastasis"/>
    <w:rsid w:val="00935917"/>
    <w:pPr>
      <w:spacing w:after="200" w:line="276" w:lineRule="auto"/>
      <w:ind w:left="720"/>
    </w:pPr>
    <w:rPr>
      <w:rFonts w:ascii="Calibri" w:hAnsi="Calibri" w:cs="Calibri"/>
      <w:sz w:val="22"/>
      <w:szCs w:val="22"/>
    </w:rPr>
  </w:style>
  <w:style w:type="paragraph" w:styleId="Antrats">
    <w:name w:val="header"/>
    <w:basedOn w:val="prastasis"/>
    <w:link w:val="AntratsDiagrama"/>
    <w:rsid w:val="00BF41C5"/>
    <w:pPr>
      <w:tabs>
        <w:tab w:val="center" w:pos="4986"/>
        <w:tab w:val="right" w:pos="9972"/>
      </w:tabs>
    </w:pPr>
  </w:style>
  <w:style w:type="character" w:customStyle="1" w:styleId="AntratsDiagrama">
    <w:name w:val="Antraštės Diagrama"/>
    <w:link w:val="Antrats"/>
    <w:rsid w:val="00BF41C5"/>
    <w:rPr>
      <w:sz w:val="24"/>
      <w:lang w:val="lt-LT"/>
    </w:rPr>
  </w:style>
  <w:style w:type="paragraph" w:styleId="Porat">
    <w:name w:val="footer"/>
    <w:basedOn w:val="prastasis"/>
    <w:link w:val="PoratDiagrama"/>
    <w:uiPriority w:val="99"/>
    <w:rsid w:val="00BF41C5"/>
    <w:pPr>
      <w:tabs>
        <w:tab w:val="center" w:pos="4986"/>
        <w:tab w:val="right" w:pos="9972"/>
      </w:tabs>
    </w:pPr>
  </w:style>
  <w:style w:type="character" w:customStyle="1" w:styleId="PoratDiagrama">
    <w:name w:val="Poraštė Diagrama"/>
    <w:link w:val="Porat"/>
    <w:uiPriority w:val="99"/>
    <w:rsid w:val="00BF41C5"/>
    <w:rPr>
      <w:sz w:val="24"/>
      <w:lang w:val="lt-LT"/>
    </w:rPr>
  </w:style>
  <w:style w:type="character" w:styleId="Hipersaitas">
    <w:name w:val="Hyperlink"/>
    <w:basedOn w:val="Numatytasispastraiposriftas"/>
    <w:rsid w:val="008476CB"/>
    <w:rPr>
      <w:color w:val="0000FF" w:themeColor="hyperlink"/>
      <w:u w:val="single"/>
    </w:rPr>
  </w:style>
  <w:style w:type="paragraph" w:customStyle="1" w:styleId="DiagramaDiagrama0">
    <w:name w:val="Diagrama Diagrama"/>
    <w:basedOn w:val="prastasis"/>
    <w:rsid w:val="00C3516A"/>
    <w:pPr>
      <w:spacing w:after="160" w:line="240" w:lineRule="exact"/>
    </w:pPr>
    <w:rPr>
      <w:rFonts w:ascii="Tahoma" w:hAnsi="Tahoma"/>
      <w:sz w:val="20"/>
      <w:lang w:val="en-US"/>
    </w:rPr>
  </w:style>
  <w:style w:type="paragraph" w:styleId="Sraopastraipa">
    <w:name w:val="List Paragraph"/>
    <w:basedOn w:val="prastasis"/>
    <w:uiPriority w:val="34"/>
    <w:qFormat/>
    <w:rsid w:val="00A8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1702">
      <w:bodyDiv w:val="1"/>
      <w:marLeft w:val="0"/>
      <w:marRight w:val="0"/>
      <w:marTop w:val="0"/>
      <w:marBottom w:val="0"/>
      <w:divBdr>
        <w:top w:val="none" w:sz="0" w:space="0" w:color="auto"/>
        <w:left w:val="none" w:sz="0" w:space="0" w:color="auto"/>
        <w:bottom w:val="none" w:sz="0" w:space="0" w:color="auto"/>
        <w:right w:val="none" w:sz="0" w:space="0" w:color="auto"/>
      </w:divBdr>
      <w:divsChild>
        <w:div w:id="1002440235">
          <w:marLeft w:val="0"/>
          <w:marRight w:val="0"/>
          <w:marTop w:val="0"/>
          <w:marBottom w:val="0"/>
          <w:divBdr>
            <w:top w:val="none" w:sz="0" w:space="0" w:color="auto"/>
            <w:left w:val="none" w:sz="0" w:space="0" w:color="auto"/>
            <w:bottom w:val="none" w:sz="0" w:space="0" w:color="auto"/>
            <w:right w:val="none" w:sz="0" w:space="0" w:color="auto"/>
          </w:divBdr>
        </w:div>
        <w:div w:id="659192705">
          <w:marLeft w:val="0"/>
          <w:marRight w:val="0"/>
          <w:marTop w:val="0"/>
          <w:marBottom w:val="0"/>
          <w:divBdr>
            <w:top w:val="none" w:sz="0" w:space="0" w:color="auto"/>
            <w:left w:val="none" w:sz="0" w:space="0" w:color="auto"/>
            <w:bottom w:val="none" w:sz="0" w:space="0" w:color="auto"/>
            <w:right w:val="none" w:sz="0" w:space="0" w:color="auto"/>
          </w:divBdr>
        </w:div>
        <w:div w:id="519467136">
          <w:marLeft w:val="0"/>
          <w:marRight w:val="0"/>
          <w:marTop w:val="0"/>
          <w:marBottom w:val="0"/>
          <w:divBdr>
            <w:top w:val="none" w:sz="0" w:space="0" w:color="auto"/>
            <w:left w:val="none" w:sz="0" w:space="0" w:color="auto"/>
            <w:bottom w:val="none" w:sz="0" w:space="0" w:color="auto"/>
            <w:right w:val="none" w:sz="0" w:space="0" w:color="auto"/>
          </w:divBdr>
        </w:div>
        <w:div w:id="28844649">
          <w:marLeft w:val="0"/>
          <w:marRight w:val="0"/>
          <w:marTop w:val="0"/>
          <w:marBottom w:val="0"/>
          <w:divBdr>
            <w:top w:val="none" w:sz="0" w:space="0" w:color="auto"/>
            <w:left w:val="none" w:sz="0" w:space="0" w:color="auto"/>
            <w:bottom w:val="none" w:sz="0" w:space="0" w:color="auto"/>
            <w:right w:val="none" w:sz="0" w:space="0" w:color="auto"/>
          </w:divBdr>
        </w:div>
        <w:div w:id="905267460">
          <w:marLeft w:val="0"/>
          <w:marRight w:val="0"/>
          <w:marTop w:val="0"/>
          <w:marBottom w:val="0"/>
          <w:divBdr>
            <w:top w:val="none" w:sz="0" w:space="0" w:color="auto"/>
            <w:left w:val="none" w:sz="0" w:space="0" w:color="auto"/>
            <w:bottom w:val="none" w:sz="0" w:space="0" w:color="auto"/>
            <w:right w:val="none" w:sz="0" w:space="0" w:color="auto"/>
          </w:divBdr>
        </w:div>
        <w:div w:id="1229684475">
          <w:marLeft w:val="0"/>
          <w:marRight w:val="0"/>
          <w:marTop w:val="0"/>
          <w:marBottom w:val="0"/>
          <w:divBdr>
            <w:top w:val="none" w:sz="0" w:space="0" w:color="auto"/>
            <w:left w:val="none" w:sz="0" w:space="0" w:color="auto"/>
            <w:bottom w:val="none" w:sz="0" w:space="0" w:color="auto"/>
            <w:right w:val="none" w:sz="0" w:space="0" w:color="auto"/>
          </w:divBdr>
        </w:div>
      </w:divsChild>
    </w:div>
    <w:div w:id="686954451">
      <w:bodyDiv w:val="1"/>
      <w:marLeft w:val="0"/>
      <w:marRight w:val="0"/>
      <w:marTop w:val="0"/>
      <w:marBottom w:val="0"/>
      <w:divBdr>
        <w:top w:val="none" w:sz="0" w:space="0" w:color="auto"/>
        <w:left w:val="none" w:sz="0" w:space="0" w:color="auto"/>
        <w:bottom w:val="none" w:sz="0" w:space="0" w:color="auto"/>
        <w:right w:val="none" w:sz="0" w:space="0" w:color="auto"/>
      </w:divBdr>
      <w:divsChild>
        <w:div w:id="550310408">
          <w:marLeft w:val="0"/>
          <w:marRight w:val="0"/>
          <w:marTop w:val="0"/>
          <w:marBottom w:val="0"/>
          <w:divBdr>
            <w:top w:val="none" w:sz="0" w:space="0" w:color="auto"/>
            <w:left w:val="none" w:sz="0" w:space="0" w:color="auto"/>
            <w:bottom w:val="none" w:sz="0" w:space="0" w:color="auto"/>
            <w:right w:val="none" w:sz="0" w:space="0" w:color="auto"/>
          </w:divBdr>
          <w:divsChild>
            <w:div w:id="617418194">
              <w:marLeft w:val="0"/>
              <w:marRight w:val="0"/>
              <w:marTop w:val="0"/>
              <w:marBottom w:val="0"/>
              <w:divBdr>
                <w:top w:val="none" w:sz="0" w:space="0" w:color="auto"/>
                <w:left w:val="none" w:sz="0" w:space="0" w:color="auto"/>
                <w:bottom w:val="none" w:sz="0" w:space="0" w:color="auto"/>
                <w:right w:val="none" w:sz="0" w:space="0" w:color="auto"/>
              </w:divBdr>
            </w:div>
            <w:div w:id="1147479060">
              <w:marLeft w:val="0"/>
              <w:marRight w:val="0"/>
              <w:marTop w:val="0"/>
              <w:marBottom w:val="0"/>
              <w:divBdr>
                <w:top w:val="none" w:sz="0" w:space="0" w:color="auto"/>
                <w:left w:val="none" w:sz="0" w:space="0" w:color="auto"/>
                <w:bottom w:val="none" w:sz="0" w:space="0" w:color="auto"/>
                <w:right w:val="none" w:sz="0" w:space="0" w:color="auto"/>
              </w:divBdr>
            </w:div>
          </w:divsChild>
        </w:div>
        <w:div w:id="1191914667">
          <w:marLeft w:val="0"/>
          <w:marRight w:val="0"/>
          <w:marTop w:val="0"/>
          <w:marBottom w:val="0"/>
          <w:divBdr>
            <w:top w:val="none" w:sz="0" w:space="0" w:color="auto"/>
            <w:left w:val="none" w:sz="0" w:space="0" w:color="auto"/>
            <w:bottom w:val="none" w:sz="0" w:space="0" w:color="auto"/>
            <w:right w:val="none" w:sz="0" w:space="0" w:color="auto"/>
          </w:divBdr>
        </w:div>
        <w:div w:id="816150919">
          <w:marLeft w:val="0"/>
          <w:marRight w:val="0"/>
          <w:marTop w:val="0"/>
          <w:marBottom w:val="0"/>
          <w:divBdr>
            <w:top w:val="none" w:sz="0" w:space="0" w:color="auto"/>
            <w:left w:val="none" w:sz="0" w:space="0" w:color="auto"/>
            <w:bottom w:val="none" w:sz="0" w:space="0" w:color="auto"/>
            <w:right w:val="none" w:sz="0" w:space="0" w:color="auto"/>
          </w:divBdr>
        </w:div>
        <w:div w:id="1368488513">
          <w:marLeft w:val="0"/>
          <w:marRight w:val="0"/>
          <w:marTop w:val="0"/>
          <w:marBottom w:val="0"/>
          <w:divBdr>
            <w:top w:val="none" w:sz="0" w:space="0" w:color="auto"/>
            <w:left w:val="none" w:sz="0" w:space="0" w:color="auto"/>
            <w:bottom w:val="none" w:sz="0" w:space="0" w:color="auto"/>
            <w:right w:val="none" w:sz="0" w:space="0" w:color="auto"/>
          </w:divBdr>
          <w:divsChild>
            <w:div w:id="1428695679">
              <w:marLeft w:val="0"/>
              <w:marRight w:val="0"/>
              <w:marTop w:val="0"/>
              <w:marBottom w:val="0"/>
              <w:divBdr>
                <w:top w:val="none" w:sz="0" w:space="0" w:color="auto"/>
                <w:left w:val="none" w:sz="0" w:space="0" w:color="auto"/>
                <w:bottom w:val="none" w:sz="0" w:space="0" w:color="auto"/>
                <w:right w:val="none" w:sz="0" w:space="0" w:color="auto"/>
              </w:divBdr>
            </w:div>
            <w:div w:id="1645352297">
              <w:marLeft w:val="0"/>
              <w:marRight w:val="0"/>
              <w:marTop w:val="0"/>
              <w:marBottom w:val="0"/>
              <w:divBdr>
                <w:top w:val="none" w:sz="0" w:space="0" w:color="auto"/>
                <w:left w:val="none" w:sz="0" w:space="0" w:color="auto"/>
                <w:bottom w:val="none" w:sz="0" w:space="0" w:color="auto"/>
                <w:right w:val="none" w:sz="0" w:space="0" w:color="auto"/>
              </w:divBdr>
            </w:div>
            <w:div w:id="2029721910">
              <w:marLeft w:val="0"/>
              <w:marRight w:val="0"/>
              <w:marTop w:val="0"/>
              <w:marBottom w:val="0"/>
              <w:divBdr>
                <w:top w:val="none" w:sz="0" w:space="0" w:color="auto"/>
                <w:left w:val="none" w:sz="0" w:space="0" w:color="auto"/>
                <w:bottom w:val="none" w:sz="0" w:space="0" w:color="auto"/>
                <w:right w:val="none" w:sz="0" w:space="0" w:color="auto"/>
              </w:divBdr>
            </w:div>
            <w:div w:id="738748699">
              <w:marLeft w:val="0"/>
              <w:marRight w:val="0"/>
              <w:marTop w:val="0"/>
              <w:marBottom w:val="0"/>
              <w:divBdr>
                <w:top w:val="none" w:sz="0" w:space="0" w:color="auto"/>
                <w:left w:val="none" w:sz="0" w:space="0" w:color="auto"/>
                <w:bottom w:val="none" w:sz="0" w:space="0" w:color="auto"/>
                <w:right w:val="none" w:sz="0" w:space="0" w:color="auto"/>
              </w:divBdr>
            </w:div>
            <w:div w:id="1355232305">
              <w:marLeft w:val="0"/>
              <w:marRight w:val="0"/>
              <w:marTop w:val="0"/>
              <w:marBottom w:val="0"/>
              <w:divBdr>
                <w:top w:val="none" w:sz="0" w:space="0" w:color="auto"/>
                <w:left w:val="none" w:sz="0" w:space="0" w:color="auto"/>
                <w:bottom w:val="none" w:sz="0" w:space="0" w:color="auto"/>
                <w:right w:val="none" w:sz="0" w:space="0" w:color="auto"/>
              </w:divBdr>
            </w:div>
            <w:div w:id="1693337033">
              <w:marLeft w:val="0"/>
              <w:marRight w:val="0"/>
              <w:marTop w:val="0"/>
              <w:marBottom w:val="0"/>
              <w:divBdr>
                <w:top w:val="none" w:sz="0" w:space="0" w:color="auto"/>
                <w:left w:val="none" w:sz="0" w:space="0" w:color="auto"/>
                <w:bottom w:val="none" w:sz="0" w:space="0" w:color="auto"/>
                <w:right w:val="none" w:sz="0" w:space="0" w:color="auto"/>
              </w:divBdr>
            </w:div>
            <w:div w:id="1345522698">
              <w:marLeft w:val="0"/>
              <w:marRight w:val="0"/>
              <w:marTop w:val="0"/>
              <w:marBottom w:val="0"/>
              <w:divBdr>
                <w:top w:val="none" w:sz="0" w:space="0" w:color="auto"/>
                <w:left w:val="none" w:sz="0" w:space="0" w:color="auto"/>
                <w:bottom w:val="none" w:sz="0" w:space="0" w:color="auto"/>
                <w:right w:val="none" w:sz="0" w:space="0" w:color="auto"/>
              </w:divBdr>
            </w:div>
            <w:div w:id="1612007661">
              <w:marLeft w:val="0"/>
              <w:marRight w:val="0"/>
              <w:marTop w:val="0"/>
              <w:marBottom w:val="0"/>
              <w:divBdr>
                <w:top w:val="none" w:sz="0" w:space="0" w:color="auto"/>
                <w:left w:val="none" w:sz="0" w:space="0" w:color="auto"/>
                <w:bottom w:val="none" w:sz="0" w:space="0" w:color="auto"/>
                <w:right w:val="none" w:sz="0" w:space="0" w:color="auto"/>
              </w:divBdr>
            </w:div>
            <w:div w:id="1136411453">
              <w:marLeft w:val="0"/>
              <w:marRight w:val="0"/>
              <w:marTop w:val="0"/>
              <w:marBottom w:val="0"/>
              <w:divBdr>
                <w:top w:val="none" w:sz="0" w:space="0" w:color="auto"/>
                <w:left w:val="none" w:sz="0" w:space="0" w:color="auto"/>
                <w:bottom w:val="none" w:sz="0" w:space="0" w:color="auto"/>
                <w:right w:val="none" w:sz="0" w:space="0" w:color="auto"/>
              </w:divBdr>
            </w:div>
            <w:div w:id="194391576">
              <w:marLeft w:val="0"/>
              <w:marRight w:val="0"/>
              <w:marTop w:val="0"/>
              <w:marBottom w:val="0"/>
              <w:divBdr>
                <w:top w:val="none" w:sz="0" w:space="0" w:color="auto"/>
                <w:left w:val="none" w:sz="0" w:space="0" w:color="auto"/>
                <w:bottom w:val="none" w:sz="0" w:space="0" w:color="auto"/>
                <w:right w:val="none" w:sz="0" w:space="0" w:color="auto"/>
              </w:divBdr>
            </w:div>
            <w:div w:id="1884246041">
              <w:marLeft w:val="0"/>
              <w:marRight w:val="0"/>
              <w:marTop w:val="0"/>
              <w:marBottom w:val="0"/>
              <w:divBdr>
                <w:top w:val="none" w:sz="0" w:space="0" w:color="auto"/>
                <w:left w:val="none" w:sz="0" w:space="0" w:color="auto"/>
                <w:bottom w:val="none" w:sz="0" w:space="0" w:color="auto"/>
                <w:right w:val="none" w:sz="0" w:space="0" w:color="auto"/>
              </w:divBdr>
            </w:div>
            <w:div w:id="1755780271">
              <w:marLeft w:val="0"/>
              <w:marRight w:val="0"/>
              <w:marTop w:val="0"/>
              <w:marBottom w:val="0"/>
              <w:divBdr>
                <w:top w:val="none" w:sz="0" w:space="0" w:color="auto"/>
                <w:left w:val="none" w:sz="0" w:space="0" w:color="auto"/>
                <w:bottom w:val="none" w:sz="0" w:space="0" w:color="auto"/>
                <w:right w:val="none" w:sz="0" w:space="0" w:color="auto"/>
              </w:divBdr>
            </w:div>
            <w:div w:id="2130738698">
              <w:marLeft w:val="0"/>
              <w:marRight w:val="0"/>
              <w:marTop w:val="0"/>
              <w:marBottom w:val="0"/>
              <w:divBdr>
                <w:top w:val="none" w:sz="0" w:space="0" w:color="auto"/>
                <w:left w:val="none" w:sz="0" w:space="0" w:color="auto"/>
                <w:bottom w:val="none" w:sz="0" w:space="0" w:color="auto"/>
                <w:right w:val="none" w:sz="0" w:space="0" w:color="auto"/>
              </w:divBdr>
            </w:div>
            <w:div w:id="1952349787">
              <w:marLeft w:val="0"/>
              <w:marRight w:val="0"/>
              <w:marTop w:val="0"/>
              <w:marBottom w:val="0"/>
              <w:divBdr>
                <w:top w:val="none" w:sz="0" w:space="0" w:color="auto"/>
                <w:left w:val="none" w:sz="0" w:space="0" w:color="auto"/>
                <w:bottom w:val="none" w:sz="0" w:space="0" w:color="auto"/>
                <w:right w:val="none" w:sz="0" w:space="0" w:color="auto"/>
              </w:divBdr>
            </w:div>
            <w:div w:id="372114932">
              <w:marLeft w:val="0"/>
              <w:marRight w:val="0"/>
              <w:marTop w:val="0"/>
              <w:marBottom w:val="0"/>
              <w:divBdr>
                <w:top w:val="none" w:sz="0" w:space="0" w:color="auto"/>
                <w:left w:val="none" w:sz="0" w:space="0" w:color="auto"/>
                <w:bottom w:val="none" w:sz="0" w:space="0" w:color="auto"/>
                <w:right w:val="none" w:sz="0" w:space="0" w:color="auto"/>
              </w:divBdr>
            </w:div>
            <w:div w:id="1956979138">
              <w:marLeft w:val="0"/>
              <w:marRight w:val="0"/>
              <w:marTop w:val="0"/>
              <w:marBottom w:val="0"/>
              <w:divBdr>
                <w:top w:val="none" w:sz="0" w:space="0" w:color="auto"/>
                <w:left w:val="none" w:sz="0" w:space="0" w:color="auto"/>
                <w:bottom w:val="none" w:sz="0" w:space="0" w:color="auto"/>
                <w:right w:val="none" w:sz="0" w:space="0" w:color="auto"/>
              </w:divBdr>
            </w:div>
            <w:div w:id="362244379">
              <w:marLeft w:val="0"/>
              <w:marRight w:val="0"/>
              <w:marTop w:val="0"/>
              <w:marBottom w:val="0"/>
              <w:divBdr>
                <w:top w:val="none" w:sz="0" w:space="0" w:color="auto"/>
                <w:left w:val="none" w:sz="0" w:space="0" w:color="auto"/>
                <w:bottom w:val="none" w:sz="0" w:space="0" w:color="auto"/>
                <w:right w:val="none" w:sz="0" w:space="0" w:color="auto"/>
              </w:divBdr>
            </w:div>
          </w:divsChild>
        </w:div>
        <w:div w:id="1771925946">
          <w:marLeft w:val="0"/>
          <w:marRight w:val="0"/>
          <w:marTop w:val="0"/>
          <w:marBottom w:val="0"/>
          <w:divBdr>
            <w:top w:val="none" w:sz="0" w:space="0" w:color="auto"/>
            <w:left w:val="none" w:sz="0" w:space="0" w:color="auto"/>
            <w:bottom w:val="none" w:sz="0" w:space="0" w:color="auto"/>
            <w:right w:val="none" w:sz="0" w:space="0" w:color="auto"/>
          </w:divBdr>
          <w:divsChild>
            <w:div w:id="1317760959">
              <w:marLeft w:val="0"/>
              <w:marRight w:val="0"/>
              <w:marTop w:val="0"/>
              <w:marBottom w:val="0"/>
              <w:divBdr>
                <w:top w:val="none" w:sz="0" w:space="0" w:color="auto"/>
                <w:left w:val="none" w:sz="0" w:space="0" w:color="auto"/>
                <w:bottom w:val="none" w:sz="0" w:space="0" w:color="auto"/>
                <w:right w:val="none" w:sz="0" w:space="0" w:color="auto"/>
              </w:divBdr>
            </w:div>
            <w:div w:id="674310682">
              <w:marLeft w:val="0"/>
              <w:marRight w:val="0"/>
              <w:marTop w:val="0"/>
              <w:marBottom w:val="0"/>
              <w:divBdr>
                <w:top w:val="none" w:sz="0" w:space="0" w:color="auto"/>
                <w:left w:val="none" w:sz="0" w:space="0" w:color="auto"/>
                <w:bottom w:val="none" w:sz="0" w:space="0" w:color="auto"/>
                <w:right w:val="none" w:sz="0" w:space="0" w:color="auto"/>
              </w:divBdr>
            </w:div>
            <w:div w:id="806750459">
              <w:marLeft w:val="0"/>
              <w:marRight w:val="0"/>
              <w:marTop w:val="0"/>
              <w:marBottom w:val="0"/>
              <w:divBdr>
                <w:top w:val="none" w:sz="0" w:space="0" w:color="auto"/>
                <w:left w:val="none" w:sz="0" w:space="0" w:color="auto"/>
                <w:bottom w:val="none" w:sz="0" w:space="0" w:color="auto"/>
                <w:right w:val="none" w:sz="0" w:space="0" w:color="auto"/>
              </w:divBdr>
            </w:div>
            <w:div w:id="2113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520">
      <w:bodyDiv w:val="1"/>
      <w:marLeft w:val="0"/>
      <w:marRight w:val="0"/>
      <w:marTop w:val="0"/>
      <w:marBottom w:val="0"/>
      <w:divBdr>
        <w:top w:val="none" w:sz="0" w:space="0" w:color="auto"/>
        <w:left w:val="none" w:sz="0" w:space="0" w:color="auto"/>
        <w:bottom w:val="none" w:sz="0" w:space="0" w:color="auto"/>
        <w:right w:val="none" w:sz="0" w:space="0" w:color="auto"/>
      </w:divBdr>
      <w:divsChild>
        <w:div w:id="531309263">
          <w:marLeft w:val="0"/>
          <w:marRight w:val="0"/>
          <w:marTop w:val="0"/>
          <w:marBottom w:val="0"/>
          <w:divBdr>
            <w:top w:val="none" w:sz="0" w:space="0" w:color="auto"/>
            <w:left w:val="none" w:sz="0" w:space="0" w:color="auto"/>
            <w:bottom w:val="none" w:sz="0" w:space="0" w:color="auto"/>
            <w:right w:val="none" w:sz="0" w:space="0" w:color="auto"/>
          </w:divBdr>
        </w:div>
        <w:div w:id="1797914884">
          <w:marLeft w:val="0"/>
          <w:marRight w:val="0"/>
          <w:marTop w:val="0"/>
          <w:marBottom w:val="0"/>
          <w:divBdr>
            <w:top w:val="none" w:sz="0" w:space="0" w:color="auto"/>
            <w:left w:val="none" w:sz="0" w:space="0" w:color="auto"/>
            <w:bottom w:val="none" w:sz="0" w:space="0" w:color="auto"/>
            <w:right w:val="none" w:sz="0" w:space="0" w:color="auto"/>
          </w:divBdr>
        </w:div>
        <w:div w:id="1939482052">
          <w:marLeft w:val="0"/>
          <w:marRight w:val="0"/>
          <w:marTop w:val="0"/>
          <w:marBottom w:val="0"/>
          <w:divBdr>
            <w:top w:val="none" w:sz="0" w:space="0" w:color="auto"/>
            <w:left w:val="none" w:sz="0" w:space="0" w:color="auto"/>
            <w:bottom w:val="none" w:sz="0" w:space="0" w:color="auto"/>
            <w:right w:val="none" w:sz="0" w:space="0" w:color="auto"/>
          </w:divBdr>
        </w:div>
        <w:div w:id="1772237661">
          <w:marLeft w:val="0"/>
          <w:marRight w:val="0"/>
          <w:marTop w:val="0"/>
          <w:marBottom w:val="0"/>
          <w:divBdr>
            <w:top w:val="none" w:sz="0" w:space="0" w:color="auto"/>
            <w:left w:val="none" w:sz="0" w:space="0" w:color="auto"/>
            <w:bottom w:val="none" w:sz="0" w:space="0" w:color="auto"/>
            <w:right w:val="none" w:sz="0" w:space="0" w:color="auto"/>
          </w:divBdr>
        </w:div>
        <w:div w:id="557013513">
          <w:marLeft w:val="0"/>
          <w:marRight w:val="0"/>
          <w:marTop w:val="0"/>
          <w:marBottom w:val="0"/>
          <w:divBdr>
            <w:top w:val="none" w:sz="0" w:space="0" w:color="auto"/>
            <w:left w:val="none" w:sz="0" w:space="0" w:color="auto"/>
            <w:bottom w:val="none" w:sz="0" w:space="0" w:color="auto"/>
            <w:right w:val="none" w:sz="0" w:space="0" w:color="auto"/>
          </w:divBdr>
        </w:div>
      </w:divsChild>
    </w:div>
    <w:div w:id="1096710195">
      <w:bodyDiv w:val="1"/>
      <w:marLeft w:val="0"/>
      <w:marRight w:val="0"/>
      <w:marTop w:val="0"/>
      <w:marBottom w:val="0"/>
      <w:divBdr>
        <w:top w:val="none" w:sz="0" w:space="0" w:color="auto"/>
        <w:left w:val="none" w:sz="0" w:space="0" w:color="auto"/>
        <w:bottom w:val="none" w:sz="0" w:space="0" w:color="auto"/>
        <w:right w:val="none" w:sz="0" w:space="0" w:color="auto"/>
      </w:divBdr>
      <w:divsChild>
        <w:div w:id="528031789">
          <w:marLeft w:val="0"/>
          <w:marRight w:val="0"/>
          <w:marTop w:val="0"/>
          <w:marBottom w:val="0"/>
          <w:divBdr>
            <w:top w:val="none" w:sz="0" w:space="0" w:color="auto"/>
            <w:left w:val="none" w:sz="0" w:space="0" w:color="auto"/>
            <w:bottom w:val="none" w:sz="0" w:space="0" w:color="auto"/>
            <w:right w:val="none" w:sz="0" w:space="0" w:color="auto"/>
          </w:divBdr>
        </w:div>
        <w:div w:id="2107072337">
          <w:marLeft w:val="0"/>
          <w:marRight w:val="0"/>
          <w:marTop w:val="0"/>
          <w:marBottom w:val="0"/>
          <w:divBdr>
            <w:top w:val="none" w:sz="0" w:space="0" w:color="auto"/>
            <w:left w:val="none" w:sz="0" w:space="0" w:color="auto"/>
            <w:bottom w:val="none" w:sz="0" w:space="0" w:color="auto"/>
            <w:right w:val="none" w:sz="0" w:space="0" w:color="auto"/>
          </w:divBdr>
        </w:div>
        <w:div w:id="1133523565">
          <w:marLeft w:val="0"/>
          <w:marRight w:val="0"/>
          <w:marTop w:val="0"/>
          <w:marBottom w:val="0"/>
          <w:divBdr>
            <w:top w:val="none" w:sz="0" w:space="0" w:color="auto"/>
            <w:left w:val="none" w:sz="0" w:space="0" w:color="auto"/>
            <w:bottom w:val="none" w:sz="0" w:space="0" w:color="auto"/>
            <w:right w:val="none" w:sz="0" w:space="0" w:color="auto"/>
          </w:divBdr>
        </w:div>
        <w:div w:id="253394494">
          <w:marLeft w:val="0"/>
          <w:marRight w:val="0"/>
          <w:marTop w:val="0"/>
          <w:marBottom w:val="0"/>
          <w:divBdr>
            <w:top w:val="none" w:sz="0" w:space="0" w:color="auto"/>
            <w:left w:val="none" w:sz="0" w:space="0" w:color="auto"/>
            <w:bottom w:val="none" w:sz="0" w:space="0" w:color="auto"/>
            <w:right w:val="none" w:sz="0" w:space="0" w:color="auto"/>
          </w:divBdr>
        </w:div>
        <w:div w:id="1163163383">
          <w:marLeft w:val="0"/>
          <w:marRight w:val="0"/>
          <w:marTop w:val="0"/>
          <w:marBottom w:val="0"/>
          <w:divBdr>
            <w:top w:val="none" w:sz="0" w:space="0" w:color="auto"/>
            <w:left w:val="none" w:sz="0" w:space="0" w:color="auto"/>
            <w:bottom w:val="none" w:sz="0" w:space="0" w:color="auto"/>
            <w:right w:val="none" w:sz="0" w:space="0" w:color="auto"/>
          </w:divBdr>
        </w:div>
        <w:div w:id="2105345447">
          <w:marLeft w:val="0"/>
          <w:marRight w:val="0"/>
          <w:marTop w:val="0"/>
          <w:marBottom w:val="0"/>
          <w:divBdr>
            <w:top w:val="none" w:sz="0" w:space="0" w:color="auto"/>
            <w:left w:val="none" w:sz="0" w:space="0" w:color="auto"/>
            <w:bottom w:val="none" w:sz="0" w:space="0" w:color="auto"/>
            <w:right w:val="none" w:sz="0" w:space="0" w:color="auto"/>
          </w:divBdr>
        </w:div>
        <w:div w:id="1554393196">
          <w:marLeft w:val="0"/>
          <w:marRight w:val="0"/>
          <w:marTop w:val="0"/>
          <w:marBottom w:val="0"/>
          <w:divBdr>
            <w:top w:val="none" w:sz="0" w:space="0" w:color="auto"/>
            <w:left w:val="none" w:sz="0" w:space="0" w:color="auto"/>
            <w:bottom w:val="none" w:sz="0" w:space="0" w:color="auto"/>
            <w:right w:val="none" w:sz="0" w:space="0" w:color="auto"/>
          </w:divBdr>
        </w:div>
      </w:divsChild>
    </w:div>
    <w:div w:id="1188955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397">
          <w:marLeft w:val="0"/>
          <w:marRight w:val="0"/>
          <w:marTop w:val="0"/>
          <w:marBottom w:val="0"/>
          <w:divBdr>
            <w:top w:val="none" w:sz="0" w:space="0" w:color="auto"/>
            <w:left w:val="none" w:sz="0" w:space="0" w:color="auto"/>
            <w:bottom w:val="none" w:sz="0" w:space="0" w:color="auto"/>
            <w:right w:val="none" w:sz="0" w:space="0" w:color="auto"/>
          </w:divBdr>
        </w:div>
        <w:div w:id="964653074">
          <w:marLeft w:val="0"/>
          <w:marRight w:val="0"/>
          <w:marTop w:val="0"/>
          <w:marBottom w:val="0"/>
          <w:divBdr>
            <w:top w:val="none" w:sz="0" w:space="0" w:color="auto"/>
            <w:left w:val="none" w:sz="0" w:space="0" w:color="auto"/>
            <w:bottom w:val="none" w:sz="0" w:space="0" w:color="auto"/>
            <w:right w:val="none" w:sz="0" w:space="0" w:color="auto"/>
          </w:divBdr>
        </w:div>
        <w:div w:id="61488689">
          <w:marLeft w:val="0"/>
          <w:marRight w:val="0"/>
          <w:marTop w:val="0"/>
          <w:marBottom w:val="0"/>
          <w:divBdr>
            <w:top w:val="none" w:sz="0" w:space="0" w:color="auto"/>
            <w:left w:val="none" w:sz="0" w:space="0" w:color="auto"/>
            <w:bottom w:val="none" w:sz="0" w:space="0" w:color="auto"/>
            <w:right w:val="none" w:sz="0" w:space="0" w:color="auto"/>
          </w:divBdr>
        </w:div>
        <w:div w:id="1939563001">
          <w:marLeft w:val="0"/>
          <w:marRight w:val="0"/>
          <w:marTop w:val="0"/>
          <w:marBottom w:val="0"/>
          <w:divBdr>
            <w:top w:val="none" w:sz="0" w:space="0" w:color="auto"/>
            <w:left w:val="none" w:sz="0" w:space="0" w:color="auto"/>
            <w:bottom w:val="none" w:sz="0" w:space="0" w:color="auto"/>
            <w:right w:val="none" w:sz="0" w:space="0" w:color="auto"/>
          </w:divBdr>
        </w:div>
        <w:div w:id="1077049661">
          <w:marLeft w:val="0"/>
          <w:marRight w:val="0"/>
          <w:marTop w:val="0"/>
          <w:marBottom w:val="0"/>
          <w:divBdr>
            <w:top w:val="none" w:sz="0" w:space="0" w:color="auto"/>
            <w:left w:val="none" w:sz="0" w:space="0" w:color="auto"/>
            <w:bottom w:val="none" w:sz="0" w:space="0" w:color="auto"/>
            <w:right w:val="none" w:sz="0" w:space="0" w:color="auto"/>
          </w:divBdr>
        </w:div>
      </w:divsChild>
    </w:div>
    <w:div w:id="1439986025">
      <w:bodyDiv w:val="1"/>
      <w:marLeft w:val="0"/>
      <w:marRight w:val="0"/>
      <w:marTop w:val="0"/>
      <w:marBottom w:val="0"/>
      <w:divBdr>
        <w:top w:val="none" w:sz="0" w:space="0" w:color="auto"/>
        <w:left w:val="none" w:sz="0" w:space="0" w:color="auto"/>
        <w:bottom w:val="none" w:sz="0" w:space="0" w:color="auto"/>
        <w:right w:val="none" w:sz="0" w:space="0" w:color="auto"/>
      </w:divBdr>
      <w:divsChild>
        <w:div w:id="409737540">
          <w:marLeft w:val="0"/>
          <w:marRight w:val="0"/>
          <w:marTop w:val="0"/>
          <w:marBottom w:val="0"/>
          <w:divBdr>
            <w:top w:val="none" w:sz="0" w:space="0" w:color="auto"/>
            <w:left w:val="none" w:sz="0" w:space="0" w:color="auto"/>
            <w:bottom w:val="none" w:sz="0" w:space="0" w:color="auto"/>
            <w:right w:val="none" w:sz="0" w:space="0" w:color="auto"/>
          </w:divBdr>
        </w:div>
        <w:div w:id="1621230491">
          <w:marLeft w:val="0"/>
          <w:marRight w:val="0"/>
          <w:marTop w:val="0"/>
          <w:marBottom w:val="0"/>
          <w:divBdr>
            <w:top w:val="none" w:sz="0" w:space="0" w:color="auto"/>
            <w:left w:val="none" w:sz="0" w:space="0" w:color="auto"/>
            <w:bottom w:val="none" w:sz="0" w:space="0" w:color="auto"/>
            <w:right w:val="none" w:sz="0" w:space="0" w:color="auto"/>
          </w:divBdr>
        </w:div>
      </w:divsChild>
    </w:div>
    <w:div w:id="1566255749">
      <w:bodyDiv w:val="1"/>
      <w:marLeft w:val="0"/>
      <w:marRight w:val="0"/>
      <w:marTop w:val="0"/>
      <w:marBottom w:val="0"/>
      <w:divBdr>
        <w:top w:val="none" w:sz="0" w:space="0" w:color="auto"/>
        <w:left w:val="none" w:sz="0" w:space="0" w:color="auto"/>
        <w:bottom w:val="none" w:sz="0" w:space="0" w:color="auto"/>
        <w:right w:val="none" w:sz="0" w:space="0" w:color="auto"/>
      </w:divBdr>
      <w:divsChild>
        <w:div w:id="76100590">
          <w:marLeft w:val="0"/>
          <w:marRight w:val="0"/>
          <w:marTop w:val="0"/>
          <w:marBottom w:val="0"/>
          <w:divBdr>
            <w:top w:val="none" w:sz="0" w:space="0" w:color="auto"/>
            <w:left w:val="none" w:sz="0" w:space="0" w:color="auto"/>
            <w:bottom w:val="none" w:sz="0" w:space="0" w:color="auto"/>
            <w:right w:val="none" w:sz="0" w:space="0" w:color="auto"/>
          </w:divBdr>
        </w:div>
        <w:div w:id="1421098722">
          <w:marLeft w:val="0"/>
          <w:marRight w:val="0"/>
          <w:marTop w:val="0"/>
          <w:marBottom w:val="0"/>
          <w:divBdr>
            <w:top w:val="none" w:sz="0" w:space="0" w:color="auto"/>
            <w:left w:val="none" w:sz="0" w:space="0" w:color="auto"/>
            <w:bottom w:val="none" w:sz="0" w:space="0" w:color="auto"/>
            <w:right w:val="none" w:sz="0" w:space="0" w:color="auto"/>
          </w:divBdr>
        </w:div>
        <w:div w:id="288978296">
          <w:marLeft w:val="0"/>
          <w:marRight w:val="0"/>
          <w:marTop w:val="0"/>
          <w:marBottom w:val="0"/>
          <w:divBdr>
            <w:top w:val="none" w:sz="0" w:space="0" w:color="auto"/>
            <w:left w:val="none" w:sz="0" w:space="0" w:color="auto"/>
            <w:bottom w:val="none" w:sz="0" w:space="0" w:color="auto"/>
            <w:right w:val="none" w:sz="0" w:space="0" w:color="auto"/>
          </w:divBdr>
        </w:div>
        <w:div w:id="619847886">
          <w:marLeft w:val="0"/>
          <w:marRight w:val="0"/>
          <w:marTop w:val="0"/>
          <w:marBottom w:val="0"/>
          <w:divBdr>
            <w:top w:val="none" w:sz="0" w:space="0" w:color="auto"/>
            <w:left w:val="none" w:sz="0" w:space="0" w:color="auto"/>
            <w:bottom w:val="none" w:sz="0" w:space="0" w:color="auto"/>
            <w:right w:val="none" w:sz="0" w:space="0" w:color="auto"/>
          </w:divBdr>
        </w:div>
        <w:div w:id="457919858">
          <w:marLeft w:val="0"/>
          <w:marRight w:val="0"/>
          <w:marTop w:val="0"/>
          <w:marBottom w:val="0"/>
          <w:divBdr>
            <w:top w:val="none" w:sz="0" w:space="0" w:color="auto"/>
            <w:left w:val="none" w:sz="0" w:space="0" w:color="auto"/>
            <w:bottom w:val="none" w:sz="0" w:space="0" w:color="auto"/>
            <w:right w:val="none" w:sz="0" w:space="0" w:color="auto"/>
          </w:divBdr>
        </w:div>
        <w:div w:id="800656907">
          <w:marLeft w:val="0"/>
          <w:marRight w:val="0"/>
          <w:marTop w:val="0"/>
          <w:marBottom w:val="0"/>
          <w:divBdr>
            <w:top w:val="none" w:sz="0" w:space="0" w:color="auto"/>
            <w:left w:val="none" w:sz="0" w:space="0" w:color="auto"/>
            <w:bottom w:val="none" w:sz="0" w:space="0" w:color="auto"/>
            <w:right w:val="none" w:sz="0" w:space="0" w:color="auto"/>
          </w:divBdr>
        </w:div>
        <w:div w:id="944504941">
          <w:marLeft w:val="0"/>
          <w:marRight w:val="0"/>
          <w:marTop w:val="0"/>
          <w:marBottom w:val="0"/>
          <w:divBdr>
            <w:top w:val="none" w:sz="0" w:space="0" w:color="auto"/>
            <w:left w:val="none" w:sz="0" w:space="0" w:color="auto"/>
            <w:bottom w:val="none" w:sz="0" w:space="0" w:color="auto"/>
            <w:right w:val="none" w:sz="0" w:space="0" w:color="auto"/>
          </w:divBdr>
        </w:div>
        <w:div w:id="1821581267">
          <w:marLeft w:val="0"/>
          <w:marRight w:val="0"/>
          <w:marTop w:val="0"/>
          <w:marBottom w:val="0"/>
          <w:divBdr>
            <w:top w:val="none" w:sz="0" w:space="0" w:color="auto"/>
            <w:left w:val="none" w:sz="0" w:space="0" w:color="auto"/>
            <w:bottom w:val="none" w:sz="0" w:space="0" w:color="auto"/>
            <w:right w:val="none" w:sz="0" w:space="0" w:color="auto"/>
          </w:divBdr>
        </w:div>
        <w:div w:id="1937594516">
          <w:marLeft w:val="0"/>
          <w:marRight w:val="0"/>
          <w:marTop w:val="0"/>
          <w:marBottom w:val="0"/>
          <w:divBdr>
            <w:top w:val="none" w:sz="0" w:space="0" w:color="auto"/>
            <w:left w:val="none" w:sz="0" w:space="0" w:color="auto"/>
            <w:bottom w:val="none" w:sz="0" w:space="0" w:color="auto"/>
            <w:right w:val="none" w:sz="0" w:space="0" w:color="auto"/>
          </w:divBdr>
        </w:div>
        <w:div w:id="975523468">
          <w:marLeft w:val="0"/>
          <w:marRight w:val="0"/>
          <w:marTop w:val="0"/>
          <w:marBottom w:val="0"/>
          <w:divBdr>
            <w:top w:val="none" w:sz="0" w:space="0" w:color="auto"/>
            <w:left w:val="none" w:sz="0" w:space="0" w:color="auto"/>
            <w:bottom w:val="none" w:sz="0" w:space="0" w:color="auto"/>
            <w:right w:val="none" w:sz="0" w:space="0" w:color="auto"/>
          </w:divBdr>
        </w:div>
      </w:divsChild>
    </w:div>
    <w:div w:id="1730494795">
      <w:bodyDiv w:val="1"/>
      <w:marLeft w:val="0"/>
      <w:marRight w:val="0"/>
      <w:marTop w:val="0"/>
      <w:marBottom w:val="0"/>
      <w:divBdr>
        <w:top w:val="none" w:sz="0" w:space="0" w:color="auto"/>
        <w:left w:val="none" w:sz="0" w:space="0" w:color="auto"/>
        <w:bottom w:val="none" w:sz="0" w:space="0" w:color="auto"/>
        <w:right w:val="none" w:sz="0" w:space="0" w:color="auto"/>
      </w:divBdr>
      <w:divsChild>
        <w:div w:id="1746755555">
          <w:marLeft w:val="0"/>
          <w:marRight w:val="0"/>
          <w:marTop w:val="0"/>
          <w:marBottom w:val="0"/>
          <w:divBdr>
            <w:top w:val="none" w:sz="0" w:space="0" w:color="auto"/>
            <w:left w:val="none" w:sz="0" w:space="0" w:color="auto"/>
            <w:bottom w:val="none" w:sz="0" w:space="0" w:color="auto"/>
            <w:right w:val="none" w:sz="0" w:space="0" w:color="auto"/>
          </w:divBdr>
        </w:div>
        <w:div w:id="643201044">
          <w:marLeft w:val="0"/>
          <w:marRight w:val="0"/>
          <w:marTop w:val="0"/>
          <w:marBottom w:val="0"/>
          <w:divBdr>
            <w:top w:val="none" w:sz="0" w:space="0" w:color="auto"/>
            <w:left w:val="none" w:sz="0" w:space="0" w:color="auto"/>
            <w:bottom w:val="none" w:sz="0" w:space="0" w:color="auto"/>
            <w:right w:val="none" w:sz="0" w:space="0" w:color="auto"/>
          </w:divBdr>
        </w:div>
        <w:div w:id="921063736">
          <w:marLeft w:val="0"/>
          <w:marRight w:val="0"/>
          <w:marTop w:val="0"/>
          <w:marBottom w:val="0"/>
          <w:divBdr>
            <w:top w:val="none" w:sz="0" w:space="0" w:color="auto"/>
            <w:left w:val="none" w:sz="0" w:space="0" w:color="auto"/>
            <w:bottom w:val="none" w:sz="0" w:space="0" w:color="auto"/>
            <w:right w:val="none" w:sz="0" w:space="0" w:color="auto"/>
          </w:divBdr>
        </w:div>
        <w:div w:id="1691953238">
          <w:marLeft w:val="0"/>
          <w:marRight w:val="0"/>
          <w:marTop w:val="0"/>
          <w:marBottom w:val="0"/>
          <w:divBdr>
            <w:top w:val="none" w:sz="0" w:space="0" w:color="auto"/>
            <w:left w:val="none" w:sz="0" w:space="0" w:color="auto"/>
            <w:bottom w:val="none" w:sz="0" w:space="0" w:color="auto"/>
            <w:right w:val="none" w:sz="0" w:space="0" w:color="auto"/>
          </w:divBdr>
        </w:div>
        <w:div w:id="267011581">
          <w:marLeft w:val="0"/>
          <w:marRight w:val="0"/>
          <w:marTop w:val="0"/>
          <w:marBottom w:val="0"/>
          <w:divBdr>
            <w:top w:val="none" w:sz="0" w:space="0" w:color="auto"/>
            <w:left w:val="none" w:sz="0" w:space="0" w:color="auto"/>
            <w:bottom w:val="none" w:sz="0" w:space="0" w:color="auto"/>
            <w:right w:val="none" w:sz="0" w:space="0" w:color="auto"/>
          </w:divBdr>
        </w:div>
        <w:div w:id="27826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3375</Words>
  <Characters>1925</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Plungės rajono savivaldybės administracija</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V.Saukaliene</dc:creator>
  <cp:lastModifiedBy>Renata Štuikytė</cp:lastModifiedBy>
  <cp:revision>9</cp:revision>
  <cp:lastPrinted>2017-03-10T08:05:00Z</cp:lastPrinted>
  <dcterms:created xsi:type="dcterms:W3CDTF">2019-01-21T06:12:00Z</dcterms:created>
  <dcterms:modified xsi:type="dcterms:W3CDTF">2019-01-21T07:22:00Z</dcterms:modified>
</cp:coreProperties>
</file>