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C3516A" w:rsidTr="00613258">
        <w:tc>
          <w:tcPr>
            <w:tcW w:w="9854" w:type="dxa"/>
            <w:shd w:val="clear" w:color="auto" w:fill="auto"/>
          </w:tcPr>
          <w:p w:rsidR="00C3516A" w:rsidRPr="006B5AC8" w:rsidRDefault="00C3516A" w:rsidP="00613258">
            <w:pPr>
              <w:spacing w:line="480" w:lineRule="auto"/>
              <w:jc w:val="right"/>
              <w:rPr>
                <w:b/>
              </w:rPr>
            </w:pPr>
            <w:r w:rsidRPr="006B5AC8">
              <w:rPr>
                <w:b/>
              </w:rPr>
              <w:t>Projektas</w:t>
            </w:r>
          </w:p>
        </w:tc>
      </w:tr>
      <w:tr w:rsidR="00C3516A" w:rsidTr="00613258">
        <w:tc>
          <w:tcPr>
            <w:tcW w:w="9854" w:type="dxa"/>
            <w:shd w:val="clear" w:color="auto" w:fill="auto"/>
          </w:tcPr>
          <w:p w:rsidR="00C3516A" w:rsidRPr="006B5AC8" w:rsidRDefault="00C3516A" w:rsidP="00613258">
            <w:pPr>
              <w:spacing w:line="480" w:lineRule="auto"/>
              <w:jc w:val="center"/>
              <w:rPr>
                <w:b/>
                <w:sz w:val="28"/>
                <w:szCs w:val="28"/>
              </w:rPr>
            </w:pPr>
            <w:r w:rsidRPr="006B5AC8">
              <w:rPr>
                <w:b/>
                <w:sz w:val="28"/>
                <w:szCs w:val="28"/>
              </w:rPr>
              <w:t>PLUNGĖS RAJONO SAVIVALDYBĖS TARYBA</w:t>
            </w:r>
          </w:p>
        </w:tc>
      </w:tr>
      <w:tr w:rsidR="00C3516A" w:rsidTr="00613258">
        <w:tc>
          <w:tcPr>
            <w:tcW w:w="9854" w:type="dxa"/>
            <w:shd w:val="clear" w:color="auto" w:fill="auto"/>
          </w:tcPr>
          <w:p w:rsidR="00C3516A" w:rsidRPr="006B5AC8" w:rsidRDefault="00C3516A" w:rsidP="00613258">
            <w:pPr>
              <w:jc w:val="center"/>
              <w:rPr>
                <w:b/>
                <w:sz w:val="28"/>
                <w:szCs w:val="28"/>
              </w:rPr>
            </w:pPr>
            <w:r w:rsidRPr="006B5AC8">
              <w:rPr>
                <w:b/>
                <w:sz w:val="28"/>
                <w:szCs w:val="28"/>
              </w:rPr>
              <w:t>SPRENDIMAS</w:t>
            </w:r>
          </w:p>
        </w:tc>
      </w:tr>
      <w:tr w:rsidR="00C3516A" w:rsidRPr="006B5AC8" w:rsidTr="00613258">
        <w:tc>
          <w:tcPr>
            <w:tcW w:w="9854" w:type="dxa"/>
            <w:shd w:val="clear" w:color="auto" w:fill="auto"/>
          </w:tcPr>
          <w:p w:rsidR="00584482" w:rsidRPr="00085E5C" w:rsidRDefault="00840CBC" w:rsidP="00840CBC">
            <w:pPr>
              <w:jc w:val="center"/>
              <w:rPr>
                <w:b/>
                <w:caps/>
                <w:sz w:val="28"/>
                <w:szCs w:val="28"/>
              </w:rPr>
            </w:pPr>
            <w:r>
              <w:rPr>
                <w:b/>
                <w:sz w:val="28"/>
                <w:szCs w:val="28"/>
              </w:rPr>
              <w:t>DĖL PLUNGĖS RAJONO SAVIVALDYBĖS T</w:t>
            </w:r>
            <w:r w:rsidR="008F4800">
              <w:rPr>
                <w:b/>
                <w:sz w:val="28"/>
                <w:szCs w:val="28"/>
              </w:rPr>
              <w:t>ARYBOS 2011 M. GEGUŽĖS      26 D.</w:t>
            </w:r>
            <w:r>
              <w:rPr>
                <w:b/>
                <w:sz w:val="28"/>
                <w:szCs w:val="28"/>
              </w:rPr>
              <w:t xml:space="preserve"> SPRENDIMO NR. T1-108  „DĖL PLUNGĖS RAJONO SAVIVALDYBĖS KULTŪROS CENTRŲ, JŲ FILIALŲ AKREDITAVIMO IR KATEGORIJŲ SUTEIKIMO BEI KULTŪROS CENTRŲ IR JŲ FILIALŲ KULTŪROS, MENO DARBUOTOJŲ ATESTAVIMO KOMISIJOS PATVIRTINIMO“ IR JĮ KEITUSIŲ SPRENDIMŲ PAKEITIMO</w:t>
            </w:r>
          </w:p>
        </w:tc>
      </w:tr>
      <w:tr w:rsidR="00C3516A" w:rsidTr="00613258">
        <w:tc>
          <w:tcPr>
            <w:tcW w:w="9854" w:type="dxa"/>
            <w:shd w:val="clear" w:color="auto" w:fill="auto"/>
          </w:tcPr>
          <w:p w:rsidR="00840CBC" w:rsidRDefault="00840CBC" w:rsidP="00613258">
            <w:pPr>
              <w:jc w:val="center"/>
            </w:pPr>
          </w:p>
          <w:p w:rsidR="00C3516A" w:rsidRPr="002E25C0" w:rsidRDefault="00C3516A" w:rsidP="00613258">
            <w:pPr>
              <w:jc w:val="center"/>
            </w:pPr>
            <w:r>
              <w:t xml:space="preserve">2018 m. </w:t>
            </w:r>
            <w:r w:rsidR="003A795B">
              <w:t xml:space="preserve">spalio 25 </w:t>
            </w:r>
            <w:r>
              <w:t xml:space="preserve">d. </w:t>
            </w:r>
            <w:r w:rsidRPr="002E25C0">
              <w:t xml:space="preserve"> Nr</w:t>
            </w:r>
            <w:r>
              <w:t>.</w:t>
            </w:r>
            <w:r w:rsidR="00922052">
              <w:t xml:space="preserve"> T1-</w:t>
            </w:r>
          </w:p>
          <w:p w:rsidR="00C3516A" w:rsidRDefault="00C3516A" w:rsidP="00613258">
            <w:pPr>
              <w:jc w:val="center"/>
            </w:pPr>
            <w:r w:rsidRPr="002E25C0">
              <w:t>Plungė</w:t>
            </w:r>
          </w:p>
          <w:p w:rsidR="00840CBC" w:rsidRPr="002E25C0" w:rsidRDefault="00840CBC" w:rsidP="00613258">
            <w:pPr>
              <w:jc w:val="center"/>
            </w:pPr>
          </w:p>
        </w:tc>
      </w:tr>
    </w:tbl>
    <w:p w:rsidR="00840CBC" w:rsidRDefault="00840CBC" w:rsidP="008F4800">
      <w:pPr>
        <w:ind w:firstLine="720"/>
      </w:pPr>
      <w:r>
        <w:t>Plungės rajono savivaldybės taryba  n u s p r e n d ž i a:</w:t>
      </w:r>
    </w:p>
    <w:p w:rsidR="00840CBC" w:rsidRDefault="00840CBC" w:rsidP="008F4800">
      <w:pPr>
        <w:ind w:firstLine="720"/>
        <w:jc w:val="both"/>
      </w:pPr>
      <w:r>
        <w:t xml:space="preserve">Pakeisti </w:t>
      </w:r>
      <w:r w:rsidR="00922052">
        <w:t>P</w:t>
      </w:r>
      <w:r w:rsidR="00922052" w:rsidRPr="008B0183">
        <w:rPr>
          <w:szCs w:val="24"/>
        </w:rPr>
        <w:t>lungės rajono savivaldybės kultūros centrų, jų filialų akreditavimo ir kategorijų suteikimo bei kultūros centrų ir jų filialų kultūros, meno darbuotojų atestavimo komisijos</w:t>
      </w:r>
      <w:r w:rsidR="00922052">
        <w:rPr>
          <w:szCs w:val="24"/>
        </w:rPr>
        <w:t>, patvirtintos</w:t>
      </w:r>
      <w:r w:rsidR="00922052">
        <w:rPr>
          <w:b/>
          <w:sz w:val="28"/>
          <w:szCs w:val="28"/>
        </w:rPr>
        <w:t xml:space="preserve"> </w:t>
      </w:r>
      <w:r>
        <w:t>Plungės rajono savivaldybės tarybos 2011 m. gegužės 26 d. sprendim</w:t>
      </w:r>
      <w:r w:rsidR="00922052">
        <w:t>u</w:t>
      </w:r>
      <w:r>
        <w:t xml:space="preserve"> Nr. T1-108 „Dėl Plungės rajono savivaldybės kultūros centrų, jų filialų akreditavimo ir kategorijų suteikimo bei kultūros centrų ir jų filialų kultūros, meno darbuotojų atestavimo komisijos patvirtinimo“ (kartu su 2014 m. vasario 13 d. sprendimu Nr. T1-34, 2014 m. rugsėjo 4 d. sprendimu Nr. T1-210 ir 2014 m. s</w:t>
      </w:r>
      <w:r w:rsidR="008F4800">
        <w:t>palio 30 d. sprendimu Nr. T1-312</w:t>
      </w:r>
      <w:r>
        <w:t>)</w:t>
      </w:r>
      <w:r w:rsidR="00922052">
        <w:t>, sudėtį</w:t>
      </w:r>
      <w:r>
        <w:t xml:space="preserve"> ir</w:t>
      </w:r>
      <w:r w:rsidR="00216D80">
        <w:t xml:space="preserve"> vietoje Komisijos pirmininko</w:t>
      </w:r>
      <w:r>
        <w:t xml:space="preserve"> Gintauto Vaitkevičiaus įrašyti Savivaldybės mero patarėją Žydrūną </w:t>
      </w:r>
      <w:proofErr w:type="spellStart"/>
      <w:r>
        <w:t>Purauskį</w:t>
      </w:r>
      <w:proofErr w:type="spellEnd"/>
      <w:r w:rsidR="00922052">
        <w:t>, Komisijos pirmininką</w:t>
      </w:r>
      <w:r>
        <w:t xml:space="preserve">.  </w:t>
      </w:r>
    </w:p>
    <w:p w:rsidR="00840CBC" w:rsidRDefault="00840CBC" w:rsidP="00C3516A"/>
    <w:p w:rsidR="00C3516A" w:rsidRDefault="00C3516A" w:rsidP="00C3516A">
      <w:r>
        <w:t>Savivaldybės meras</w:t>
      </w:r>
      <w:r>
        <w:tab/>
      </w:r>
      <w:r>
        <w:tab/>
        <w:t xml:space="preserve">          </w:t>
      </w:r>
      <w:r>
        <w:tab/>
      </w:r>
      <w:r>
        <w:tab/>
        <w:t xml:space="preserve">                           </w:t>
      </w:r>
    </w:p>
    <w:p w:rsidR="00C3516A" w:rsidRDefault="00C3516A" w:rsidP="00C3516A">
      <w:pPr>
        <w:ind w:firstLine="737"/>
        <w:jc w:val="both"/>
      </w:pPr>
    </w:p>
    <w:p w:rsidR="00C3516A" w:rsidRDefault="00C3516A" w:rsidP="00C3516A">
      <w:pPr>
        <w:ind w:firstLine="737"/>
        <w:jc w:val="both"/>
      </w:pPr>
    </w:p>
    <w:p w:rsidR="00C3516A" w:rsidRDefault="00C3516A" w:rsidP="00C3516A">
      <w:pPr>
        <w:jc w:val="both"/>
      </w:pPr>
    </w:p>
    <w:p w:rsidR="00C3516A" w:rsidRDefault="00C3516A" w:rsidP="00C3516A">
      <w:r>
        <w:t>SUDERINTA:</w:t>
      </w:r>
    </w:p>
    <w:p w:rsidR="00C3516A" w:rsidRDefault="00C3516A" w:rsidP="00C3516A">
      <w:r>
        <w:t>Administracijos direktorius                                                                            Gintaras Bagužis</w:t>
      </w:r>
    </w:p>
    <w:p w:rsidR="00C3516A" w:rsidRDefault="00C3516A" w:rsidP="00C3516A"/>
    <w:p w:rsidR="00C3516A" w:rsidRDefault="00C3516A" w:rsidP="00C3516A">
      <w:r>
        <w:t>Švietimo, kultūros ir sporto skyriaus vedėjas</w:t>
      </w:r>
      <w:r>
        <w:tab/>
      </w:r>
      <w:r>
        <w:tab/>
        <w:t xml:space="preserve">            Gintautas Rimeikis</w:t>
      </w:r>
    </w:p>
    <w:p w:rsidR="00C3516A" w:rsidRDefault="00C3516A" w:rsidP="00C3516A">
      <w:r>
        <w:t xml:space="preserve">                                                     </w:t>
      </w:r>
    </w:p>
    <w:p w:rsidR="00C3516A" w:rsidRDefault="00C3516A" w:rsidP="00C3516A">
      <w:r>
        <w:t>Juridinio ir personalo administravimo  skyriaus  v</w:t>
      </w:r>
      <w:r w:rsidR="00584482">
        <w:t>edėjas                              Vytautas Tumas</w:t>
      </w:r>
    </w:p>
    <w:p w:rsidR="00C3516A" w:rsidRDefault="00C3516A" w:rsidP="00C3516A"/>
    <w:p w:rsidR="00C3516A" w:rsidRPr="0097767B" w:rsidRDefault="00C3516A" w:rsidP="00C3516A">
      <w:r>
        <w:t xml:space="preserve">Kalbos tvarkytojas                                                                                          Algirdas Eidukaitis </w:t>
      </w:r>
    </w:p>
    <w:p w:rsidR="00C3516A" w:rsidRDefault="00C3516A" w:rsidP="00C3516A">
      <w:pPr>
        <w:jc w:val="both"/>
      </w:pPr>
    </w:p>
    <w:p w:rsidR="00C3516A" w:rsidRDefault="00C3516A" w:rsidP="00C3516A">
      <w:pPr>
        <w:jc w:val="both"/>
      </w:pPr>
    </w:p>
    <w:bookmarkStart w:id="0" w:name="Text8"/>
    <w:p w:rsidR="00C3516A" w:rsidRDefault="00C3516A" w:rsidP="00C3516A">
      <w:pPr>
        <w:jc w:val="both"/>
      </w:pPr>
      <w:r>
        <w:fldChar w:fldCharType="begin">
          <w:ffData>
            <w:name w:val="Text8"/>
            <w:enabled/>
            <w:calcOnExit w:val="0"/>
            <w:textInput>
              <w:default w:val="Sprendimą rengė"/>
            </w:textInput>
          </w:ffData>
        </w:fldChar>
      </w:r>
      <w:r>
        <w:instrText xml:space="preserve"> FORMTEXT </w:instrText>
      </w:r>
      <w:r>
        <w:fldChar w:fldCharType="separate"/>
      </w:r>
      <w:r>
        <w:rPr>
          <w:noProof/>
        </w:rPr>
        <w:t>Sprendimą rengė</w:t>
      </w:r>
      <w:r>
        <w:fldChar w:fldCharType="end"/>
      </w:r>
      <w:bookmarkEnd w:id="0"/>
      <w:r>
        <w:t xml:space="preserve"> </w:t>
      </w:r>
      <w:bookmarkStart w:id="1" w:name="Text15"/>
      <w:r>
        <w:t>Švietimo, kultūros ir sporto</w:t>
      </w:r>
      <w:bookmarkEnd w:id="1"/>
      <w:r>
        <w:t xml:space="preserve"> skyriaus vedėjo pavaduotoja</w:t>
      </w:r>
    </w:p>
    <w:p w:rsidR="00C3516A" w:rsidRDefault="00C3516A" w:rsidP="00C3516A">
      <w:pPr>
        <w:jc w:val="both"/>
      </w:pPr>
      <w:r>
        <w:t xml:space="preserve"> Vida </w:t>
      </w:r>
      <w:proofErr w:type="spellStart"/>
      <w:r>
        <w:t>Saukalienė</w:t>
      </w:r>
      <w:proofErr w:type="spellEnd"/>
      <w:r>
        <w:t>, 73117</w:t>
      </w: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bookmarkStart w:id="2" w:name="_GoBack"/>
      <w:bookmarkEnd w:id="2"/>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935917">
      <w:pPr>
        <w:jc w:val="both"/>
        <w:rPr>
          <w:szCs w:val="24"/>
          <w:lang w:eastAsia="lt-LT"/>
        </w:rPr>
      </w:pPr>
    </w:p>
    <w:sectPr w:rsidR="00C3516A" w:rsidSect="005D53CC">
      <w:footerReference w:type="default" r:id="rId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95" w:rsidRDefault="005C3095" w:rsidP="00BF41C5">
      <w:r>
        <w:separator/>
      </w:r>
    </w:p>
  </w:endnote>
  <w:endnote w:type="continuationSeparator" w:id="0">
    <w:p w:rsidR="005C3095" w:rsidRDefault="005C3095"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5C" w:rsidRDefault="00085E5C">
    <w:pPr>
      <w:pStyle w:val="Porat"/>
      <w:jc w:val="right"/>
    </w:pPr>
    <w:r>
      <w:fldChar w:fldCharType="begin"/>
    </w:r>
    <w:r>
      <w:instrText>PAGE   \* MERGEFORMAT</w:instrText>
    </w:r>
    <w:r>
      <w:fldChar w:fldCharType="separate"/>
    </w:r>
    <w:r w:rsidR="00725791">
      <w:rPr>
        <w:noProof/>
      </w:rPr>
      <w:t>1</w:t>
    </w:r>
    <w:r>
      <w:rPr>
        <w:noProof/>
      </w:rPr>
      <w:fldChar w:fldCharType="end"/>
    </w:r>
  </w:p>
  <w:p w:rsidR="00085E5C" w:rsidRDefault="00085E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95" w:rsidRDefault="005C3095" w:rsidP="00BF41C5">
      <w:r>
        <w:separator/>
      </w:r>
    </w:p>
  </w:footnote>
  <w:footnote w:type="continuationSeparator" w:id="0">
    <w:p w:rsidR="005C3095" w:rsidRDefault="005C3095"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140"/>
    <w:multiLevelType w:val="hybridMultilevel"/>
    <w:tmpl w:val="CEF29536"/>
    <w:lvl w:ilvl="0" w:tplc="B2AAAE0E">
      <w:start w:val="1"/>
      <w:numFmt w:val="decimal"/>
      <w:lvlText w:val="%1)"/>
      <w:lvlJc w:val="left"/>
      <w:pPr>
        <w:tabs>
          <w:tab w:val="num" w:pos="1347"/>
        </w:tabs>
        <w:ind w:left="1347" w:hanging="360"/>
      </w:pPr>
      <w:rPr>
        <w:rFonts w:hint="default"/>
      </w:rPr>
    </w:lvl>
    <w:lvl w:ilvl="1" w:tplc="04270019" w:tentative="1">
      <w:start w:val="1"/>
      <w:numFmt w:val="lowerLetter"/>
      <w:lvlText w:val="%2."/>
      <w:lvlJc w:val="left"/>
      <w:pPr>
        <w:tabs>
          <w:tab w:val="num" w:pos="2067"/>
        </w:tabs>
        <w:ind w:left="2067" w:hanging="360"/>
      </w:pPr>
    </w:lvl>
    <w:lvl w:ilvl="2" w:tplc="0427001B" w:tentative="1">
      <w:start w:val="1"/>
      <w:numFmt w:val="lowerRoman"/>
      <w:lvlText w:val="%3."/>
      <w:lvlJc w:val="right"/>
      <w:pPr>
        <w:tabs>
          <w:tab w:val="num" w:pos="2787"/>
        </w:tabs>
        <w:ind w:left="2787" w:hanging="180"/>
      </w:pPr>
    </w:lvl>
    <w:lvl w:ilvl="3" w:tplc="0427000F" w:tentative="1">
      <w:start w:val="1"/>
      <w:numFmt w:val="decimal"/>
      <w:lvlText w:val="%4."/>
      <w:lvlJc w:val="left"/>
      <w:pPr>
        <w:tabs>
          <w:tab w:val="num" w:pos="3507"/>
        </w:tabs>
        <w:ind w:left="3507" w:hanging="360"/>
      </w:pPr>
    </w:lvl>
    <w:lvl w:ilvl="4" w:tplc="04270019" w:tentative="1">
      <w:start w:val="1"/>
      <w:numFmt w:val="lowerLetter"/>
      <w:lvlText w:val="%5."/>
      <w:lvlJc w:val="left"/>
      <w:pPr>
        <w:tabs>
          <w:tab w:val="num" w:pos="4227"/>
        </w:tabs>
        <w:ind w:left="4227" w:hanging="360"/>
      </w:pPr>
    </w:lvl>
    <w:lvl w:ilvl="5" w:tplc="0427001B" w:tentative="1">
      <w:start w:val="1"/>
      <w:numFmt w:val="lowerRoman"/>
      <w:lvlText w:val="%6."/>
      <w:lvlJc w:val="right"/>
      <w:pPr>
        <w:tabs>
          <w:tab w:val="num" w:pos="4947"/>
        </w:tabs>
        <w:ind w:left="4947" w:hanging="180"/>
      </w:pPr>
    </w:lvl>
    <w:lvl w:ilvl="6" w:tplc="0427000F" w:tentative="1">
      <w:start w:val="1"/>
      <w:numFmt w:val="decimal"/>
      <w:lvlText w:val="%7."/>
      <w:lvlJc w:val="left"/>
      <w:pPr>
        <w:tabs>
          <w:tab w:val="num" w:pos="5667"/>
        </w:tabs>
        <w:ind w:left="5667" w:hanging="360"/>
      </w:pPr>
    </w:lvl>
    <w:lvl w:ilvl="7" w:tplc="04270019" w:tentative="1">
      <w:start w:val="1"/>
      <w:numFmt w:val="lowerLetter"/>
      <w:lvlText w:val="%8."/>
      <w:lvlJc w:val="left"/>
      <w:pPr>
        <w:tabs>
          <w:tab w:val="num" w:pos="6387"/>
        </w:tabs>
        <w:ind w:left="6387" w:hanging="360"/>
      </w:pPr>
    </w:lvl>
    <w:lvl w:ilvl="8" w:tplc="0427001B" w:tentative="1">
      <w:start w:val="1"/>
      <w:numFmt w:val="lowerRoman"/>
      <w:lvlText w:val="%9."/>
      <w:lvlJc w:val="right"/>
      <w:pPr>
        <w:tabs>
          <w:tab w:val="num" w:pos="7107"/>
        </w:tabs>
        <w:ind w:left="7107" w:hanging="180"/>
      </w:p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85E5C"/>
    <w:rsid w:val="00097BD4"/>
    <w:rsid w:val="000B3A17"/>
    <w:rsid w:val="000B761E"/>
    <w:rsid w:val="000D313D"/>
    <w:rsid w:val="000F12B3"/>
    <w:rsid w:val="000F5DF1"/>
    <w:rsid w:val="00120C82"/>
    <w:rsid w:val="001570BC"/>
    <w:rsid w:val="0016725B"/>
    <w:rsid w:val="0017453C"/>
    <w:rsid w:val="001A6A9E"/>
    <w:rsid w:val="001C2240"/>
    <w:rsid w:val="001C72C3"/>
    <w:rsid w:val="001E56F8"/>
    <w:rsid w:val="0020056A"/>
    <w:rsid w:val="00212B32"/>
    <w:rsid w:val="00216D80"/>
    <w:rsid w:val="00234B2B"/>
    <w:rsid w:val="00260E62"/>
    <w:rsid w:val="00271EB4"/>
    <w:rsid w:val="00282D0A"/>
    <w:rsid w:val="002A1D4A"/>
    <w:rsid w:val="002A4414"/>
    <w:rsid w:val="002B256A"/>
    <w:rsid w:val="002D06B2"/>
    <w:rsid w:val="00326DF3"/>
    <w:rsid w:val="00333946"/>
    <w:rsid w:val="00333D73"/>
    <w:rsid w:val="00340D31"/>
    <w:rsid w:val="00370317"/>
    <w:rsid w:val="0037523B"/>
    <w:rsid w:val="00385AD8"/>
    <w:rsid w:val="00390E40"/>
    <w:rsid w:val="003A795B"/>
    <w:rsid w:val="003C5126"/>
    <w:rsid w:val="003D57F3"/>
    <w:rsid w:val="003E2D95"/>
    <w:rsid w:val="003F0BEB"/>
    <w:rsid w:val="003F43AA"/>
    <w:rsid w:val="0041347F"/>
    <w:rsid w:val="00415378"/>
    <w:rsid w:val="004312E5"/>
    <w:rsid w:val="00432061"/>
    <w:rsid w:val="00450C08"/>
    <w:rsid w:val="004614D7"/>
    <w:rsid w:val="00492353"/>
    <w:rsid w:val="00493883"/>
    <w:rsid w:val="00494026"/>
    <w:rsid w:val="0049784C"/>
    <w:rsid w:val="004A6944"/>
    <w:rsid w:val="004E1560"/>
    <w:rsid w:val="004F7CD1"/>
    <w:rsid w:val="00503DED"/>
    <w:rsid w:val="00515A7F"/>
    <w:rsid w:val="00540BC3"/>
    <w:rsid w:val="005513C1"/>
    <w:rsid w:val="00560EA3"/>
    <w:rsid w:val="00574E92"/>
    <w:rsid w:val="005774AB"/>
    <w:rsid w:val="00584482"/>
    <w:rsid w:val="005A63FB"/>
    <w:rsid w:val="005C3095"/>
    <w:rsid w:val="005D44D4"/>
    <w:rsid w:val="005D53CC"/>
    <w:rsid w:val="005E3044"/>
    <w:rsid w:val="005E4871"/>
    <w:rsid w:val="005F4FA8"/>
    <w:rsid w:val="00612DA8"/>
    <w:rsid w:val="00613258"/>
    <w:rsid w:val="00615B96"/>
    <w:rsid w:val="006279D1"/>
    <w:rsid w:val="00637D6D"/>
    <w:rsid w:val="00640913"/>
    <w:rsid w:val="00662B2A"/>
    <w:rsid w:val="00664791"/>
    <w:rsid w:val="006703A5"/>
    <w:rsid w:val="006A24A4"/>
    <w:rsid w:val="006A2DAC"/>
    <w:rsid w:val="006B5AC8"/>
    <w:rsid w:val="0070064D"/>
    <w:rsid w:val="00705610"/>
    <w:rsid w:val="007136E4"/>
    <w:rsid w:val="00725791"/>
    <w:rsid w:val="00725BDA"/>
    <w:rsid w:val="007438C2"/>
    <w:rsid w:val="00751EC7"/>
    <w:rsid w:val="00782C7B"/>
    <w:rsid w:val="007B3C7B"/>
    <w:rsid w:val="007D4D7A"/>
    <w:rsid w:val="007D52B4"/>
    <w:rsid w:val="007E3C08"/>
    <w:rsid w:val="007F320C"/>
    <w:rsid w:val="007F417C"/>
    <w:rsid w:val="007F4FB2"/>
    <w:rsid w:val="00805A81"/>
    <w:rsid w:val="00807A04"/>
    <w:rsid w:val="008106FC"/>
    <w:rsid w:val="008218FE"/>
    <w:rsid w:val="008312F7"/>
    <w:rsid w:val="00840CBC"/>
    <w:rsid w:val="008469DD"/>
    <w:rsid w:val="008476CB"/>
    <w:rsid w:val="00851A50"/>
    <w:rsid w:val="0089070F"/>
    <w:rsid w:val="008938C5"/>
    <w:rsid w:val="00896C2B"/>
    <w:rsid w:val="008A0C55"/>
    <w:rsid w:val="008B0183"/>
    <w:rsid w:val="008C6B23"/>
    <w:rsid w:val="008D598D"/>
    <w:rsid w:val="008F4800"/>
    <w:rsid w:val="00900BA7"/>
    <w:rsid w:val="00922052"/>
    <w:rsid w:val="00935917"/>
    <w:rsid w:val="00943311"/>
    <w:rsid w:val="00961575"/>
    <w:rsid w:val="00987002"/>
    <w:rsid w:val="009B0BA5"/>
    <w:rsid w:val="009C179D"/>
    <w:rsid w:val="009C74EA"/>
    <w:rsid w:val="009D3434"/>
    <w:rsid w:val="009E12FB"/>
    <w:rsid w:val="009E47AE"/>
    <w:rsid w:val="00A13FB4"/>
    <w:rsid w:val="00A5636D"/>
    <w:rsid w:val="00A575C1"/>
    <w:rsid w:val="00A649C7"/>
    <w:rsid w:val="00A71573"/>
    <w:rsid w:val="00A77473"/>
    <w:rsid w:val="00A83797"/>
    <w:rsid w:val="00AA0E91"/>
    <w:rsid w:val="00AB0369"/>
    <w:rsid w:val="00AC74F0"/>
    <w:rsid w:val="00AD1340"/>
    <w:rsid w:val="00AE28C0"/>
    <w:rsid w:val="00AE38EB"/>
    <w:rsid w:val="00B1124E"/>
    <w:rsid w:val="00B128AC"/>
    <w:rsid w:val="00B62BF4"/>
    <w:rsid w:val="00B87142"/>
    <w:rsid w:val="00B9094A"/>
    <w:rsid w:val="00BA65F0"/>
    <w:rsid w:val="00BB083E"/>
    <w:rsid w:val="00BB4C72"/>
    <w:rsid w:val="00BC0A47"/>
    <w:rsid w:val="00BD01B1"/>
    <w:rsid w:val="00BD0A54"/>
    <w:rsid w:val="00BD30E8"/>
    <w:rsid w:val="00BF41C5"/>
    <w:rsid w:val="00C17289"/>
    <w:rsid w:val="00C3516A"/>
    <w:rsid w:val="00C4070B"/>
    <w:rsid w:val="00C603AE"/>
    <w:rsid w:val="00C63813"/>
    <w:rsid w:val="00C736A5"/>
    <w:rsid w:val="00C91CA1"/>
    <w:rsid w:val="00CA553E"/>
    <w:rsid w:val="00CD7570"/>
    <w:rsid w:val="00CE0FD4"/>
    <w:rsid w:val="00CE21C4"/>
    <w:rsid w:val="00CE62E9"/>
    <w:rsid w:val="00CF1E59"/>
    <w:rsid w:val="00D11E8C"/>
    <w:rsid w:val="00D3630D"/>
    <w:rsid w:val="00D41CFB"/>
    <w:rsid w:val="00D441FB"/>
    <w:rsid w:val="00D85B5F"/>
    <w:rsid w:val="00DA6166"/>
    <w:rsid w:val="00DC254B"/>
    <w:rsid w:val="00DF6FA0"/>
    <w:rsid w:val="00E02285"/>
    <w:rsid w:val="00E0306F"/>
    <w:rsid w:val="00E2593D"/>
    <w:rsid w:val="00E47C74"/>
    <w:rsid w:val="00E7305E"/>
    <w:rsid w:val="00E869BF"/>
    <w:rsid w:val="00EB7875"/>
    <w:rsid w:val="00EC699C"/>
    <w:rsid w:val="00ED1307"/>
    <w:rsid w:val="00ED2F2D"/>
    <w:rsid w:val="00F2104E"/>
    <w:rsid w:val="00F26214"/>
    <w:rsid w:val="00F27C89"/>
    <w:rsid w:val="00F324DA"/>
    <w:rsid w:val="00F42D69"/>
    <w:rsid w:val="00FA7215"/>
    <w:rsid w:val="00FC3709"/>
    <w:rsid w:val="00FD70C6"/>
    <w:rsid w:val="00FD7490"/>
    <w:rsid w:val="00FE4A86"/>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E0C8C5D</Template>
  <TotalTime>6</TotalTime>
  <Pages>1</Pages>
  <Words>212</Words>
  <Characters>1697</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Jovita Šumskienė</cp:lastModifiedBy>
  <cp:revision>6</cp:revision>
  <cp:lastPrinted>2017-03-10T08:05:00Z</cp:lastPrinted>
  <dcterms:created xsi:type="dcterms:W3CDTF">2018-10-23T13:43:00Z</dcterms:created>
  <dcterms:modified xsi:type="dcterms:W3CDTF">2018-10-23T13:54:00Z</dcterms:modified>
</cp:coreProperties>
</file>