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81C" w:rsidRDefault="0022381C"/>
    <w:p w:rsidR="0022381C" w:rsidRDefault="0022381C" w:rsidP="0022381C">
      <w:pPr>
        <w:jc w:val="center"/>
      </w:pPr>
    </w:p>
    <w:tbl>
      <w:tblPr>
        <w:tblpPr w:leftFromText="180" w:rightFromText="180" w:vertAnchor="page" w:horzAnchor="margin" w:tblpY="2266"/>
        <w:tblW w:w="9747" w:type="dxa"/>
        <w:tblBorders>
          <w:top w:val="single" w:sz="4" w:space="0" w:color="auto"/>
        </w:tblBorders>
        <w:tblLayout w:type="fixed"/>
        <w:tblLook w:val="01E0" w:firstRow="1" w:lastRow="1" w:firstColumn="1" w:lastColumn="1" w:noHBand="0" w:noVBand="0"/>
      </w:tblPr>
      <w:tblGrid>
        <w:gridCol w:w="9747"/>
      </w:tblGrid>
      <w:tr w:rsidR="0022381C" w:rsidRPr="0022381C" w:rsidTr="0022381C">
        <w:tc>
          <w:tcPr>
            <w:tcW w:w="9747" w:type="dxa"/>
            <w:tcBorders>
              <w:top w:val="single" w:sz="4" w:space="0" w:color="auto"/>
              <w:left w:val="nil"/>
              <w:bottom w:val="nil"/>
              <w:right w:val="nil"/>
            </w:tcBorders>
          </w:tcPr>
          <w:p w:rsidR="0022381C" w:rsidRPr="0022381C" w:rsidRDefault="0022381C" w:rsidP="0022381C">
            <w:pPr>
              <w:tabs>
                <w:tab w:val="left" w:pos="3420"/>
              </w:tabs>
              <w:spacing w:after="0" w:line="240" w:lineRule="auto"/>
              <w:jc w:val="center"/>
              <w:rPr>
                <w:rFonts w:ascii="Times New Roman" w:eastAsia="Times New Roman" w:hAnsi="Times New Roman" w:cs="Times New Roman"/>
                <w:sz w:val="16"/>
                <w:szCs w:val="16"/>
                <w:lang w:val="de-DE"/>
              </w:rPr>
            </w:pPr>
          </w:p>
          <w:p w:rsidR="0022381C" w:rsidRPr="0022381C" w:rsidRDefault="0022381C" w:rsidP="0022381C">
            <w:pPr>
              <w:tabs>
                <w:tab w:val="left" w:pos="3420"/>
              </w:tabs>
              <w:spacing w:after="0" w:line="240" w:lineRule="auto"/>
              <w:jc w:val="center"/>
              <w:rPr>
                <w:rFonts w:ascii="Times New Roman" w:eastAsia="Times New Roman" w:hAnsi="Times New Roman" w:cs="Times New Roman"/>
                <w:sz w:val="18"/>
                <w:szCs w:val="18"/>
                <w:lang w:val="de-DE"/>
              </w:rPr>
            </w:pPr>
            <w:proofErr w:type="spellStart"/>
            <w:r w:rsidRPr="0022381C">
              <w:rPr>
                <w:rFonts w:ascii="Times New Roman" w:eastAsia="Times New Roman" w:hAnsi="Times New Roman" w:cs="Times New Roman"/>
                <w:sz w:val="18"/>
                <w:szCs w:val="18"/>
                <w:lang w:val="de-DE"/>
              </w:rPr>
              <w:t>Biudžetinė</w:t>
            </w:r>
            <w:proofErr w:type="spellEnd"/>
            <w:r w:rsidRPr="0022381C">
              <w:rPr>
                <w:rFonts w:ascii="Times New Roman" w:eastAsia="Times New Roman" w:hAnsi="Times New Roman" w:cs="Times New Roman"/>
                <w:sz w:val="18"/>
                <w:szCs w:val="18"/>
                <w:lang w:val="de-DE"/>
              </w:rPr>
              <w:t xml:space="preserve"> </w:t>
            </w:r>
            <w:proofErr w:type="spellStart"/>
            <w:r w:rsidRPr="0022381C">
              <w:rPr>
                <w:rFonts w:ascii="Times New Roman" w:eastAsia="Times New Roman" w:hAnsi="Times New Roman" w:cs="Times New Roman"/>
                <w:sz w:val="18"/>
                <w:szCs w:val="18"/>
                <w:lang w:val="de-DE"/>
              </w:rPr>
              <w:t>įstaiga</w:t>
            </w:r>
            <w:proofErr w:type="spellEnd"/>
            <w:r w:rsidRPr="0022381C">
              <w:rPr>
                <w:rFonts w:ascii="Times New Roman" w:eastAsia="Times New Roman" w:hAnsi="Times New Roman" w:cs="Times New Roman"/>
                <w:sz w:val="18"/>
                <w:szCs w:val="18"/>
                <w:lang w:val="de-DE"/>
              </w:rPr>
              <w:t xml:space="preserve">, J. </w:t>
            </w:r>
            <w:proofErr w:type="spellStart"/>
            <w:r w:rsidRPr="0022381C">
              <w:rPr>
                <w:rFonts w:ascii="Times New Roman" w:eastAsia="Times New Roman" w:hAnsi="Times New Roman" w:cs="Times New Roman"/>
                <w:sz w:val="18"/>
                <w:szCs w:val="18"/>
                <w:lang w:val="de-DE"/>
              </w:rPr>
              <w:t>Tumo-Vaižganto</w:t>
            </w:r>
            <w:proofErr w:type="spellEnd"/>
            <w:r w:rsidRPr="0022381C">
              <w:rPr>
                <w:rFonts w:ascii="Times New Roman" w:eastAsia="Times New Roman" w:hAnsi="Times New Roman" w:cs="Times New Roman"/>
                <w:sz w:val="18"/>
                <w:szCs w:val="18"/>
                <w:lang w:val="de-DE"/>
              </w:rPr>
              <w:t xml:space="preserve"> g. 93-2, LT-90160 </w:t>
            </w:r>
            <w:proofErr w:type="spellStart"/>
            <w:r w:rsidRPr="0022381C">
              <w:rPr>
                <w:rFonts w:ascii="Times New Roman" w:eastAsia="Times New Roman" w:hAnsi="Times New Roman" w:cs="Times New Roman"/>
                <w:sz w:val="18"/>
                <w:szCs w:val="18"/>
                <w:lang w:val="de-DE"/>
              </w:rPr>
              <w:t>Plungė</w:t>
            </w:r>
            <w:proofErr w:type="spellEnd"/>
            <w:r w:rsidRPr="0022381C">
              <w:rPr>
                <w:rFonts w:ascii="Times New Roman" w:eastAsia="Times New Roman" w:hAnsi="Times New Roman" w:cs="Times New Roman"/>
                <w:sz w:val="18"/>
                <w:szCs w:val="18"/>
                <w:lang w:val="de-DE"/>
              </w:rPr>
              <w:t xml:space="preserve"> </w:t>
            </w:r>
          </w:p>
          <w:p w:rsidR="0022381C" w:rsidRPr="0022381C" w:rsidRDefault="0022381C" w:rsidP="0022381C">
            <w:pPr>
              <w:tabs>
                <w:tab w:val="left" w:pos="3420"/>
              </w:tabs>
              <w:spacing w:after="0" w:line="240" w:lineRule="auto"/>
              <w:jc w:val="center"/>
              <w:rPr>
                <w:rFonts w:ascii="Times New Roman" w:eastAsia="Times New Roman" w:hAnsi="Times New Roman" w:cs="Times New Roman"/>
                <w:sz w:val="18"/>
                <w:szCs w:val="18"/>
                <w:lang w:val="de-DE"/>
              </w:rPr>
            </w:pPr>
            <w:r w:rsidRPr="0022381C">
              <w:rPr>
                <w:rFonts w:ascii="Times New Roman" w:eastAsia="Times New Roman" w:hAnsi="Times New Roman" w:cs="Times New Roman"/>
                <w:sz w:val="18"/>
                <w:szCs w:val="18"/>
                <w:lang w:val="de-DE"/>
              </w:rPr>
              <w:t xml:space="preserve">Tel. (8 448) 52 034, </w:t>
            </w:r>
            <w:proofErr w:type="spellStart"/>
            <w:r w:rsidRPr="0022381C">
              <w:rPr>
                <w:rFonts w:ascii="Times New Roman" w:eastAsia="Times New Roman" w:hAnsi="Times New Roman" w:cs="Times New Roman"/>
                <w:sz w:val="18"/>
                <w:szCs w:val="18"/>
                <w:lang w:val="de-DE"/>
              </w:rPr>
              <w:t>el</w:t>
            </w:r>
            <w:proofErr w:type="spellEnd"/>
            <w:r w:rsidRPr="0022381C">
              <w:rPr>
                <w:rFonts w:ascii="Times New Roman" w:eastAsia="Times New Roman" w:hAnsi="Times New Roman" w:cs="Times New Roman"/>
                <w:sz w:val="18"/>
                <w:szCs w:val="18"/>
                <w:lang w:val="de-DE"/>
              </w:rPr>
              <w:t xml:space="preserve">. p. </w:t>
            </w:r>
            <w:hyperlink r:id="rId8" w:history="1">
              <w:r w:rsidRPr="0022381C">
                <w:rPr>
                  <w:rFonts w:ascii="Times New Roman" w:eastAsia="Times New Roman" w:hAnsi="Times New Roman" w:cs="Times New Roman"/>
                  <w:sz w:val="18"/>
                  <w:szCs w:val="18"/>
                  <w:u w:val="single"/>
                </w:rPr>
                <w:t>vsbiuras</w:t>
              </w:r>
            </w:hyperlink>
            <w:r w:rsidRPr="0022381C">
              <w:rPr>
                <w:rFonts w:ascii="Times New Roman" w:eastAsia="Times New Roman" w:hAnsi="Times New Roman" w:cs="Times New Roman"/>
                <w:sz w:val="18"/>
                <w:szCs w:val="18"/>
                <w:u w:val="single"/>
              </w:rPr>
              <w:t>@plunge.lt</w:t>
            </w:r>
            <w:r w:rsidRPr="0022381C">
              <w:rPr>
                <w:rFonts w:ascii="Times New Roman" w:eastAsia="Times New Roman" w:hAnsi="Times New Roman" w:cs="Times New Roman"/>
                <w:sz w:val="18"/>
                <w:szCs w:val="18"/>
                <w:lang w:val="de-DE"/>
              </w:rPr>
              <w:t>.</w:t>
            </w:r>
          </w:p>
        </w:tc>
      </w:tr>
      <w:tr w:rsidR="0022381C" w:rsidRPr="0022381C" w:rsidTr="0022381C">
        <w:tc>
          <w:tcPr>
            <w:tcW w:w="9747" w:type="dxa"/>
            <w:tcBorders>
              <w:top w:val="nil"/>
              <w:left w:val="nil"/>
              <w:bottom w:val="nil"/>
              <w:right w:val="nil"/>
            </w:tcBorders>
          </w:tcPr>
          <w:p w:rsidR="0022381C" w:rsidRPr="0022381C" w:rsidRDefault="0022381C" w:rsidP="0022381C">
            <w:pPr>
              <w:tabs>
                <w:tab w:val="left" w:pos="3420"/>
              </w:tabs>
              <w:spacing w:after="0" w:line="240" w:lineRule="auto"/>
              <w:jc w:val="center"/>
              <w:rPr>
                <w:rFonts w:ascii="Times New Roman" w:eastAsia="Times New Roman" w:hAnsi="Times New Roman" w:cs="Times New Roman"/>
                <w:sz w:val="18"/>
                <w:szCs w:val="18"/>
                <w:lang w:val="de-DE"/>
              </w:rPr>
            </w:pPr>
            <w:proofErr w:type="spellStart"/>
            <w:r w:rsidRPr="0022381C">
              <w:rPr>
                <w:rFonts w:ascii="Times New Roman" w:eastAsia="Times New Roman" w:hAnsi="Times New Roman" w:cs="Times New Roman"/>
                <w:sz w:val="18"/>
                <w:szCs w:val="18"/>
                <w:lang w:val="de-DE"/>
              </w:rPr>
              <w:t>Duomenys</w:t>
            </w:r>
            <w:proofErr w:type="spellEnd"/>
            <w:r w:rsidRPr="0022381C">
              <w:rPr>
                <w:rFonts w:ascii="Times New Roman" w:eastAsia="Times New Roman" w:hAnsi="Times New Roman" w:cs="Times New Roman"/>
                <w:sz w:val="18"/>
                <w:szCs w:val="18"/>
                <w:lang w:val="de-DE"/>
              </w:rPr>
              <w:t xml:space="preserve"> </w:t>
            </w:r>
            <w:proofErr w:type="spellStart"/>
            <w:r w:rsidRPr="0022381C">
              <w:rPr>
                <w:rFonts w:ascii="Times New Roman" w:eastAsia="Times New Roman" w:hAnsi="Times New Roman" w:cs="Times New Roman"/>
                <w:sz w:val="18"/>
                <w:szCs w:val="18"/>
                <w:lang w:val="de-DE"/>
              </w:rPr>
              <w:t>kaupiami</w:t>
            </w:r>
            <w:proofErr w:type="spellEnd"/>
            <w:r w:rsidRPr="0022381C">
              <w:rPr>
                <w:rFonts w:ascii="Times New Roman" w:eastAsia="Times New Roman" w:hAnsi="Times New Roman" w:cs="Times New Roman"/>
                <w:sz w:val="18"/>
                <w:szCs w:val="18"/>
                <w:lang w:val="de-DE"/>
              </w:rPr>
              <w:t xml:space="preserve"> </w:t>
            </w:r>
            <w:proofErr w:type="spellStart"/>
            <w:r w:rsidRPr="0022381C">
              <w:rPr>
                <w:rFonts w:ascii="Times New Roman" w:eastAsia="Times New Roman" w:hAnsi="Times New Roman" w:cs="Times New Roman"/>
                <w:sz w:val="18"/>
                <w:szCs w:val="18"/>
                <w:lang w:val="de-DE"/>
              </w:rPr>
              <w:t>ir</w:t>
            </w:r>
            <w:proofErr w:type="spellEnd"/>
            <w:r w:rsidRPr="0022381C">
              <w:rPr>
                <w:rFonts w:ascii="Times New Roman" w:eastAsia="Times New Roman" w:hAnsi="Times New Roman" w:cs="Times New Roman"/>
                <w:sz w:val="18"/>
                <w:szCs w:val="18"/>
                <w:lang w:val="de-DE"/>
              </w:rPr>
              <w:t xml:space="preserve"> </w:t>
            </w:r>
            <w:proofErr w:type="spellStart"/>
            <w:r w:rsidRPr="0022381C">
              <w:rPr>
                <w:rFonts w:ascii="Times New Roman" w:eastAsia="Times New Roman" w:hAnsi="Times New Roman" w:cs="Times New Roman"/>
                <w:sz w:val="18"/>
                <w:szCs w:val="18"/>
                <w:lang w:val="de-DE"/>
              </w:rPr>
              <w:t>saugomi</w:t>
            </w:r>
            <w:proofErr w:type="spellEnd"/>
            <w:r w:rsidRPr="0022381C">
              <w:rPr>
                <w:rFonts w:ascii="Times New Roman" w:eastAsia="Times New Roman" w:hAnsi="Times New Roman" w:cs="Times New Roman"/>
                <w:sz w:val="18"/>
                <w:szCs w:val="18"/>
                <w:lang w:val="de-DE"/>
              </w:rPr>
              <w:t xml:space="preserve"> </w:t>
            </w:r>
            <w:proofErr w:type="spellStart"/>
            <w:r w:rsidRPr="0022381C">
              <w:rPr>
                <w:rFonts w:ascii="Times New Roman" w:eastAsia="Times New Roman" w:hAnsi="Times New Roman" w:cs="Times New Roman"/>
                <w:sz w:val="18"/>
                <w:szCs w:val="18"/>
                <w:lang w:val="de-DE"/>
              </w:rPr>
              <w:t>Juridinių</w:t>
            </w:r>
            <w:proofErr w:type="spellEnd"/>
            <w:r w:rsidRPr="0022381C">
              <w:rPr>
                <w:rFonts w:ascii="Times New Roman" w:eastAsia="Times New Roman" w:hAnsi="Times New Roman" w:cs="Times New Roman"/>
                <w:sz w:val="18"/>
                <w:szCs w:val="18"/>
                <w:lang w:val="de-DE"/>
              </w:rPr>
              <w:t xml:space="preserve"> </w:t>
            </w:r>
            <w:proofErr w:type="spellStart"/>
            <w:r w:rsidRPr="0022381C">
              <w:rPr>
                <w:rFonts w:ascii="Times New Roman" w:eastAsia="Times New Roman" w:hAnsi="Times New Roman" w:cs="Times New Roman"/>
                <w:sz w:val="18"/>
                <w:szCs w:val="18"/>
                <w:lang w:val="de-DE"/>
              </w:rPr>
              <w:t>asmenų</w:t>
            </w:r>
            <w:proofErr w:type="spellEnd"/>
            <w:r w:rsidRPr="0022381C">
              <w:rPr>
                <w:rFonts w:ascii="Times New Roman" w:eastAsia="Times New Roman" w:hAnsi="Times New Roman" w:cs="Times New Roman"/>
                <w:sz w:val="18"/>
                <w:szCs w:val="18"/>
                <w:lang w:val="de-DE"/>
              </w:rPr>
              <w:t xml:space="preserve"> </w:t>
            </w:r>
            <w:proofErr w:type="spellStart"/>
            <w:r w:rsidRPr="0022381C">
              <w:rPr>
                <w:rFonts w:ascii="Times New Roman" w:eastAsia="Times New Roman" w:hAnsi="Times New Roman" w:cs="Times New Roman"/>
                <w:sz w:val="18"/>
                <w:szCs w:val="18"/>
                <w:lang w:val="de-DE"/>
              </w:rPr>
              <w:t>registre</w:t>
            </w:r>
            <w:proofErr w:type="spellEnd"/>
            <w:r w:rsidRPr="0022381C">
              <w:rPr>
                <w:rFonts w:ascii="Times New Roman" w:eastAsia="Times New Roman" w:hAnsi="Times New Roman" w:cs="Times New Roman"/>
                <w:sz w:val="18"/>
                <w:szCs w:val="18"/>
                <w:lang w:val="de-DE"/>
              </w:rPr>
              <w:t xml:space="preserve">, </w:t>
            </w:r>
            <w:proofErr w:type="spellStart"/>
            <w:r w:rsidRPr="0022381C">
              <w:rPr>
                <w:rFonts w:ascii="Times New Roman" w:eastAsia="Times New Roman" w:hAnsi="Times New Roman" w:cs="Times New Roman"/>
                <w:sz w:val="18"/>
                <w:szCs w:val="18"/>
                <w:lang w:val="de-DE"/>
              </w:rPr>
              <w:t>kodas</w:t>
            </w:r>
            <w:proofErr w:type="spellEnd"/>
            <w:r w:rsidRPr="0022381C">
              <w:rPr>
                <w:rFonts w:ascii="Times New Roman" w:eastAsia="Times New Roman" w:hAnsi="Times New Roman" w:cs="Times New Roman"/>
                <w:sz w:val="18"/>
                <w:szCs w:val="18"/>
                <w:lang w:val="de-DE"/>
              </w:rPr>
              <w:t xml:space="preserve"> 302415311</w:t>
            </w:r>
          </w:p>
          <w:p w:rsidR="0022381C" w:rsidRPr="0022381C" w:rsidRDefault="0022381C" w:rsidP="0022381C">
            <w:pPr>
              <w:tabs>
                <w:tab w:val="left" w:pos="3420"/>
              </w:tabs>
              <w:spacing w:after="0" w:line="240" w:lineRule="auto"/>
              <w:jc w:val="center"/>
              <w:rPr>
                <w:rFonts w:ascii="Times New Roman" w:eastAsia="Times New Roman" w:hAnsi="Times New Roman" w:cs="Times New Roman"/>
                <w:sz w:val="18"/>
                <w:szCs w:val="18"/>
                <w:lang w:val="de-DE"/>
              </w:rPr>
            </w:pPr>
          </w:p>
        </w:tc>
      </w:tr>
    </w:tbl>
    <w:p w:rsidR="0022381C" w:rsidRDefault="0022381C" w:rsidP="0022381C"/>
    <w:p w:rsidR="0022381C" w:rsidRDefault="0022381C" w:rsidP="0022381C"/>
    <w:p w:rsidR="0022381C" w:rsidRDefault="0022381C" w:rsidP="0022381C"/>
    <w:p w:rsidR="0022381C" w:rsidRDefault="0022381C" w:rsidP="0022381C"/>
    <w:p w:rsidR="0022381C" w:rsidRDefault="0022381C" w:rsidP="0022381C"/>
    <w:p w:rsidR="0022381C" w:rsidRDefault="0022381C" w:rsidP="0022381C"/>
    <w:p w:rsidR="0022381C" w:rsidRDefault="0022381C" w:rsidP="0022381C"/>
    <w:p w:rsidR="0022381C" w:rsidRPr="0022381C" w:rsidRDefault="0022381C" w:rsidP="0022381C">
      <w:pPr>
        <w:spacing w:after="0" w:line="240" w:lineRule="auto"/>
        <w:jc w:val="center"/>
        <w:rPr>
          <w:rFonts w:ascii="Times New Roman" w:eastAsia="Times New Roman" w:hAnsi="Times New Roman" w:cs="Times New Roman"/>
          <w:b/>
          <w:sz w:val="28"/>
          <w:szCs w:val="28"/>
        </w:rPr>
      </w:pPr>
      <w:r w:rsidRPr="0022381C">
        <w:rPr>
          <w:rFonts w:ascii="Times New Roman" w:eastAsia="Times New Roman" w:hAnsi="Times New Roman" w:cs="Times New Roman"/>
          <w:b/>
          <w:sz w:val="28"/>
          <w:szCs w:val="28"/>
        </w:rPr>
        <w:t>PLUNGĖS RAJONO SAVIVALDYBĖS VISUOMENĖS SVEIKATOS STEBĖSENOS 2015-2017 METŲ PROGRAMOS</w:t>
      </w:r>
    </w:p>
    <w:p w:rsidR="0022381C" w:rsidRPr="0022381C" w:rsidRDefault="0022381C" w:rsidP="0022381C">
      <w:pPr>
        <w:spacing w:after="0" w:line="240" w:lineRule="auto"/>
        <w:jc w:val="center"/>
        <w:rPr>
          <w:rFonts w:ascii="Times New Roman" w:eastAsia="Times New Roman" w:hAnsi="Times New Roman" w:cs="Times New Roman"/>
          <w:b/>
          <w:sz w:val="32"/>
          <w:szCs w:val="32"/>
        </w:rPr>
      </w:pPr>
    </w:p>
    <w:p w:rsidR="0022381C" w:rsidRPr="0022381C" w:rsidRDefault="0022381C" w:rsidP="0022381C">
      <w:pPr>
        <w:spacing w:after="0" w:line="240" w:lineRule="auto"/>
        <w:jc w:val="center"/>
        <w:rPr>
          <w:rFonts w:ascii="Times New Roman" w:eastAsia="Times New Roman" w:hAnsi="Times New Roman" w:cs="Times New Roman"/>
          <w:b/>
          <w:sz w:val="32"/>
          <w:szCs w:val="32"/>
        </w:rPr>
      </w:pPr>
      <w:r w:rsidRPr="0022381C">
        <w:rPr>
          <w:rFonts w:ascii="Times New Roman" w:eastAsia="Times New Roman" w:hAnsi="Times New Roman" w:cs="Times New Roman"/>
          <w:b/>
          <w:sz w:val="32"/>
          <w:szCs w:val="32"/>
        </w:rPr>
        <w:t>201</w:t>
      </w:r>
      <w:r w:rsidR="000F2553">
        <w:rPr>
          <w:rFonts w:ascii="Times New Roman" w:eastAsia="Times New Roman" w:hAnsi="Times New Roman" w:cs="Times New Roman"/>
          <w:b/>
          <w:sz w:val="32"/>
          <w:szCs w:val="32"/>
        </w:rPr>
        <w:t>7</w:t>
      </w:r>
      <w:r w:rsidRPr="0022381C">
        <w:rPr>
          <w:rFonts w:ascii="Times New Roman" w:eastAsia="Times New Roman" w:hAnsi="Times New Roman" w:cs="Times New Roman"/>
          <w:b/>
          <w:sz w:val="32"/>
          <w:szCs w:val="32"/>
        </w:rPr>
        <w:t xml:space="preserve"> m. ATASKAITA</w:t>
      </w:r>
    </w:p>
    <w:p w:rsidR="0022381C" w:rsidRPr="0022381C" w:rsidRDefault="0022381C" w:rsidP="0022381C">
      <w:pPr>
        <w:tabs>
          <w:tab w:val="left" w:pos="4020"/>
        </w:tabs>
        <w:spacing w:after="0" w:line="240" w:lineRule="auto"/>
        <w:jc w:val="center"/>
        <w:rPr>
          <w:rFonts w:ascii="Times New Roman" w:eastAsia="Times New Roman" w:hAnsi="Times New Roman" w:cs="Times New Roman"/>
          <w:color w:val="FF0000"/>
          <w:sz w:val="24"/>
          <w:szCs w:val="24"/>
        </w:rPr>
      </w:pPr>
    </w:p>
    <w:p w:rsidR="0022381C" w:rsidRPr="0022381C" w:rsidRDefault="0022381C" w:rsidP="0022381C">
      <w:pPr>
        <w:tabs>
          <w:tab w:val="left" w:pos="4020"/>
        </w:tabs>
        <w:spacing w:after="0" w:line="240" w:lineRule="auto"/>
        <w:jc w:val="center"/>
        <w:rPr>
          <w:rFonts w:ascii="Times New Roman" w:eastAsia="Times New Roman" w:hAnsi="Times New Roman" w:cs="Times New Roman"/>
          <w:b/>
          <w:sz w:val="24"/>
          <w:szCs w:val="24"/>
        </w:rPr>
      </w:pPr>
      <w:r w:rsidRPr="0022381C">
        <w:rPr>
          <w:rFonts w:ascii="Times New Roman" w:eastAsia="Times New Roman" w:hAnsi="Times New Roman" w:cs="Times New Roman"/>
          <w:b/>
          <w:sz w:val="24"/>
          <w:szCs w:val="24"/>
        </w:rPr>
        <w:t xml:space="preserve">Nr. </w:t>
      </w:r>
      <w:r w:rsidR="000F2553" w:rsidRPr="0022381C">
        <w:rPr>
          <w:rFonts w:ascii="Times New Roman" w:eastAsia="Times New Roman" w:hAnsi="Times New Roman" w:cs="Times New Roman"/>
          <w:b/>
          <w:sz w:val="24"/>
          <w:szCs w:val="24"/>
        </w:rPr>
        <w:t>AT</w:t>
      </w:r>
      <w:r w:rsidR="000F2553">
        <w:rPr>
          <w:rFonts w:ascii="Times New Roman" w:eastAsia="Times New Roman" w:hAnsi="Times New Roman" w:cs="Times New Roman"/>
          <w:b/>
          <w:sz w:val="24"/>
          <w:szCs w:val="24"/>
        </w:rPr>
        <w:t>101127</w:t>
      </w:r>
      <w:bookmarkStart w:id="0" w:name="_GoBack"/>
      <w:bookmarkEnd w:id="0"/>
    </w:p>
    <w:p w:rsidR="0022381C" w:rsidRDefault="0022381C" w:rsidP="0022381C"/>
    <w:p w:rsidR="0022381C" w:rsidRDefault="0022381C" w:rsidP="0022381C"/>
    <w:p w:rsidR="0022381C" w:rsidRDefault="0022381C" w:rsidP="0022381C"/>
    <w:p w:rsidR="0022381C" w:rsidRDefault="0022381C" w:rsidP="0022381C"/>
    <w:p w:rsidR="0022381C" w:rsidRDefault="0022381C" w:rsidP="0022381C"/>
    <w:p w:rsidR="0022381C" w:rsidRDefault="0022381C" w:rsidP="0022381C"/>
    <w:p w:rsidR="0022381C" w:rsidRDefault="0022381C" w:rsidP="0022381C"/>
    <w:p w:rsidR="0022381C" w:rsidRDefault="0022381C" w:rsidP="0022381C"/>
    <w:p w:rsidR="0022381C" w:rsidRDefault="0022381C" w:rsidP="0022381C"/>
    <w:p w:rsidR="0022381C" w:rsidRDefault="0022381C" w:rsidP="0022381C"/>
    <w:p w:rsidR="0022381C" w:rsidRDefault="0022381C" w:rsidP="0022381C"/>
    <w:p w:rsidR="0022381C" w:rsidRPr="0022381C" w:rsidRDefault="000F2553" w:rsidP="002238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Plungė, 2018</w:t>
      </w:r>
    </w:p>
    <w:p w:rsidR="0022381C" w:rsidRDefault="0022381C" w:rsidP="0022381C">
      <w:pPr>
        <w:jc w:val="center"/>
      </w:pPr>
    </w:p>
    <w:p w:rsidR="0022381C" w:rsidRPr="0022381C" w:rsidRDefault="0022381C" w:rsidP="0022381C">
      <w:pPr>
        <w:tabs>
          <w:tab w:val="left" w:pos="4020"/>
        </w:tabs>
        <w:spacing w:after="0" w:line="240" w:lineRule="auto"/>
        <w:jc w:val="center"/>
        <w:rPr>
          <w:rFonts w:ascii="Times New Roman" w:eastAsia="Times New Roman" w:hAnsi="Times New Roman" w:cs="Times New Roman"/>
          <w:b/>
          <w:sz w:val="28"/>
          <w:szCs w:val="28"/>
        </w:rPr>
      </w:pPr>
      <w:r w:rsidRPr="0022381C">
        <w:rPr>
          <w:rFonts w:ascii="Times New Roman" w:eastAsia="Times New Roman" w:hAnsi="Times New Roman" w:cs="Times New Roman"/>
          <w:b/>
          <w:sz w:val="28"/>
          <w:szCs w:val="28"/>
        </w:rPr>
        <w:lastRenderedPageBreak/>
        <w:t>TURINYS</w:t>
      </w:r>
    </w:p>
    <w:p w:rsidR="0022381C" w:rsidRPr="0022381C" w:rsidRDefault="0022381C" w:rsidP="0022381C">
      <w:pPr>
        <w:tabs>
          <w:tab w:val="left" w:pos="4020"/>
        </w:tabs>
        <w:spacing w:after="0" w:line="240" w:lineRule="auto"/>
        <w:rPr>
          <w:rFonts w:ascii="Times New Roman" w:eastAsia="Times New Roman" w:hAnsi="Times New Roman" w:cs="Times New Roman"/>
          <w:b/>
          <w:sz w:val="28"/>
          <w:szCs w:val="28"/>
        </w:rPr>
      </w:pPr>
    </w:p>
    <w:p w:rsidR="0022381C" w:rsidRPr="009A7C8C" w:rsidRDefault="0022381C" w:rsidP="0022381C">
      <w:pPr>
        <w:tabs>
          <w:tab w:val="left" w:pos="4020"/>
        </w:tabs>
        <w:spacing w:after="0" w:line="240" w:lineRule="auto"/>
        <w:rPr>
          <w:rFonts w:ascii="Times New Roman" w:eastAsia="Times New Roman" w:hAnsi="Times New Roman" w:cs="Times New Roman"/>
          <w:sz w:val="24"/>
          <w:szCs w:val="24"/>
        </w:rPr>
      </w:pPr>
      <w:r w:rsidRPr="009A7C8C">
        <w:rPr>
          <w:rFonts w:ascii="Times New Roman" w:eastAsia="Times New Roman" w:hAnsi="Times New Roman" w:cs="Times New Roman"/>
          <w:sz w:val="24"/>
          <w:szCs w:val="24"/>
        </w:rPr>
        <w:t>ĮVADAS...................................................................................................................................</w:t>
      </w:r>
      <w:r w:rsidR="0047125C" w:rsidRPr="009A7C8C">
        <w:rPr>
          <w:rFonts w:ascii="Times New Roman" w:eastAsia="Times New Roman" w:hAnsi="Times New Roman" w:cs="Times New Roman"/>
          <w:sz w:val="24"/>
          <w:szCs w:val="24"/>
        </w:rPr>
        <w:t>...........</w:t>
      </w:r>
      <w:r w:rsidRPr="009A7C8C">
        <w:rPr>
          <w:rFonts w:ascii="Times New Roman" w:eastAsia="Times New Roman" w:hAnsi="Times New Roman" w:cs="Times New Roman"/>
          <w:sz w:val="24"/>
          <w:szCs w:val="24"/>
        </w:rPr>
        <w:t>3</w:t>
      </w:r>
    </w:p>
    <w:p w:rsidR="0047125C" w:rsidRPr="009A7C8C" w:rsidRDefault="0047125C" w:rsidP="0022381C">
      <w:pPr>
        <w:tabs>
          <w:tab w:val="left" w:pos="4020"/>
        </w:tabs>
        <w:spacing w:after="0" w:line="240" w:lineRule="auto"/>
        <w:rPr>
          <w:rFonts w:ascii="Times New Roman" w:eastAsia="Times New Roman" w:hAnsi="Times New Roman" w:cs="Times New Roman"/>
          <w:sz w:val="24"/>
          <w:szCs w:val="24"/>
        </w:rPr>
      </w:pPr>
      <w:r w:rsidRPr="009A7C8C">
        <w:rPr>
          <w:rFonts w:ascii="Times New Roman" w:eastAsia="Times New Roman" w:hAnsi="Times New Roman" w:cs="Times New Roman"/>
          <w:sz w:val="24"/>
          <w:szCs w:val="24"/>
        </w:rPr>
        <w:t>DEMOGRAFINĖ SITUACIJA PLUNGĖS RAJONO SAVIVALDYBĖJE.....................................3</w:t>
      </w:r>
    </w:p>
    <w:p w:rsidR="0022381C" w:rsidRPr="009A7C8C" w:rsidRDefault="009A7C8C" w:rsidP="009A7C8C">
      <w:pPr>
        <w:pStyle w:val="Sraopastraipa"/>
        <w:numPr>
          <w:ilvl w:val="0"/>
          <w:numId w:val="12"/>
        </w:numPr>
        <w:tabs>
          <w:tab w:val="left" w:pos="4020"/>
        </w:tabs>
      </w:pPr>
      <w:r w:rsidRPr="009A7C8C">
        <w:t xml:space="preserve">BENDROJI </w:t>
      </w:r>
      <w:r w:rsidR="0022381C" w:rsidRPr="009A7C8C">
        <w:t>DALIS..........................................................................................</w:t>
      </w:r>
      <w:r w:rsidRPr="009A7C8C">
        <w:t>......................</w:t>
      </w:r>
      <w:r w:rsidR="0022381C" w:rsidRPr="009A7C8C">
        <w:t>.4</w:t>
      </w:r>
    </w:p>
    <w:p w:rsidR="009A7C8C" w:rsidRPr="009A7C8C" w:rsidRDefault="009A7C8C" w:rsidP="009A7C8C">
      <w:pPr>
        <w:spacing w:after="0" w:line="240" w:lineRule="auto"/>
        <w:rPr>
          <w:rFonts w:ascii="Times New Roman" w:eastAsia="Times New Roman" w:hAnsi="Times New Roman" w:cs="Times New Roman"/>
          <w:sz w:val="24"/>
          <w:szCs w:val="24"/>
          <w:lang w:eastAsia="lt-LT"/>
        </w:rPr>
      </w:pPr>
      <w:r w:rsidRPr="009A7C8C">
        <w:t>1.1.</w:t>
      </w:r>
      <w:r w:rsidRPr="009A7C8C">
        <w:rPr>
          <w:rFonts w:ascii="Times New Roman" w:eastAsia="Times New Roman" w:hAnsi="Times New Roman" w:cs="Times New Roman"/>
          <w:sz w:val="24"/>
          <w:szCs w:val="24"/>
          <w:lang w:eastAsia="lt-LT"/>
        </w:rPr>
        <w:t>PAGRINDINIŲ STEBĖSENOS RODIKLIŲ SAVIVALDYBĖSE ANALIZĖ IR INTERPRETAVIMAS („ŠVIESOFORAS‟).................................................................................</w:t>
      </w:r>
      <w:r>
        <w:rPr>
          <w:rFonts w:ascii="Times New Roman" w:eastAsia="Times New Roman" w:hAnsi="Times New Roman" w:cs="Times New Roman"/>
          <w:sz w:val="24"/>
          <w:szCs w:val="24"/>
          <w:lang w:eastAsia="lt-LT"/>
        </w:rPr>
        <w:t>...</w:t>
      </w:r>
      <w:r w:rsidRPr="009A7C8C">
        <w:rPr>
          <w:rFonts w:ascii="Times New Roman" w:eastAsia="Times New Roman" w:hAnsi="Times New Roman" w:cs="Times New Roman"/>
          <w:sz w:val="24"/>
          <w:szCs w:val="24"/>
          <w:lang w:eastAsia="lt-LT"/>
        </w:rPr>
        <w:t>..4</w:t>
      </w:r>
    </w:p>
    <w:p w:rsidR="0022381C" w:rsidRPr="009A7C8C" w:rsidRDefault="0022381C" w:rsidP="0022381C">
      <w:pPr>
        <w:tabs>
          <w:tab w:val="left" w:pos="4020"/>
        </w:tabs>
        <w:spacing w:after="0" w:line="240" w:lineRule="auto"/>
        <w:rPr>
          <w:rFonts w:ascii="Times New Roman" w:eastAsia="Times New Roman" w:hAnsi="Times New Roman" w:cs="Times New Roman"/>
          <w:sz w:val="24"/>
          <w:szCs w:val="24"/>
        </w:rPr>
      </w:pPr>
      <w:r w:rsidRPr="009A7C8C">
        <w:rPr>
          <w:rFonts w:ascii="Times New Roman" w:eastAsia="Times New Roman" w:hAnsi="Times New Roman" w:cs="Times New Roman"/>
          <w:sz w:val="24"/>
          <w:szCs w:val="24"/>
        </w:rPr>
        <w:t>2. SPECIALIOJI DALIS................................................................................................................</w:t>
      </w:r>
      <w:r w:rsidR="009A7C8C" w:rsidRPr="009A7C8C">
        <w:rPr>
          <w:rFonts w:ascii="Times New Roman" w:eastAsia="Times New Roman" w:hAnsi="Times New Roman" w:cs="Times New Roman"/>
          <w:sz w:val="24"/>
          <w:szCs w:val="24"/>
        </w:rPr>
        <w:t>....11</w:t>
      </w:r>
    </w:p>
    <w:p w:rsidR="009A7C8C" w:rsidRPr="009A7C8C" w:rsidRDefault="009A7C8C" w:rsidP="009A7C8C">
      <w:pPr>
        <w:pStyle w:val="Sraopastraipa"/>
        <w:numPr>
          <w:ilvl w:val="1"/>
          <w:numId w:val="14"/>
        </w:numPr>
        <w:ind w:left="0" w:firstLine="0"/>
      </w:pPr>
      <w:r w:rsidRPr="009A7C8C">
        <w:t xml:space="preserve"> PLUNGĖS RAJONO GYVENTOJŲ SERGAMUMAS TUBERKULIOZE IR VAISTAMS ATSPARIA TUBERKULIOZE...............................................................................</w:t>
      </w:r>
      <w:r>
        <w:t>....</w:t>
      </w:r>
      <w:r w:rsidRPr="009A7C8C">
        <w:t>.11</w:t>
      </w:r>
    </w:p>
    <w:p w:rsidR="009A7C8C" w:rsidRPr="009A7C8C" w:rsidRDefault="009A7C8C" w:rsidP="009A7C8C">
      <w:pPr>
        <w:pStyle w:val="Sraopastraipa"/>
        <w:numPr>
          <w:ilvl w:val="1"/>
          <w:numId w:val="14"/>
        </w:numPr>
      </w:pPr>
      <w:r w:rsidRPr="009A7C8C">
        <w:t xml:space="preserve"> PLUNGĖS RAJONO VAIKŲ BURNOS SVEIKATA..........................................................</w:t>
      </w:r>
      <w:r>
        <w:t>....</w:t>
      </w:r>
      <w:r w:rsidRPr="009A7C8C">
        <w:t>11</w:t>
      </w:r>
    </w:p>
    <w:p w:rsidR="009A7C8C" w:rsidRPr="009A7C8C" w:rsidRDefault="009A7C8C" w:rsidP="009A7C8C">
      <w:pPr>
        <w:pStyle w:val="Sraopastraipa"/>
        <w:numPr>
          <w:ilvl w:val="1"/>
          <w:numId w:val="14"/>
        </w:numPr>
        <w:ind w:left="0" w:firstLine="0"/>
      </w:pPr>
      <w:r w:rsidRPr="009A7C8C">
        <w:t xml:space="preserve"> PLUNGĖS RAJONO GYVENTOJŲ DALYVAVIMAS ATRANKINĖSE PREVENCINĖSE PROGRAMOSE........................................................................................</w:t>
      </w:r>
      <w:r>
        <w:t>..........</w:t>
      </w:r>
      <w:r w:rsidRPr="009A7C8C">
        <w:t>14</w:t>
      </w:r>
    </w:p>
    <w:p w:rsidR="0022381C" w:rsidRPr="009A7C8C" w:rsidRDefault="0022381C" w:rsidP="009A7C8C">
      <w:pPr>
        <w:pStyle w:val="Sraopastraipa"/>
        <w:numPr>
          <w:ilvl w:val="0"/>
          <w:numId w:val="14"/>
        </w:numPr>
        <w:tabs>
          <w:tab w:val="left" w:pos="4020"/>
        </w:tabs>
      </w:pPr>
      <w:r w:rsidRPr="009A7C8C">
        <w:t>STEBĖSENOS VEIKLA PLUNGĖS RAJONO SAVIVALDYBĖJE ............</w:t>
      </w:r>
      <w:r w:rsidR="009A7C8C" w:rsidRPr="009A7C8C">
        <w:t>...........................16</w:t>
      </w:r>
    </w:p>
    <w:p w:rsidR="009A7C8C" w:rsidRDefault="009A7C8C" w:rsidP="00F12C5F">
      <w:pPr>
        <w:pStyle w:val="Sraopastraipa"/>
        <w:numPr>
          <w:ilvl w:val="1"/>
          <w:numId w:val="14"/>
        </w:numPr>
        <w:tabs>
          <w:tab w:val="left" w:pos="0"/>
        </w:tabs>
        <w:ind w:left="0" w:firstLine="0"/>
      </w:pPr>
      <w:r w:rsidRPr="009A7C8C">
        <w:t>PLUNGĖS RAJONO BENDROJO LAVINIMO MOKYKLŲ MOKSLEIVIŲ KUPRINIŲ SVĖRIMO AKCIJOS ATASKAITA 2017 M.</w:t>
      </w:r>
      <w:r>
        <w:t>.......................</w:t>
      </w:r>
      <w:r w:rsidRPr="009A7C8C">
        <w:t>..................</w:t>
      </w:r>
      <w:r w:rsidR="00F12C5F">
        <w:t>.....................</w:t>
      </w:r>
      <w:r w:rsidRPr="009A7C8C">
        <w:t>16</w:t>
      </w:r>
    </w:p>
    <w:p w:rsidR="009A7C8C" w:rsidRPr="00F12C5F" w:rsidRDefault="009A7C8C" w:rsidP="00F12C5F">
      <w:pPr>
        <w:pStyle w:val="Sraopastraipa"/>
        <w:numPr>
          <w:ilvl w:val="1"/>
          <w:numId w:val="14"/>
        </w:numPr>
        <w:tabs>
          <w:tab w:val="left" w:pos="0"/>
        </w:tabs>
        <w:ind w:left="0" w:firstLine="0"/>
      </w:pPr>
      <w:r>
        <w:t xml:space="preserve"> </w:t>
      </w:r>
      <w:r w:rsidRPr="00F12C5F">
        <w:rPr>
          <w:color w:val="000000"/>
        </w:rPr>
        <w:t>PLUNGĖS RAJONO MOKYKLINIO AMŽIAUS VAIKŲ GYVENSENOS TYRIMO ANALIZĖ 2016 M.</w:t>
      </w:r>
      <w:r w:rsidR="00F12C5F">
        <w:rPr>
          <w:color w:val="000000"/>
        </w:rPr>
        <w:t>...........................................................................................................17</w:t>
      </w:r>
    </w:p>
    <w:p w:rsidR="0022381C" w:rsidRPr="00F12C5F" w:rsidRDefault="00F12C5F" w:rsidP="00F12C5F">
      <w:pPr>
        <w:pStyle w:val="Sraopastraipa"/>
        <w:numPr>
          <w:ilvl w:val="1"/>
          <w:numId w:val="14"/>
        </w:numPr>
        <w:ind w:left="0" w:firstLine="0"/>
      </w:pPr>
      <w:r w:rsidRPr="00F12C5F">
        <w:t>PLUNGĖS RAJONO SAVIVALDYBĖS MAUDYKLŲ VANDENS KOKYBĖS STEBĖSENA 2017 M.</w:t>
      </w:r>
      <w:r>
        <w:t>.......................................................................................................................19</w:t>
      </w:r>
    </w:p>
    <w:p w:rsidR="0022381C" w:rsidRPr="0022381C" w:rsidRDefault="0022381C" w:rsidP="0022381C">
      <w:pPr>
        <w:tabs>
          <w:tab w:val="left" w:pos="4020"/>
        </w:tabs>
        <w:spacing w:after="0" w:line="240" w:lineRule="auto"/>
        <w:rPr>
          <w:rFonts w:ascii="Times New Roman" w:eastAsia="Times New Roman" w:hAnsi="Times New Roman" w:cs="Times New Roman"/>
          <w:sz w:val="24"/>
          <w:szCs w:val="24"/>
        </w:rPr>
      </w:pPr>
      <w:r w:rsidRPr="0022381C">
        <w:rPr>
          <w:rFonts w:ascii="Times New Roman" w:eastAsia="Times New Roman" w:hAnsi="Times New Roman" w:cs="Times New Roman"/>
          <w:sz w:val="24"/>
          <w:szCs w:val="24"/>
        </w:rPr>
        <w:t>REKOMENDACIJOS .........................................................................................</w:t>
      </w:r>
      <w:r w:rsidR="00F12C5F">
        <w:rPr>
          <w:rFonts w:ascii="Times New Roman" w:eastAsia="Times New Roman" w:hAnsi="Times New Roman" w:cs="Times New Roman"/>
          <w:sz w:val="24"/>
          <w:szCs w:val="24"/>
        </w:rPr>
        <w:t>.............................20</w:t>
      </w:r>
    </w:p>
    <w:p w:rsidR="0022381C" w:rsidRDefault="0022381C" w:rsidP="0022381C">
      <w:pPr>
        <w:jc w:val="center"/>
      </w:pPr>
    </w:p>
    <w:p w:rsidR="0022381C" w:rsidRDefault="0022381C" w:rsidP="0022381C">
      <w:pPr>
        <w:jc w:val="center"/>
      </w:pPr>
    </w:p>
    <w:p w:rsidR="0022381C" w:rsidRDefault="0022381C" w:rsidP="0022381C">
      <w:pPr>
        <w:jc w:val="center"/>
      </w:pPr>
    </w:p>
    <w:p w:rsidR="0022381C" w:rsidRDefault="0022381C" w:rsidP="0022381C">
      <w:pPr>
        <w:jc w:val="center"/>
      </w:pPr>
    </w:p>
    <w:p w:rsidR="0022381C" w:rsidRDefault="0022381C" w:rsidP="0022381C">
      <w:pPr>
        <w:jc w:val="center"/>
      </w:pPr>
    </w:p>
    <w:p w:rsidR="0022381C" w:rsidRDefault="0022381C" w:rsidP="0022381C">
      <w:pPr>
        <w:jc w:val="center"/>
      </w:pPr>
    </w:p>
    <w:p w:rsidR="0022381C" w:rsidRDefault="0022381C" w:rsidP="0022381C">
      <w:pPr>
        <w:jc w:val="center"/>
      </w:pPr>
    </w:p>
    <w:p w:rsidR="0022381C" w:rsidRDefault="0022381C" w:rsidP="0022381C">
      <w:pPr>
        <w:jc w:val="center"/>
      </w:pPr>
    </w:p>
    <w:p w:rsidR="0022381C" w:rsidRDefault="0022381C" w:rsidP="0022381C">
      <w:pPr>
        <w:jc w:val="center"/>
      </w:pPr>
    </w:p>
    <w:p w:rsidR="0022381C" w:rsidRDefault="0022381C" w:rsidP="0022381C">
      <w:pPr>
        <w:jc w:val="center"/>
      </w:pPr>
    </w:p>
    <w:p w:rsidR="0022381C" w:rsidRDefault="0022381C" w:rsidP="0022381C">
      <w:pPr>
        <w:jc w:val="center"/>
      </w:pPr>
    </w:p>
    <w:p w:rsidR="001A54DF" w:rsidRDefault="001A54DF" w:rsidP="00CB5993"/>
    <w:p w:rsidR="00F12C5F" w:rsidRDefault="00F12C5F" w:rsidP="00CB5993"/>
    <w:p w:rsidR="00F12C5F" w:rsidRDefault="00F12C5F" w:rsidP="00CB5993"/>
    <w:p w:rsidR="00F12C5F" w:rsidRDefault="00F12C5F" w:rsidP="00CB5993"/>
    <w:p w:rsidR="00F12C5F" w:rsidRDefault="00F12C5F" w:rsidP="00CB5993"/>
    <w:p w:rsidR="002D2505" w:rsidRPr="002D2505" w:rsidRDefault="002D2505" w:rsidP="002D2505">
      <w:pPr>
        <w:tabs>
          <w:tab w:val="left" w:pos="4020"/>
        </w:tabs>
        <w:spacing w:after="0" w:line="240" w:lineRule="auto"/>
        <w:jc w:val="center"/>
        <w:rPr>
          <w:rFonts w:ascii="Times New Roman" w:eastAsia="Times New Roman" w:hAnsi="Times New Roman" w:cs="Times New Roman"/>
          <w:b/>
          <w:sz w:val="28"/>
          <w:szCs w:val="28"/>
        </w:rPr>
      </w:pPr>
      <w:r w:rsidRPr="002D2505">
        <w:rPr>
          <w:rFonts w:ascii="Times New Roman" w:eastAsia="Times New Roman" w:hAnsi="Times New Roman" w:cs="Times New Roman"/>
          <w:b/>
          <w:sz w:val="28"/>
          <w:szCs w:val="28"/>
        </w:rPr>
        <w:lastRenderedPageBreak/>
        <w:t>ĮVADAS</w:t>
      </w:r>
    </w:p>
    <w:p w:rsidR="002D2505" w:rsidRPr="002D2505" w:rsidRDefault="002D2505" w:rsidP="002D2505">
      <w:pPr>
        <w:tabs>
          <w:tab w:val="left" w:pos="4020"/>
        </w:tabs>
        <w:spacing w:after="0" w:line="240" w:lineRule="auto"/>
        <w:jc w:val="center"/>
        <w:rPr>
          <w:rFonts w:ascii="Times New Roman" w:eastAsia="Times New Roman" w:hAnsi="Times New Roman" w:cs="Times New Roman"/>
          <w:b/>
          <w:sz w:val="24"/>
          <w:szCs w:val="24"/>
        </w:rPr>
      </w:pPr>
    </w:p>
    <w:p w:rsidR="002D2505" w:rsidRPr="002D2505" w:rsidRDefault="002D2505" w:rsidP="00EC115A">
      <w:pPr>
        <w:tabs>
          <w:tab w:val="left" w:pos="993"/>
        </w:tabs>
        <w:spacing w:after="0"/>
        <w:jc w:val="both"/>
        <w:rPr>
          <w:rFonts w:ascii="Times New Roman" w:eastAsia="Times New Roman" w:hAnsi="Times New Roman" w:cs="Times New Roman"/>
          <w:sz w:val="24"/>
          <w:szCs w:val="24"/>
        </w:rPr>
      </w:pPr>
      <w:r w:rsidRPr="002D2505">
        <w:rPr>
          <w:rFonts w:ascii="Times New Roman" w:eastAsia="Times New Roman" w:hAnsi="Times New Roman" w:cs="Times New Roman"/>
          <w:sz w:val="24"/>
          <w:szCs w:val="24"/>
        </w:rPr>
        <w:tab/>
        <w:t xml:space="preserve">Sveikata yra prigimtinė žmogaus teisė visiems piliečiams. </w:t>
      </w:r>
      <w:r w:rsidRPr="002D2505">
        <w:rPr>
          <w:rFonts w:ascii="Times New Roman" w:eastAsia="Times New Roman" w:hAnsi="Times New Roman" w:cs="Times New Roman"/>
          <w:i/>
          <w:sz w:val="24"/>
          <w:szCs w:val="24"/>
        </w:rPr>
        <w:t xml:space="preserve">Visuomenės   sveikatos   </w:t>
      </w:r>
      <w:proofErr w:type="spellStart"/>
      <w:r w:rsidRPr="002D2505">
        <w:rPr>
          <w:rFonts w:ascii="Times New Roman" w:eastAsia="Times New Roman" w:hAnsi="Times New Roman" w:cs="Times New Roman"/>
          <w:i/>
          <w:sz w:val="24"/>
          <w:szCs w:val="24"/>
        </w:rPr>
        <w:t>stebėsenos</w:t>
      </w:r>
      <w:proofErr w:type="spellEnd"/>
      <w:r w:rsidRPr="002D2505">
        <w:rPr>
          <w:rFonts w:ascii="Times New Roman" w:eastAsia="Times New Roman" w:hAnsi="Times New Roman" w:cs="Times New Roman"/>
          <w:i/>
          <w:sz w:val="24"/>
          <w:szCs w:val="24"/>
        </w:rPr>
        <w:t xml:space="preserve">   savivaldybėje   tikslas </w:t>
      </w:r>
      <w:r w:rsidRPr="002D2505">
        <w:rPr>
          <w:rFonts w:ascii="Times New Roman" w:eastAsia="Times New Roman" w:hAnsi="Times New Roman" w:cs="Times New Roman"/>
          <w:sz w:val="24"/>
          <w:szCs w:val="24"/>
        </w:rPr>
        <w:t xml:space="preserve">–   nuolat   rinkti,   tvarkyti, analizuoti ir interpretuoti visuomenės sveikatą charakterizuojančius rodiklius, kad remiantis išsamia informacija  apie  savivaldybės  bendruomenės  sveikatos  būklę, sveikatos  rizikos  veiksnius,  būtų galima planuoti  ir įgyvendinti  savivaldybės  visuomenės  sveikatos  gerinimo  priemones;  taip  pat vykdyti  visuomenės  sveikatos  </w:t>
      </w:r>
      <w:proofErr w:type="spellStart"/>
      <w:r w:rsidRPr="002D2505">
        <w:rPr>
          <w:rFonts w:ascii="Times New Roman" w:eastAsia="Times New Roman" w:hAnsi="Times New Roman" w:cs="Times New Roman"/>
          <w:sz w:val="24"/>
          <w:szCs w:val="24"/>
        </w:rPr>
        <w:t>stebėsenos</w:t>
      </w:r>
      <w:proofErr w:type="spellEnd"/>
      <w:r w:rsidRPr="002D2505">
        <w:rPr>
          <w:rFonts w:ascii="Times New Roman" w:eastAsia="Times New Roman" w:hAnsi="Times New Roman" w:cs="Times New Roman"/>
          <w:sz w:val="24"/>
          <w:szCs w:val="24"/>
        </w:rPr>
        <w:t xml:space="preserve">  duomenų sklaidą bei  tinkamai  informuoti  savivaldybės politikus,  siekiant  efektyvaus  valstybinių (valstybės  perduotų savivaldybėms)  bei  </w:t>
      </w:r>
      <w:proofErr w:type="spellStart"/>
      <w:r w:rsidRPr="002D2505">
        <w:rPr>
          <w:rFonts w:ascii="Times New Roman" w:eastAsia="Times New Roman" w:hAnsi="Times New Roman" w:cs="Times New Roman"/>
          <w:sz w:val="24"/>
          <w:szCs w:val="24"/>
        </w:rPr>
        <w:t>savarankiškųjų</w:t>
      </w:r>
      <w:proofErr w:type="spellEnd"/>
      <w:r w:rsidRPr="002D2505">
        <w:rPr>
          <w:rFonts w:ascii="Times New Roman" w:eastAsia="Times New Roman" w:hAnsi="Times New Roman" w:cs="Times New Roman"/>
          <w:sz w:val="24"/>
          <w:szCs w:val="24"/>
        </w:rPr>
        <w:t xml:space="preserve"> visuomenės sveikatos priežiūros funkcijų įgyvendinimo savivaldybės teritorijoje.</w:t>
      </w:r>
    </w:p>
    <w:p w:rsidR="002D2505" w:rsidRPr="002D2505" w:rsidRDefault="002D2505" w:rsidP="00EC115A">
      <w:pPr>
        <w:tabs>
          <w:tab w:val="left" w:pos="993"/>
        </w:tabs>
        <w:spacing w:after="0"/>
        <w:jc w:val="both"/>
        <w:rPr>
          <w:rFonts w:ascii="Times New Roman" w:eastAsia="Times New Roman" w:hAnsi="Times New Roman" w:cs="Times New Roman"/>
          <w:sz w:val="24"/>
          <w:szCs w:val="24"/>
        </w:rPr>
      </w:pPr>
      <w:r w:rsidRPr="002D2505">
        <w:rPr>
          <w:rFonts w:ascii="Times New Roman" w:eastAsia="Times New Roman" w:hAnsi="Times New Roman" w:cs="Times New Roman"/>
          <w:sz w:val="24"/>
          <w:szCs w:val="24"/>
        </w:rPr>
        <w:tab/>
        <w:t xml:space="preserve">2015 metų vasario 12 d. Plungės rajono savivaldybės taryba patvirtino Plungės rajono savivaldybės visuomenės sveikatos </w:t>
      </w:r>
      <w:proofErr w:type="spellStart"/>
      <w:r w:rsidRPr="002D2505">
        <w:rPr>
          <w:rFonts w:ascii="Times New Roman" w:eastAsia="Times New Roman" w:hAnsi="Times New Roman" w:cs="Times New Roman"/>
          <w:sz w:val="24"/>
          <w:szCs w:val="24"/>
        </w:rPr>
        <w:t>stebėsenos</w:t>
      </w:r>
      <w:proofErr w:type="spellEnd"/>
      <w:r w:rsidRPr="002D2505">
        <w:rPr>
          <w:rFonts w:ascii="Times New Roman" w:eastAsia="Times New Roman" w:hAnsi="Times New Roman" w:cs="Times New Roman"/>
          <w:sz w:val="24"/>
          <w:szCs w:val="24"/>
        </w:rPr>
        <w:t xml:space="preserve"> 2015-2017 m. programą ir Plungės rajono savivaldybės visuomenės sveikatos </w:t>
      </w:r>
      <w:proofErr w:type="spellStart"/>
      <w:r w:rsidRPr="002D2505">
        <w:rPr>
          <w:rFonts w:ascii="Times New Roman" w:eastAsia="Times New Roman" w:hAnsi="Times New Roman" w:cs="Times New Roman"/>
          <w:sz w:val="24"/>
          <w:szCs w:val="24"/>
        </w:rPr>
        <w:t>stebėsenos</w:t>
      </w:r>
      <w:proofErr w:type="spellEnd"/>
      <w:r w:rsidRPr="002D2505">
        <w:rPr>
          <w:rFonts w:ascii="Times New Roman" w:eastAsia="Times New Roman" w:hAnsi="Times New Roman" w:cs="Times New Roman"/>
          <w:sz w:val="24"/>
          <w:szCs w:val="24"/>
        </w:rPr>
        <w:t xml:space="preserve"> 2015-2017 m. planą. Savivaldybės visuomenės sveikatos </w:t>
      </w:r>
      <w:proofErr w:type="spellStart"/>
      <w:r w:rsidRPr="002D2505">
        <w:rPr>
          <w:rFonts w:ascii="Times New Roman" w:eastAsia="Times New Roman" w:hAnsi="Times New Roman" w:cs="Times New Roman"/>
          <w:sz w:val="24"/>
          <w:szCs w:val="24"/>
        </w:rPr>
        <w:t>stebėsena</w:t>
      </w:r>
      <w:proofErr w:type="spellEnd"/>
      <w:r w:rsidRPr="002D2505">
        <w:rPr>
          <w:rFonts w:ascii="Times New Roman" w:eastAsia="Times New Roman" w:hAnsi="Times New Roman" w:cs="Times New Roman"/>
          <w:sz w:val="24"/>
          <w:szCs w:val="24"/>
        </w:rPr>
        <w:t xml:space="preserve"> - savivaldybių lygiu, savivaldybių teritorijoje vykdoma visuomenės sveikatos </w:t>
      </w:r>
      <w:proofErr w:type="spellStart"/>
      <w:r w:rsidRPr="002D2505">
        <w:rPr>
          <w:rFonts w:ascii="Times New Roman" w:eastAsia="Times New Roman" w:hAnsi="Times New Roman" w:cs="Times New Roman"/>
          <w:sz w:val="24"/>
          <w:szCs w:val="24"/>
        </w:rPr>
        <w:t>stebėsena</w:t>
      </w:r>
      <w:proofErr w:type="spellEnd"/>
      <w:r w:rsidRPr="002D2505">
        <w:rPr>
          <w:rFonts w:ascii="Times New Roman" w:eastAsia="Times New Roman" w:hAnsi="Times New Roman" w:cs="Times New Roman"/>
          <w:sz w:val="24"/>
          <w:szCs w:val="24"/>
        </w:rPr>
        <w:t xml:space="preserve">. Savivaldybės sveikatos </w:t>
      </w:r>
      <w:proofErr w:type="spellStart"/>
      <w:r w:rsidRPr="002D2505">
        <w:rPr>
          <w:rFonts w:ascii="Times New Roman" w:eastAsia="Times New Roman" w:hAnsi="Times New Roman" w:cs="Times New Roman"/>
          <w:sz w:val="24"/>
          <w:szCs w:val="24"/>
        </w:rPr>
        <w:t>stebėsena</w:t>
      </w:r>
      <w:proofErr w:type="spellEnd"/>
      <w:r w:rsidRPr="002D2505">
        <w:rPr>
          <w:rFonts w:ascii="Times New Roman" w:eastAsia="Times New Roman" w:hAnsi="Times New Roman" w:cs="Times New Roman"/>
          <w:sz w:val="24"/>
          <w:szCs w:val="24"/>
        </w:rPr>
        <w:t xml:space="preserve"> vykdoma, siekiant gauti išsamią informaciją apie visuomenės sveikatos būklę savivaldybės teritorijoje bei planuoti ir įgyvendinti vietines visuomenės sveikatos prevencijos priemones.</w:t>
      </w:r>
    </w:p>
    <w:p w:rsidR="002D2505" w:rsidRPr="002D2505" w:rsidRDefault="002D2505" w:rsidP="00EC115A">
      <w:pPr>
        <w:tabs>
          <w:tab w:val="left" w:pos="993"/>
        </w:tabs>
        <w:spacing w:after="0"/>
        <w:jc w:val="both"/>
        <w:rPr>
          <w:rFonts w:ascii="Times New Roman" w:eastAsia="Times New Roman" w:hAnsi="Times New Roman" w:cs="Times New Roman"/>
          <w:sz w:val="24"/>
          <w:szCs w:val="24"/>
        </w:rPr>
      </w:pPr>
      <w:r w:rsidRPr="002D2505">
        <w:rPr>
          <w:rFonts w:ascii="Times New Roman" w:eastAsia="Times New Roman" w:hAnsi="Times New Roman" w:cs="Times New Roman"/>
          <w:sz w:val="24"/>
          <w:szCs w:val="24"/>
        </w:rPr>
        <w:tab/>
        <w:t>Ataskait</w:t>
      </w:r>
      <w:r>
        <w:rPr>
          <w:rFonts w:ascii="Times New Roman" w:eastAsia="Times New Roman" w:hAnsi="Times New Roman" w:cs="Times New Roman"/>
          <w:sz w:val="24"/>
          <w:szCs w:val="24"/>
        </w:rPr>
        <w:t>oje  pateikiami ir aprašomi 2016</w:t>
      </w:r>
      <w:r w:rsidRPr="002D2505">
        <w:rPr>
          <w:rFonts w:ascii="Times New Roman" w:eastAsia="Times New Roman" w:hAnsi="Times New Roman" w:cs="Times New Roman"/>
          <w:sz w:val="24"/>
          <w:szCs w:val="24"/>
        </w:rPr>
        <w:t xml:space="preserve"> m. visuomenės sveikatos būklę Plungės rajono savivaldybėje atspindintys duomenys. Pateikiami rodikliai (iš Valstybės deleguotų savivaldybėms visuomenės sveikatos </w:t>
      </w:r>
      <w:proofErr w:type="spellStart"/>
      <w:r w:rsidRPr="002D2505">
        <w:rPr>
          <w:rFonts w:ascii="Times New Roman" w:eastAsia="Times New Roman" w:hAnsi="Times New Roman" w:cs="Times New Roman"/>
          <w:sz w:val="24"/>
          <w:szCs w:val="24"/>
        </w:rPr>
        <w:t>stebėsenos</w:t>
      </w:r>
      <w:proofErr w:type="spellEnd"/>
      <w:r w:rsidRPr="002D2505">
        <w:rPr>
          <w:rFonts w:ascii="Times New Roman" w:eastAsia="Times New Roman" w:hAnsi="Times New Roman" w:cs="Times New Roman"/>
          <w:sz w:val="24"/>
          <w:szCs w:val="24"/>
        </w:rPr>
        <w:t xml:space="preserve"> pagrindinių rodiklių sąrašo projekto) atspindi, kaip įgyvendinami Lietuvos sveikatos programos (toliau – LSP) tikslai bei jų uždaviniai. LSP iškeltų tikslų ir uždavinių įgyvendinimo savivaldybėse </w:t>
      </w:r>
      <w:proofErr w:type="spellStart"/>
      <w:r w:rsidRPr="002D2505">
        <w:rPr>
          <w:rFonts w:ascii="Times New Roman" w:eastAsia="Times New Roman" w:hAnsi="Times New Roman" w:cs="Times New Roman"/>
          <w:sz w:val="24"/>
          <w:szCs w:val="24"/>
        </w:rPr>
        <w:t>stebėsenai</w:t>
      </w:r>
      <w:proofErr w:type="spellEnd"/>
      <w:r w:rsidRPr="002D2505">
        <w:rPr>
          <w:rFonts w:ascii="Times New Roman" w:eastAsia="Times New Roman" w:hAnsi="Times New Roman" w:cs="Times New Roman"/>
          <w:sz w:val="24"/>
          <w:szCs w:val="24"/>
        </w:rPr>
        <w:t xml:space="preserve">, parengtas baigtinis pagrindinių rodiklių sąrašas (toliau – PRS), kurį sudaro 51 unifikuotas rodiklis, geriausiai apibūdinantis LSP siekinius (kai kurių PRS projekte numatytų rodiklių šiame leidinyje nepateiksime, nes jiems ketinama rengti skaičiavimo metodologijas ir vykdyti jų </w:t>
      </w:r>
      <w:proofErr w:type="spellStart"/>
      <w:r w:rsidRPr="002D2505">
        <w:rPr>
          <w:rFonts w:ascii="Times New Roman" w:eastAsia="Times New Roman" w:hAnsi="Times New Roman" w:cs="Times New Roman"/>
          <w:sz w:val="24"/>
          <w:szCs w:val="24"/>
        </w:rPr>
        <w:t>stebėseną</w:t>
      </w:r>
      <w:proofErr w:type="spellEnd"/>
      <w:r w:rsidRPr="002D2505">
        <w:rPr>
          <w:rFonts w:ascii="Times New Roman" w:eastAsia="Times New Roman" w:hAnsi="Times New Roman" w:cs="Times New Roman"/>
          <w:sz w:val="24"/>
          <w:szCs w:val="24"/>
        </w:rPr>
        <w:t xml:space="preserve">, patvirtinus rodiklių sąrašą ministro įsakymu). </w:t>
      </w:r>
    </w:p>
    <w:p w:rsidR="002D2505" w:rsidRPr="002D2505" w:rsidRDefault="002D2505" w:rsidP="00EC115A">
      <w:pPr>
        <w:tabs>
          <w:tab w:val="left" w:pos="993"/>
        </w:tabs>
        <w:spacing w:after="0"/>
        <w:jc w:val="both"/>
        <w:rPr>
          <w:rFonts w:ascii="Times New Roman" w:eastAsia="Times New Roman" w:hAnsi="Times New Roman" w:cs="Times New Roman"/>
          <w:sz w:val="24"/>
          <w:szCs w:val="24"/>
        </w:rPr>
      </w:pPr>
      <w:r w:rsidRPr="002D2505">
        <w:rPr>
          <w:rFonts w:ascii="Times New Roman" w:eastAsia="Times New Roman" w:hAnsi="Times New Roman" w:cs="Times New Roman"/>
          <w:sz w:val="24"/>
          <w:szCs w:val="24"/>
        </w:rPr>
        <w:tab/>
        <w:t>Ataskaita parengta naudojant oficialius statistikos šaltinius. Rengiant ataskaitą vadovautasi  Higienos instituto Sveikatos informacijos centro (HI SIC) parengtu spaudiniu „Visuomenės sveikatos būklė savivaldybė</w:t>
      </w:r>
      <w:r>
        <w:rPr>
          <w:rFonts w:ascii="Times New Roman" w:eastAsia="Times New Roman" w:hAnsi="Times New Roman" w:cs="Times New Roman"/>
          <w:sz w:val="24"/>
          <w:szCs w:val="24"/>
        </w:rPr>
        <w:t>se 2016</w:t>
      </w:r>
      <w:r w:rsidRPr="002D2505">
        <w:rPr>
          <w:rFonts w:ascii="Times New Roman" w:eastAsia="Times New Roman" w:hAnsi="Times New Roman" w:cs="Times New Roman"/>
          <w:sz w:val="24"/>
          <w:szCs w:val="24"/>
        </w:rPr>
        <w:t xml:space="preserve"> m.“. </w:t>
      </w:r>
    </w:p>
    <w:p w:rsidR="002D2505" w:rsidRDefault="002D2505" w:rsidP="00EC115A">
      <w:pPr>
        <w:spacing w:after="0"/>
        <w:ind w:firstLine="993"/>
        <w:jc w:val="both"/>
        <w:rPr>
          <w:rFonts w:ascii="Times New Roman" w:eastAsia="Times New Roman" w:hAnsi="Times New Roman" w:cs="Times New Roman"/>
          <w:sz w:val="24"/>
          <w:szCs w:val="24"/>
          <w:lang w:eastAsia="lt-LT"/>
        </w:rPr>
      </w:pPr>
      <w:r w:rsidRPr="002D2505">
        <w:rPr>
          <w:rFonts w:ascii="Times New Roman" w:eastAsia="Times New Roman" w:hAnsi="Times New Roman" w:cs="Times New Roman"/>
          <w:sz w:val="24"/>
          <w:szCs w:val="24"/>
          <w:lang w:eastAsia="lt-LT"/>
        </w:rPr>
        <w:t xml:space="preserve">Visi rinkti duomenys yra gaunami iš Higienos instituto sveikatos informacijos centro, Lietuvos statistikos departamento, UAB „Plungės vandenys“, Aplinkos apsaugos agentūros, Lietuvos Respublikos valstybinės darbo inspekcijos, Narkotikų, tabako ir alkoholio kontrolės departamento, Tuberkuliozės registro ir kitų viešai skelbiamų duomenų ir statistinių ataskaitų, kompiuterizuotų duomenų bazių ir registrų, o viešai neprieinamų duomenų yra prašoma iš jų valdytojų. </w:t>
      </w:r>
    </w:p>
    <w:p w:rsidR="002D2505" w:rsidRDefault="002D2505" w:rsidP="002D2505">
      <w:pPr>
        <w:spacing w:after="0" w:line="240" w:lineRule="auto"/>
        <w:ind w:firstLine="993"/>
        <w:jc w:val="both"/>
        <w:rPr>
          <w:rFonts w:ascii="Times New Roman" w:eastAsia="Times New Roman" w:hAnsi="Times New Roman" w:cs="Times New Roman"/>
          <w:sz w:val="24"/>
          <w:szCs w:val="24"/>
          <w:lang w:eastAsia="lt-LT"/>
        </w:rPr>
      </w:pPr>
    </w:p>
    <w:p w:rsidR="002D2505" w:rsidRDefault="002D2505" w:rsidP="002D2505">
      <w:pPr>
        <w:spacing w:after="0" w:line="240" w:lineRule="auto"/>
        <w:ind w:firstLine="993"/>
        <w:jc w:val="both"/>
        <w:rPr>
          <w:rFonts w:ascii="Times New Roman" w:eastAsia="Times New Roman" w:hAnsi="Times New Roman" w:cs="Times New Roman"/>
          <w:sz w:val="24"/>
          <w:szCs w:val="24"/>
          <w:lang w:eastAsia="lt-LT"/>
        </w:rPr>
      </w:pPr>
    </w:p>
    <w:p w:rsidR="00CB5993" w:rsidRDefault="00CB5993" w:rsidP="002D2505">
      <w:pPr>
        <w:spacing w:after="0" w:line="240" w:lineRule="auto"/>
        <w:ind w:firstLine="993"/>
        <w:jc w:val="both"/>
        <w:rPr>
          <w:rFonts w:ascii="Times New Roman" w:eastAsia="Times New Roman" w:hAnsi="Times New Roman" w:cs="Times New Roman"/>
          <w:b/>
          <w:sz w:val="24"/>
          <w:szCs w:val="24"/>
          <w:lang w:eastAsia="lt-LT"/>
        </w:rPr>
      </w:pPr>
      <w:r w:rsidRPr="00CB5993">
        <w:rPr>
          <w:rFonts w:ascii="Times New Roman" w:eastAsia="Times New Roman" w:hAnsi="Times New Roman" w:cs="Times New Roman"/>
          <w:b/>
          <w:sz w:val="24"/>
          <w:szCs w:val="24"/>
          <w:lang w:eastAsia="lt-LT"/>
        </w:rPr>
        <w:t>DEMOGRAFINĖ SITUACIJA PLUNGĖS RAJONO SAVIVALDYBĖJE</w:t>
      </w:r>
    </w:p>
    <w:p w:rsidR="00CB5993" w:rsidRDefault="00CB5993" w:rsidP="002D2505">
      <w:pPr>
        <w:spacing w:after="0" w:line="240" w:lineRule="auto"/>
        <w:ind w:firstLine="993"/>
        <w:jc w:val="both"/>
        <w:rPr>
          <w:rFonts w:ascii="Times New Roman" w:eastAsia="Times New Roman" w:hAnsi="Times New Roman" w:cs="Times New Roman"/>
          <w:b/>
          <w:sz w:val="24"/>
          <w:szCs w:val="24"/>
          <w:lang w:eastAsia="lt-LT"/>
        </w:rPr>
      </w:pPr>
    </w:p>
    <w:p w:rsidR="00CB5993" w:rsidRPr="00CB5993" w:rsidRDefault="00CB5993" w:rsidP="002D2505">
      <w:pPr>
        <w:spacing w:after="0" w:line="240" w:lineRule="auto"/>
        <w:ind w:firstLine="993"/>
        <w:jc w:val="both"/>
        <w:rPr>
          <w:rFonts w:ascii="Times New Roman" w:eastAsia="Times New Roman" w:hAnsi="Times New Roman" w:cs="Times New Roman"/>
          <w:sz w:val="24"/>
          <w:szCs w:val="24"/>
          <w:lang w:eastAsia="lt-LT"/>
        </w:rPr>
      </w:pPr>
    </w:p>
    <w:p w:rsidR="00CB5993" w:rsidRDefault="0014771E" w:rsidP="009A269C">
      <w:pPr>
        <w:spacing w:after="0"/>
        <w:ind w:firstLine="993"/>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2016</w:t>
      </w:r>
      <w:r w:rsidR="005C1D41">
        <w:rPr>
          <w:rFonts w:ascii="Times New Roman" w:eastAsia="Times New Roman" w:hAnsi="Times New Roman" w:cs="Times New Roman"/>
          <w:sz w:val="24"/>
          <w:szCs w:val="24"/>
          <w:lang w:eastAsia="lt-LT"/>
        </w:rPr>
        <w:t xml:space="preserve"> m. </w:t>
      </w:r>
      <w:r>
        <w:rPr>
          <w:rFonts w:ascii="Times New Roman" w:eastAsia="Times New Roman" w:hAnsi="Times New Roman" w:cs="Times New Roman"/>
          <w:sz w:val="24"/>
          <w:szCs w:val="24"/>
          <w:lang w:eastAsia="lt-LT"/>
        </w:rPr>
        <w:t xml:space="preserve">vidutinis metinis gyventojų skaičius Plungės rajono savivaldybėje buvo 35 125,5. Vyrai sudarė 47,2 proc., moterys 52,8 proc. Didžiąją gyventojų dalį sudarė 18-44 metų amžiaus gyventojai (33,22 proc.). Kiek mažiau 45-64 metų amžiaus gyventojų (28,96 proc.). 0-17 metų ir vyresnių nei 65 metų amžiaus gyventojų buvo apylygė dalis (18,85 proc. ir 18,98 proc.). </w:t>
      </w:r>
      <w:r>
        <w:rPr>
          <w:rFonts w:ascii="Times New Roman" w:eastAsia="Times New Roman" w:hAnsi="Times New Roman" w:cs="Times New Roman"/>
          <w:sz w:val="24"/>
          <w:szCs w:val="24"/>
          <w:lang w:eastAsia="lt-LT"/>
        </w:rPr>
        <w:lastRenderedPageBreak/>
        <w:t xml:space="preserve">Dažniau nei 6 iš dešimties Plungės rajono savivaldybės gyventojas buvo darbingo amžiaus t.y. 15-64 metų. Didesnę gyventojų dalį sudarė mieste gyvenantys asmenys (52,11 proc.).  </w:t>
      </w:r>
    </w:p>
    <w:p w:rsidR="0014771E" w:rsidRDefault="0014771E" w:rsidP="009A269C">
      <w:pPr>
        <w:spacing w:after="0"/>
        <w:ind w:firstLine="993"/>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2016 m. Plungės rajono savivaldybėje 1</w:t>
      </w:r>
      <w:r w:rsidR="00D95B8F">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000 </w:t>
      </w:r>
      <w:r w:rsidR="000941A2">
        <w:rPr>
          <w:rFonts w:ascii="Times New Roman" w:eastAsia="Times New Roman" w:hAnsi="Times New Roman" w:cs="Times New Roman"/>
          <w:sz w:val="24"/>
          <w:szCs w:val="24"/>
          <w:lang w:eastAsia="lt-LT"/>
        </w:rPr>
        <w:t>gyventojų teko 11 gimusių ir 13,2 mirusių asmenų, tad ir natūralus prieaugis išlieka neigiamu (-2,2). Šalyje ir apskrityje šis rodiklis išlieka prastesni (-3,6 ir 3,1).</w:t>
      </w:r>
      <w:r w:rsidR="00B77A47">
        <w:rPr>
          <w:rFonts w:ascii="Times New Roman" w:eastAsia="Times New Roman" w:hAnsi="Times New Roman" w:cs="Times New Roman"/>
          <w:sz w:val="24"/>
          <w:szCs w:val="24"/>
          <w:lang w:eastAsia="lt-LT"/>
        </w:rPr>
        <w:t xml:space="preserve"> </w:t>
      </w:r>
      <w:r w:rsidR="00B07908">
        <w:rPr>
          <w:rFonts w:ascii="Times New Roman" w:eastAsia="Times New Roman" w:hAnsi="Times New Roman" w:cs="Times New Roman"/>
          <w:sz w:val="24"/>
          <w:szCs w:val="24"/>
          <w:lang w:eastAsia="lt-LT"/>
        </w:rPr>
        <w:t>2016 m. 1</w:t>
      </w:r>
      <w:r w:rsidR="00D95B8F">
        <w:rPr>
          <w:rFonts w:ascii="Times New Roman" w:eastAsia="Times New Roman" w:hAnsi="Times New Roman" w:cs="Times New Roman"/>
          <w:sz w:val="24"/>
          <w:szCs w:val="24"/>
          <w:lang w:eastAsia="lt-LT"/>
        </w:rPr>
        <w:t xml:space="preserve"> </w:t>
      </w:r>
      <w:r w:rsidR="00B07908">
        <w:rPr>
          <w:rFonts w:ascii="Times New Roman" w:eastAsia="Times New Roman" w:hAnsi="Times New Roman" w:cs="Times New Roman"/>
          <w:sz w:val="24"/>
          <w:szCs w:val="24"/>
          <w:lang w:eastAsia="lt-LT"/>
        </w:rPr>
        <w:t xml:space="preserve">000 Plungės rajono savivaldybės gyventojų teko 7,7 santuokos ir 3,4 ištuokos. </w:t>
      </w:r>
    </w:p>
    <w:p w:rsidR="00E43799" w:rsidRDefault="00E43799" w:rsidP="00E511C0">
      <w:pPr>
        <w:spacing w:after="0"/>
        <w:ind w:firstLine="1134"/>
        <w:jc w:val="both"/>
        <w:rPr>
          <w:rFonts w:ascii="Times New Roman" w:eastAsia="Times New Roman" w:hAnsi="Times New Roman" w:cs="Times New Roman"/>
          <w:sz w:val="24"/>
          <w:szCs w:val="24"/>
        </w:rPr>
      </w:pPr>
      <w:r w:rsidRPr="00E43799">
        <w:rPr>
          <w:rFonts w:ascii="Times New Roman" w:eastAsia="Times New Roman" w:hAnsi="Times New Roman" w:cs="Times New Roman"/>
          <w:sz w:val="24"/>
          <w:szCs w:val="24"/>
        </w:rPr>
        <w:t>Mirtingumo statistika reikšminga, nes ji rodo bendrą gyventojų sveikatos būklę, sveikatos priežiūros veiksmingumą ir kokybę, sveikatos netolygumus bei sveikatos priežiūros prieinamumą. Todėl pateikiame mirtingumo rodiklių pagal pagrindines mirties priežastis analizę</w:t>
      </w:r>
      <w:r>
        <w:rPr>
          <w:rFonts w:ascii="Times New Roman" w:eastAsia="Times New Roman" w:hAnsi="Times New Roman" w:cs="Times New Roman"/>
          <w:sz w:val="24"/>
          <w:szCs w:val="24"/>
        </w:rPr>
        <w:t xml:space="preserve"> </w:t>
      </w:r>
      <w:r w:rsidRPr="00E43799">
        <w:rPr>
          <w:rFonts w:ascii="Times New Roman" w:eastAsia="Times New Roman" w:hAnsi="Times New Roman" w:cs="Times New Roman"/>
          <w:sz w:val="24"/>
          <w:szCs w:val="24"/>
        </w:rPr>
        <w:t xml:space="preserve">- palyginimą Plungės rajono savivaldybėje ir Lietuvoje (pagal apskaičiuotą Plungės </w:t>
      </w:r>
      <w:proofErr w:type="spellStart"/>
      <w:r w:rsidRPr="00E43799">
        <w:rPr>
          <w:rFonts w:ascii="Times New Roman" w:eastAsia="Times New Roman" w:hAnsi="Times New Roman" w:cs="Times New Roman"/>
          <w:sz w:val="24"/>
          <w:szCs w:val="24"/>
        </w:rPr>
        <w:t>raj</w:t>
      </w:r>
      <w:proofErr w:type="spellEnd"/>
      <w:r w:rsidRPr="00E43799">
        <w:rPr>
          <w:rFonts w:ascii="Times New Roman" w:eastAsia="Times New Roman" w:hAnsi="Times New Roman" w:cs="Times New Roman"/>
          <w:sz w:val="24"/>
          <w:szCs w:val="24"/>
        </w:rPr>
        <w:t>. ir Lietuvos vidurkio santykį, „šviesoforo“ principas).</w:t>
      </w:r>
      <w:r>
        <w:rPr>
          <w:rFonts w:ascii="Times New Roman" w:eastAsia="Times New Roman" w:hAnsi="Times New Roman" w:cs="Times New Roman"/>
          <w:sz w:val="24"/>
          <w:szCs w:val="24"/>
        </w:rPr>
        <w:t xml:space="preserve"> </w:t>
      </w:r>
    </w:p>
    <w:p w:rsidR="00E43799" w:rsidRDefault="00E43799" w:rsidP="00E511C0">
      <w:pPr>
        <w:spacing w:after="0"/>
        <w:ind w:firstLine="1134"/>
        <w:jc w:val="both"/>
        <w:rPr>
          <w:rFonts w:ascii="Times New Roman" w:eastAsia="Times New Roman" w:hAnsi="Times New Roman" w:cs="Times New Roman"/>
          <w:sz w:val="24"/>
          <w:szCs w:val="24"/>
        </w:rPr>
      </w:pPr>
      <w:r w:rsidRPr="00E43799">
        <w:rPr>
          <w:rFonts w:ascii="Times New Roman" w:eastAsia="Times New Roman" w:hAnsi="Times New Roman" w:cs="Times New Roman"/>
          <w:sz w:val="24"/>
          <w:szCs w:val="24"/>
        </w:rPr>
        <w:t>Plungės rajono savivaldybėje 20</w:t>
      </w:r>
      <w:r>
        <w:rPr>
          <w:rFonts w:ascii="Times New Roman" w:eastAsia="Times New Roman" w:hAnsi="Times New Roman" w:cs="Times New Roman"/>
          <w:sz w:val="24"/>
          <w:szCs w:val="24"/>
        </w:rPr>
        <w:t>16</w:t>
      </w:r>
      <w:r w:rsidRPr="00E43799">
        <w:rPr>
          <w:rFonts w:ascii="Times New Roman" w:eastAsia="Times New Roman" w:hAnsi="Times New Roman" w:cs="Times New Roman"/>
          <w:sz w:val="24"/>
          <w:szCs w:val="24"/>
        </w:rPr>
        <w:t xml:space="preserve"> m. mirtingumas buvo m</w:t>
      </w:r>
      <w:r>
        <w:rPr>
          <w:rFonts w:ascii="Times New Roman" w:eastAsia="Times New Roman" w:hAnsi="Times New Roman" w:cs="Times New Roman"/>
          <w:sz w:val="24"/>
          <w:szCs w:val="24"/>
        </w:rPr>
        <w:t xml:space="preserve">ažesnis už Lietuvos vidurkį 7,83 </w:t>
      </w:r>
      <w:r w:rsidRPr="00E43799">
        <w:rPr>
          <w:rFonts w:ascii="Times New Roman" w:eastAsia="Times New Roman" w:hAnsi="Times New Roman" w:cs="Times New Roman"/>
          <w:sz w:val="24"/>
          <w:szCs w:val="24"/>
        </w:rPr>
        <w:t>proc. (Plungės r. sav.- 1</w:t>
      </w:r>
      <w:r>
        <w:rPr>
          <w:rFonts w:ascii="Times New Roman" w:eastAsia="Times New Roman" w:hAnsi="Times New Roman" w:cs="Times New Roman"/>
          <w:sz w:val="24"/>
          <w:szCs w:val="24"/>
        </w:rPr>
        <w:t> 320,96</w:t>
      </w:r>
      <w:r w:rsidRPr="00E43799">
        <w:rPr>
          <w:rFonts w:ascii="Times New Roman" w:eastAsia="Times New Roman" w:hAnsi="Times New Roman" w:cs="Times New Roman"/>
          <w:sz w:val="24"/>
          <w:szCs w:val="24"/>
        </w:rPr>
        <w:t xml:space="preserve"> mirusieji 100 tūkst. </w:t>
      </w:r>
      <w:proofErr w:type="spellStart"/>
      <w:r w:rsidRPr="00E43799">
        <w:rPr>
          <w:rFonts w:ascii="Times New Roman" w:eastAsia="Times New Roman" w:hAnsi="Times New Roman" w:cs="Times New Roman"/>
          <w:sz w:val="24"/>
          <w:szCs w:val="24"/>
        </w:rPr>
        <w:t>gyv</w:t>
      </w:r>
      <w:proofErr w:type="spellEnd"/>
      <w:r w:rsidRPr="00E43799">
        <w:rPr>
          <w:rFonts w:ascii="Times New Roman" w:eastAsia="Times New Roman" w:hAnsi="Times New Roman" w:cs="Times New Roman"/>
          <w:sz w:val="24"/>
          <w:szCs w:val="24"/>
        </w:rPr>
        <w:t>., šalies- 1</w:t>
      </w:r>
      <w:r>
        <w:rPr>
          <w:rFonts w:ascii="Times New Roman" w:eastAsia="Times New Roman" w:hAnsi="Times New Roman" w:cs="Times New Roman"/>
          <w:sz w:val="24"/>
          <w:szCs w:val="24"/>
        </w:rPr>
        <w:t> 433,15</w:t>
      </w:r>
      <w:r w:rsidRPr="00E43799">
        <w:rPr>
          <w:rFonts w:ascii="Times New Roman" w:eastAsia="Times New Roman" w:hAnsi="Times New Roman" w:cs="Times New Roman"/>
          <w:sz w:val="24"/>
          <w:szCs w:val="24"/>
        </w:rPr>
        <w:t xml:space="preserve"> mirusieji 100 tūkst. </w:t>
      </w:r>
      <w:proofErr w:type="spellStart"/>
      <w:r w:rsidRPr="00E43799">
        <w:rPr>
          <w:rFonts w:ascii="Times New Roman" w:eastAsia="Times New Roman" w:hAnsi="Times New Roman" w:cs="Times New Roman"/>
          <w:sz w:val="24"/>
          <w:szCs w:val="24"/>
        </w:rPr>
        <w:t>gyv</w:t>
      </w:r>
      <w:proofErr w:type="spellEnd"/>
      <w:r w:rsidRPr="00E43799">
        <w:rPr>
          <w:rFonts w:ascii="Times New Roman" w:eastAsia="Times New Roman" w:hAnsi="Times New Roman" w:cs="Times New Roman"/>
          <w:sz w:val="24"/>
          <w:szCs w:val="24"/>
        </w:rPr>
        <w:t>.). Lyginant su ankstesniais metais rajono savivaldybėje mirtingumas išliko panašus.</w:t>
      </w:r>
    </w:p>
    <w:p w:rsidR="00E43799" w:rsidRDefault="00E43799" w:rsidP="00E511C0">
      <w:pPr>
        <w:spacing w:after="0"/>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r w:rsidRPr="00E43799">
        <w:rPr>
          <w:rFonts w:ascii="Times New Roman" w:eastAsia="Times New Roman" w:hAnsi="Times New Roman" w:cs="Times New Roman"/>
          <w:sz w:val="24"/>
          <w:szCs w:val="24"/>
        </w:rPr>
        <w:t xml:space="preserve"> m. Plungės r. sav. vyrų (1</w:t>
      </w:r>
      <w:r w:rsidR="00FB1414">
        <w:rPr>
          <w:rFonts w:ascii="Times New Roman" w:eastAsia="Times New Roman" w:hAnsi="Times New Roman" w:cs="Times New Roman"/>
          <w:sz w:val="24"/>
          <w:szCs w:val="24"/>
        </w:rPr>
        <w:t xml:space="preserve"> 459,77/100 tūkst.) </w:t>
      </w:r>
      <w:r w:rsidRPr="00E43799">
        <w:rPr>
          <w:rFonts w:ascii="Times New Roman" w:eastAsia="Times New Roman" w:hAnsi="Times New Roman" w:cs="Times New Roman"/>
          <w:sz w:val="24"/>
          <w:szCs w:val="24"/>
        </w:rPr>
        <w:t>mirti</w:t>
      </w:r>
      <w:r w:rsidR="00FB1414">
        <w:rPr>
          <w:rFonts w:ascii="Times New Roman" w:eastAsia="Times New Roman" w:hAnsi="Times New Roman" w:cs="Times New Roman"/>
          <w:sz w:val="24"/>
          <w:szCs w:val="24"/>
        </w:rPr>
        <w:t>ngumo rodiklis buvo 1,22</w:t>
      </w:r>
      <w:r w:rsidRPr="00E43799">
        <w:rPr>
          <w:rFonts w:ascii="Times New Roman" w:eastAsia="Times New Roman" w:hAnsi="Times New Roman" w:cs="Times New Roman"/>
          <w:sz w:val="24"/>
          <w:szCs w:val="24"/>
        </w:rPr>
        <w:t xml:space="preserve"> ka</w:t>
      </w:r>
      <w:r w:rsidR="00FB1414">
        <w:rPr>
          <w:rFonts w:ascii="Times New Roman" w:eastAsia="Times New Roman" w:hAnsi="Times New Roman" w:cs="Times New Roman"/>
          <w:sz w:val="24"/>
          <w:szCs w:val="24"/>
        </w:rPr>
        <w:t>rto didesnis negu moterų (1 196,89</w:t>
      </w:r>
      <w:r w:rsidR="008E2814">
        <w:rPr>
          <w:rFonts w:ascii="Times New Roman" w:eastAsia="Times New Roman" w:hAnsi="Times New Roman" w:cs="Times New Roman"/>
          <w:sz w:val="24"/>
          <w:szCs w:val="24"/>
        </w:rPr>
        <w:t>/100 tūkst.) (1 pav.).</w:t>
      </w:r>
    </w:p>
    <w:p w:rsidR="00C10A92" w:rsidRPr="00E43799" w:rsidRDefault="00C10A92" w:rsidP="00E43799">
      <w:pPr>
        <w:spacing w:after="0"/>
        <w:ind w:firstLine="426"/>
        <w:jc w:val="both"/>
        <w:rPr>
          <w:rFonts w:ascii="Times New Roman" w:eastAsia="Times New Roman" w:hAnsi="Times New Roman" w:cs="Times New Roman"/>
          <w:sz w:val="24"/>
          <w:szCs w:val="24"/>
        </w:rPr>
      </w:pPr>
      <w:r>
        <w:rPr>
          <w:noProof/>
          <w:lang w:eastAsia="lt-LT"/>
        </w:rPr>
        <w:drawing>
          <wp:inline distT="0" distB="0" distL="0" distR="0" wp14:anchorId="6CC0CC8D" wp14:editId="7126C13A">
            <wp:extent cx="5648325" cy="2924175"/>
            <wp:effectExtent l="0" t="0" r="0" b="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43799" w:rsidRDefault="00DF51CF" w:rsidP="00DF51CF">
      <w:pPr>
        <w:spacing w:after="0"/>
        <w:ind w:firstLine="426"/>
        <w:jc w:val="center"/>
        <w:rPr>
          <w:rFonts w:ascii="Times New Roman" w:eastAsia="Times New Roman" w:hAnsi="Times New Roman" w:cs="Times New Roman"/>
          <w:b/>
          <w:sz w:val="24"/>
          <w:szCs w:val="24"/>
        </w:rPr>
      </w:pPr>
      <w:r w:rsidRPr="00DF51CF">
        <w:rPr>
          <w:rFonts w:ascii="Times New Roman" w:eastAsia="Times New Roman" w:hAnsi="Times New Roman" w:cs="Times New Roman"/>
          <w:b/>
          <w:sz w:val="24"/>
          <w:szCs w:val="24"/>
        </w:rPr>
        <w:t>1 pav. Plungės rajono savivaldybės mirtingumo rodiklių palyginimas su Lietuvos vidurkiu 2016 m</w:t>
      </w:r>
      <w:r>
        <w:rPr>
          <w:rFonts w:ascii="Times New Roman" w:eastAsia="Times New Roman" w:hAnsi="Times New Roman" w:cs="Times New Roman"/>
          <w:b/>
          <w:sz w:val="24"/>
          <w:szCs w:val="24"/>
        </w:rPr>
        <w:t>.</w:t>
      </w:r>
    </w:p>
    <w:p w:rsidR="00DF51CF" w:rsidRDefault="00DF51CF" w:rsidP="00DF51CF">
      <w:pPr>
        <w:spacing w:after="0"/>
        <w:ind w:firstLine="426"/>
        <w:jc w:val="center"/>
        <w:rPr>
          <w:rFonts w:ascii="Times New Roman" w:eastAsia="Times New Roman" w:hAnsi="Times New Roman" w:cs="Times New Roman"/>
          <w:i/>
          <w:sz w:val="24"/>
          <w:szCs w:val="24"/>
        </w:rPr>
      </w:pPr>
      <w:r w:rsidRPr="008E2814">
        <w:rPr>
          <w:rFonts w:ascii="Times New Roman" w:eastAsia="Times New Roman" w:hAnsi="Times New Roman" w:cs="Times New Roman"/>
          <w:i/>
          <w:sz w:val="24"/>
          <w:szCs w:val="24"/>
        </w:rPr>
        <w:t>Šaltinis: Higienos instituto Sveikatos informavimo centras</w:t>
      </w:r>
    </w:p>
    <w:p w:rsidR="008E2814" w:rsidRPr="008E2814" w:rsidRDefault="008E2814" w:rsidP="008E2814">
      <w:pPr>
        <w:spacing w:after="0"/>
        <w:ind w:firstLine="426"/>
        <w:rPr>
          <w:rFonts w:ascii="Times New Roman" w:eastAsia="Times New Roman" w:hAnsi="Times New Roman" w:cs="Times New Roman"/>
          <w:sz w:val="24"/>
          <w:szCs w:val="24"/>
        </w:rPr>
      </w:pPr>
    </w:p>
    <w:p w:rsidR="00CB5993" w:rsidRDefault="008E2814" w:rsidP="00E511C0">
      <w:pPr>
        <w:spacing w:after="0"/>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2016 m. Plungės r. sav. didžiausias mirtingumo rodiklis buvo nuo kraujotakos sistemos ligų (765,8), piktybinių navikų (244,8) ir virškinimo sistemos ligų (82,6) (100 tūkst. gyventojų) (1 pav.).</w:t>
      </w:r>
    </w:p>
    <w:p w:rsidR="00CB5993" w:rsidRDefault="009A269C" w:rsidP="00E511C0">
      <w:pPr>
        <w:spacing w:after="0"/>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2016 m.  vienam vyresniems nei 18 m. Plungės rajono savivaldybės gyventojui teko 3,42 užregistruotų susirgimų, 1,8 iš jų užregistruoti, kaip nauji susirgimai. Vienam vaikui (0-17 m.) teko 3,16 užregistruotų susirgimų, iš jų 2,6 kaip naujai užregistruoti.</w:t>
      </w:r>
    </w:p>
    <w:p w:rsidR="00E511C0" w:rsidRDefault="00E511C0" w:rsidP="00E511C0">
      <w:pPr>
        <w:spacing w:after="0"/>
        <w:ind w:firstLine="1134"/>
        <w:jc w:val="both"/>
        <w:rPr>
          <w:rFonts w:ascii="Times New Roman" w:eastAsia="Times New Roman" w:hAnsi="Times New Roman" w:cs="Times New Roman"/>
          <w:sz w:val="24"/>
          <w:szCs w:val="24"/>
        </w:rPr>
      </w:pPr>
    </w:p>
    <w:p w:rsidR="00E511C0" w:rsidRDefault="00E511C0" w:rsidP="00E511C0">
      <w:pPr>
        <w:spacing w:after="0"/>
        <w:ind w:firstLine="1134"/>
        <w:jc w:val="both"/>
        <w:rPr>
          <w:rFonts w:ascii="Times New Roman" w:eastAsia="Times New Roman" w:hAnsi="Times New Roman" w:cs="Times New Roman"/>
          <w:sz w:val="24"/>
          <w:szCs w:val="24"/>
        </w:rPr>
      </w:pPr>
    </w:p>
    <w:p w:rsidR="00E511C0" w:rsidRDefault="00E511C0" w:rsidP="00E511C0">
      <w:pPr>
        <w:spacing w:after="0"/>
        <w:ind w:firstLine="1134"/>
        <w:jc w:val="both"/>
        <w:rPr>
          <w:rFonts w:ascii="Times New Roman" w:eastAsia="Times New Roman" w:hAnsi="Times New Roman" w:cs="Times New Roman"/>
          <w:sz w:val="24"/>
          <w:szCs w:val="24"/>
        </w:rPr>
      </w:pPr>
    </w:p>
    <w:p w:rsidR="002D2505" w:rsidRPr="002D2505" w:rsidRDefault="002D2505" w:rsidP="002D2505">
      <w:pPr>
        <w:tabs>
          <w:tab w:val="left" w:pos="993"/>
        </w:tabs>
        <w:spacing w:after="0" w:line="240" w:lineRule="auto"/>
        <w:jc w:val="center"/>
        <w:rPr>
          <w:rFonts w:ascii="Times New Roman" w:eastAsia="Times New Roman" w:hAnsi="Times New Roman" w:cs="Times New Roman"/>
          <w:sz w:val="24"/>
          <w:szCs w:val="24"/>
        </w:rPr>
      </w:pPr>
      <w:r w:rsidRPr="002D2505">
        <w:rPr>
          <w:rFonts w:ascii="Times New Roman" w:eastAsia="Times New Roman" w:hAnsi="Times New Roman" w:cs="Times New Roman"/>
          <w:b/>
          <w:sz w:val="28"/>
          <w:szCs w:val="28"/>
        </w:rPr>
        <w:lastRenderedPageBreak/>
        <w:t>1. BENDROJI DALIS</w:t>
      </w:r>
    </w:p>
    <w:p w:rsidR="002D2505" w:rsidRPr="002D2505" w:rsidRDefault="002D2505" w:rsidP="002D2505">
      <w:pPr>
        <w:spacing w:after="0" w:line="240" w:lineRule="auto"/>
        <w:jc w:val="center"/>
        <w:rPr>
          <w:rFonts w:ascii="Times New Roman" w:eastAsia="Times New Roman" w:hAnsi="Times New Roman" w:cs="Times New Roman"/>
          <w:b/>
          <w:sz w:val="24"/>
          <w:szCs w:val="24"/>
          <w:lang w:eastAsia="lt-LT"/>
        </w:rPr>
      </w:pPr>
      <w:r w:rsidRPr="002D2505">
        <w:rPr>
          <w:rFonts w:ascii="Times New Roman" w:eastAsia="Times New Roman" w:hAnsi="Times New Roman" w:cs="Times New Roman"/>
          <w:b/>
          <w:sz w:val="24"/>
          <w:szCs w:val="24"/>
          <w:lang w:eastAsia="lt-LT"/>
        </w:rPr>
        <w:t>1.1. PAGRINDINIŲ STEBĖSENOS RODIKLIŲ SAVIVALDYBĖSE ANALIZĖ IR</w:t>
      </w:r>
    </w:p>
    <w:p w:rsidR="002D2505" w:rsidRPr="002D2505" w:rsidRDefault="002D2505" w:rsidP="002D2505">
      <w:pPr>
        <w:spacing w:after="0" w:line="240" w:lineRule="auto"/>
        <w:jc w:val="center"/>
        <w:rPr>
          <w:rFonts w:ascii="Times New Roman" w:eastAsia="Times New Roman" w:hAnsi="Times New Roman" w:cs="Times New Roman"/>
          <w:b/>
          <w:sz w:val="24"/>
          <w:szCs w:val="24"/>
          <w:lang w:eastAsia="lt-LT"/>
        </w:rPr>
      </w:pPr>
      <w:r w:rsidRPr="002D2505">
        <w:rPr>
          <w:rFonts w:ascii="Times New Roman" w:eastAsia="Times New Roman" w:hAnsi="Times New Roman" w:cs="Times New Roman"/>
          <w:b/>
          <w:sz w:val="24"/>
          <w:szCs w:val="24"/>
          <w:lang w:eastAsia="lt-LT"/>
        </w:rPr>
        <w:t>INTERPRETAVIMAS („ŠVIESOFORAS‟)</w:t>
      </w:r>
    </w:p>
    <w:p w:rsidR="002D2505" w:rsidRPr="002D2505" w:rsidRDefault="002D2505" w:rsidP="002D2505">
      <w:pPr>
        <w:spacing w:after="0" w:line="240" w:lineRule="auto"/>
        <w:rPr>
          <w:rFonts w:ascii="Times New Roman" w:eastAsia="Times New Roman" w:hAnsi="Times New Roman" w:cs="Times New Roman"/>
          <w:sz w:val="24"/>
          <w:szCs w:val="24"/>
        </w:rPr>
      </w:pPr>
    </w:p>
    <w:p w:rsidR="002D2505" w:rsidRPr="002D2505" w:rsidRDefault="002D2505" w:rsidP="002D2505">
      <w:pPr>
        <w:spacing w:after="0"/>
        <w:jc w:val="both"/>
        <w:rPr>
          <w:rFonts w:ascii="Times New Roman" w:eastAsia="Times New Roman" w:hAnsi="Times New Roman" w:cs="Times New Roman"/>
          <w:sz w:val="24"/>
          <w:szCs w:val="24"/>
        </w:rPr>
      </w:pPr>
      <w:r w:rsidRPr="002D2505">
        <w:rPr>
          <w:rFonts w:ascii="Times New Roman" w:eastAsia="Times New Roman" w:hAnsi="Times New Roman" w:cs="Times New Roman"/>
          <w:sz w:val="24"/>
          <w:szCs w:val="24"/>
        </w:rPr>
        <w:tab/>
        <w:t xml:space="preserve">Pagrindinio   rodiklių sąrašo   analizė ir   interpretavimas   („šviesoforo“   kūrimas) atliekamas palyginant praėjusių metų Plungės rajono savivaldybės rodiklius su  Lietuvos vidurkiu. Vadovaujantis „šviesoforo“ principu, visos 60 Lietuvos savivaldybių suskirstytos į 5 grupes (po 12 savivaldybių kiekvienoje grupėje): </w:t>
      </w:r>
    </w:p>
    <w:p w:rsidR="002D2505" w:rsidRPr="002D2505" w:rsidRDefault="002D2505" w:rsidP="002D2505">
      <w:pPr>
        <w:spacing w:after="0"/>
        <w:ind w:firstLine="1296"/>
        <w:jc w:val="both"/>
        <w:rPr>
          <w:rFonts w:ascii="Times New Roman" w:eastAsia="Times New Roman" w:hAnsi="Times New Roman" w:cs="Times New Roman"/>
          <w:sz w:val="24"/>
          <w:szCs w:val="24"/>
        </w:rPr>
      </w:pPr>
      <w:r w:rsidRPr="002D2505">
        <w:rPr>
          <w:rFonts w:ascii="Times New Roman" w:eastAsia="Times New Roman" w:hAnsi="Times New Roman" w:cs="Times New Roman"/>
          <w:sz w:val="24"/>
          <w:szCs w:val="24"/>
        </w:rPr>
        <w:t xml:space="preserve">- 12 savivaldybių, kuriose stebimas rodiklis atspindi geriausią situaciją, priskiriamos savivaldybių su geriausiais rodikliais grupei ir žymimos </w:t>
      </w:r>
      <w:r w:rsidRPr="002D2505">
        <w:rPr>
          <w:rFonts w:ascii="Times New Roman" w:eastAsia="Times New Roman" w:hAnsi="Times New Roman" w:cs="Times New Roman"/>
          <w:b/>
          <w:color w:val="1A701E"/>
          <w:sz w:val="24"/>
          <w:szCs w:val="24"/>
          <w:shd w:val="clear" w:color="auto" w:fill="FFFFFF"/>
        </w:rPr>
        <w:t>žalia spalva</w:t>
      </w:r>
      <w:r w:rsidRPr="002D2505">
        <w:rPr>
          <w:rFonts w:ascii="Times New Roman" w:eastAsia="Times New Roman" w:hAnsi="Times New Roman" w:cs="Times New Roman"/>
          <w:sz w:val="24"/>
          <w:szCs w:val="24"/>
        </w:rPr>
        <w:t xml:space="preserve">; </w:t>
      </w:r>
    </w:p>
    <w:p w:rsidR="002D2505" w:rsidRPr="002D2505" w:rsidRDefault="002D2505" w:rsidP="002D2505">
      <w:pPr>
        <w:spacing w:after="0"/>
        <w:ind w:firstLine="1296"/>
        <w:jc w:val="both"/>
        <w:rPr>
          <w:rFonts w:ascii="Times New Roman" w:eastAsia="Times New Roman" w:hAnsi="Times New Roman" w:cs="Times New Roman"/>
          <w:sz w:val="24"/>
          <w:szCs w:val="24"/>
        </w:rPr>
      </w:pPr>
      <w:r w:rsidRPr="002D2505">
        <w:rPr>
          <w:rFonts w:ascii="Times New Roman" w:eastAsia="Times New Roman" w:hAnsi="Times New Roman" w:cs="Times New Roman"/>
          <w:sz w:val="24"/>
          <w:szCs w:val="24"/>
        </w:rPr>
        <w:t xml:space="preserve">- 12 savivaldybių, kuriose stebimas rodiklis rodo prasčiausią situaciją, priskiriamos savivaldybių su prasčiausiais rodikliais grupei ir žymimos </w:t>
      </w:r>
      <w:r w:rsidRPr="002D2505">
        <w:rPr>
          <w:rFonts w:ascii="Times New Roman" w:eastAsia="Times New Roman" w:hAnsi="Times New Roman" w:cs="Times New Roman"/>
          <w:b/>
          <w:color w:val="CC0000"/>
          <w:sz w:val="24"/>
          <w:szCs w:val="24"/>
        </w:rPr>
        <w:t>raudona spalva</w:t>
      </w:r>
      <w:r w:rsidRPr="002D2505">
        <w:rPr>
          <w:rFonts w:ascii="Times New Roman" w:eastAsia="Times New Roman" w:hAnsi="Times New Roman" w:cs="Times New Roman"/>
          <w:sz w:val="24"/>
          <w:szCs w:val="24"/>
        </w:rPr>
        <w:t xml:space="preserve">; </w:t>
      </w:r>
    </w:p>
    <w:p w:rsidR="002D2505" w:rsidRDefault="002D2505" w:rsidP="002D2505">
      <w:pPr>
        <w:spacing w:after="0"/>
        <w:ind w:firstLine="1296"/>
        <w:jc w:val="both"/>
        <w:rPr>
          <w:rFonts w:ascii="Times New Roman" w:eastAsia="Times New Roman" w:hAnsi="Times New Roman" w:cs="Times New Roman"/>
          <w:sz w:val="24"/>
          <w:szCs w:val="24"/>
        </w:rPr>
      </w:pPr>
      <w:r w:rsidRPr="002D2505">
        <w:rPr>
          <w:rFonts w:ascii="Times New Roman" w:eastAsia="Times New Roman" w:hAnsi="Times New Roman" w:cs="Times New Roman"/>
          <w:sz w:val="24"/>
          <w:szCs w:val="24"/>
        </w:rPr>
        <w:t xml:space="preserve">- likusių 36   savivaldybių rodiklio reikšmės žymimos </w:t>
      </w:r>
      <w:r w:rsidRPr="002D2505">
        <w:rPr>
          <w:rFonts w:ascii="Times New Roman" w:eastAsia="Times New Roman" w:hAnsi="Times New Roman" w:cs="Times New Roman"/>
          <w:b/>
          <w:color w:val="FFFF00"/>
          <w:sz w:val="24"/>
          <w:szCs w:val="24"/>
        </w:rPr>
        <w:t>geltona spalva</w:t>
      </w:r>
      <w:r w:rsidRPr="002D2505">
        <w:rPr>
          <w:rFonts w:ascii="Times New Roman" w:eastAsia="Times New Roman" w:hAnsi="Times New Roman" w:cs="Times New Roman"/>
          <w:sz w:val="24"/>
          <w:szCs w:val="24"/>
        </w:rPr>
        <w:t xml:space="preserve">. Šių savivaldybių rodikliai interpretuojami kaip atitinkantys Lietuvos vidurkį. </w:t>
      </w:r>
    </w:p>
    <w:p w:rsidR="002D2505" w:rsidRPr="002D2505" w:rsidRDefault="002D2505" w:rsidP="002D2505">
      <w:pPr>
        <w:spacing w:after="0"/>
        <w:ind w:firstLine="1296"/>
        <w:jc w:val="both"/>
        <w:rPr>
          <w:rFonts w:ascii="Times New Roman" w:eastAsia="Times New Roman" w:hAnsi="Times New Roman" w:cs="Times New Roman"/>
          <w:sz w:val="24"/>
          <w:szCs w:val="24"/>
        </w:rPr>
      </w:pPr>
      <w:r w:rsidRPr="002D2505">
        <w:rPr>
          <w:rFonts w:ascii="Times New Roman" w:eastAsia="Times New Roman" w:hAnsi="Times New Roman" w:cs="Times New Roman"/>
          <w:sz w:val="24"/>
          <w:szCs w:val="24"/>
        </w:rPr>
        <w:t xml:space="preserve">PRS  analizės  ir  interpretavimo  tikslas- įvertinti,  kokia  esama  gyventojų sveikatos ir sveikatą lemiančių veiksnių situacija  savivaldybėje, įvertinant  Lietuvos  sveikatos  programos tikslų ir  uždavinių įgyvendinimo  kontekste,  ir  kokių intervencijų / priemonių reikia  imtis,  siekiant stiprinti savivaldybės gyventojų sveikatą ir mažinti sveikatos netolygumus. </w:t>
      </w:r>
    </w:p>
    <w:p w:rsidR="002D2505" w:rsidRPr="002D2505" w:rsidRDefault="002D2505" w:rsidP="002D2505">
      <w:pPr>
        <w:spacing w:after="0"/>
        <w:ind w:firstLine="1296"/>
        <w:jc w:val="both"/>
        <w:rPr>
          <w:rFonts w:ascii="Times New Roman" w:eastAsia="Times New Roman" w:hAnsi="Times New Roman" w:cs="Times New Roman"/>
          <w:sz w:val="24"/>
          <w:szCs w:val="24"/>
        </w:rPr>
      </w:pPr>
      <w:r w:rsidRPr="002D2505">
        <w:rPr>
          <w:rFonts w:ascii="Times New Roman" w:eastAsia="Times New Roman" w:hAnsi="Times New Roman" w:cs="Times New Roman"/>
          <w:sz w:val="24"/>
          <w:szCs w:val="24"/>
        </w:rPr>
        <w:t xml:space="preserve">Plungės rajono savivaldybės gyventojų visuomenės  sveikatos  </w:t>
      </w:r>
      <w:proofErr w:type="spellStart"/>
      <w:r w:rsidRPr="002D2505">
        <w:rPr>
          <w:rFonts w:ascii="Times New Roman" w:eastAsia="Times New Roman" w:hAnsi="Times New Roman" w:cs="Times New Roman"/>
          <w:sz w:val="24"/>
          <w:szCs w:val="24"/>
        </w:rPr>
        <w:t>stebėsenos</w:t>
      </w:r>
      <w:proofErr w:type="spellEnd"/>
      <w:r w:rsidRPr="002D2505">
        <w:rPr>
          <w:rFonts w:ascii="Times New Roman" w:eastAsia="Times New Roman" w:hAnsi="Times New Roman" w:cs="Times New Roman"/>
          <w:sz w:val="24"/>
          <w:szCs w:val="24"/>
        </w:rPr>
        <w:t xml:space="preserve">  ataskaitoje analizuojamų rodiklių duomenys  ir  jų  interpretavimas  pateikiami  1  lentelėje „</w:t>
      </w:r>
      <w:r w:rsidRPr="002D2505">
        <w:rPr>
          <w:rFonts w:ascii="Times New Roman" w:eastAsia="Times New Roman" w:hAnsi="Times New Roman" w:cs="Times New Roman"/>
          <w:i/>
          <w:sz w:val="24"/>
          <w:szCs w:val="24"/>
        </w:rPr>
        <w:t xml:space="preserve">Plungės rajono savivaldybės  visuomenės sveikatos </w:t>
      </w:r>
      <w:proofErr w:type="spellStart"/>
      <w:r w:rsidRPr="002D2505">
        <w:rPr>
          <w:rFonts w:ascii="Times New Roman" w:eastAsia="Times New Roman" w:hAnsi="Times New Roman" w:cs="Times New Roman"/>
          <w:i/>
          <w:sz w:val="24"/>
          <w:szCs w:val="24"/>
        </w:rPr>
        <w:t>stebėsenos</w:t>
      </w:r>
      <w:proofErr w:type="spellEnd"/>
      <w:r w:rsidRPr="002D2505">
        <w:rPr>
          <w:rFonts w:ascii="Times New Roman" w:eastAsia="Times New Roman" w:hAnsi="Times New Roman" w:cs="Times New Roman"/>
          <w:i/>
          <w:sz w:val="24"/>
          <w:szCs w:val="24"/>
        </w:rPr>
        <w:t xml:space="preserve"> rodiklių profilis</w:t>
      </w:r>
      <w:r w:rsidRPr="002D2505">
        <w:rPr>
          <w:rFonts w:ascii="Times New Roman" w:eastAsia="Times New Roman" w:hAnsi="Times New Roman" w:cs="Times New Roman"/>
          <w:sz w:val="24"/>
          <w:szCs w:val="24"/>
        </w:rPr>
        <w:t xml:space="preserve">“. </w:t>
      </w:r>
    </w:p>
    <w:p w:rsidR="002D2505" w:rsidRDefault="002D2505" w:rsidP="002D2505">
      <w:pPr>
        <w:spacing w:after="0"/>
        <w:ind w:firstLine="1296"/>
        <w:jc w:val="both"/>
        <w:rPr>
          <w:rFonts w:ascii="Times New Roman" w:eastAsia="Times New Roman" w:hAnsi="Times New Roman" w:cs="Times New Roman"/>
          <w:sz w:val="24"/>
          <w:szCs w:val="24"/>
        </w:rPr>
      </w:pPr>
      <w:r w:rsidRPr="002D2505">
        <w:rPr>
          <w:rFonts w:ascii="Times New Roman" w:eastAsia="Times New Roman" w:hAnsi="Times New Roman" w:cs="Times New Roman"/>
          <w:sz w:val="24"/>
          <w:szCs w:val="24"/>
        </w:rPr>
        <w:t>Remdamiesi profilio rodikliais ir jų interpretavimo rezultatais („šviesoforas“ ir santykis) pasirinkome 3  pagrindinio  rodiklių sąrašo  reikšmes,  kurių rodiklis  ar  pokyčio  kryptis  prasčiausiai palyginti su kitomis savivaldybės profilio reikšmėmis (raudonos spalvos pagrindinių rodiklių sąrašo reikšmės). Sudarėme Plungės rajono savivaldybės probleminių visuomenės sveikatos sričių (temų) sąrašą. Šiose srityse atlikome atrinktų  rodiklių detalesnę analizę ir vertinimą. Parengėme pasiūlymus.</w:t>
      </w:r>
    </w:p>
    <w:p w:rsidR="009A269C" w:rsidRPr="002D2505" w:rsidRDefault="009A269C" w:rsidP="002D2505">
      <w:pPr>
        <w:spacing w:after="0"/>
        <w:ind w:firstLine="1296"/>
        <w:jc w:val="both"/>
        <w:rPr>
          <w:rFonts w:ascii="Times New Roman" w:eastAsia="Times New Roman" w:hAnsi="Times New Roman" w:cs="Times New Roman"/>
          <w:sz w:val="24"/>
          <w:szCs w:val="24"/>
        </w:rPr>
      </w:pPr>
    </w:p>
    <w:p w:rsidR="002D2505" w:rsidRPr="002D2505" w:rsidRDefault="002D2505" w:rsidP="002D2505">
      <w:pPr>
        <w:spacing w:after="0"/>
        <w:ind w:firstLine="1296"/>
        <w:jc w:val="both"/>
        <w:rPr>
          <w:rFonts w:ascii="Times New Roman" w:eastAsia="Times New Roman" w:hAnsi="Times New Roman" w:cs="Times New Roman"/>
          <w:sz w:val="24"/>
          <w:szCs w:val="24"/>
        </w:rPr>
      </w:pPr>
    </w:p>
    <w:p w:rsidR="002D2505" w:rsidRPr="002D2505" w:rsidRDefault="002D2505" w:rsidP="002D2505">
      <w:pPr>
        <w:spacing w:after="0" w:line="240" w:lineRule="auto"/>
        <w:ind w:firstLine="993"/>
        <w:jc w:val="both"/>
        <w:rPr>
          <w:rFonts w:ascii="Times New Roman" w:eastAsia="Times New Roman" w:hAnsi="Times New Roman" w:cs="Times New Roman"/>
          <w:sz w:val="24"/>
          <w:szCs w:val="24"/>
          <w:lang w:eastAsia="lt-LT"/>
        </w:rPr>
      </w:pPr>
    </w:p>
    <w:p w:rsidR="0022381C" w:rsidRDefault="0022381C" w:rsidP="0022381C">
      <w:pPr>
        <w:jc w:val="center"/>
      </w:pPr>
    </w:p>
    <w:p w:rsidR="00826566" w:rsidRDefault="00826566" w:rsidP="0022381C">
      <w:pPr>
        <w:jc w:val="center"/>
      </w:pPr>
    </w:p>
    <w:p w:rsidR="00826566" w:rsidRDefault="00826566" w:rsidP="0022381C">
      <w:pPr>
        <w:jc w:val="center"/>
      </w:pPr>
    </w:p>
    <w:p w:rsidR="00826566" w:rsidRDefault="00826566" w:rsidP="0022381C">
      <w:pPr>
        <w:jc w:val="center"/>
      </w:pPr>
    </w:p>
    <w:p w:rsidR="00826566" w:rsidRDefault="00826566" w:rsidP="0022381C">
      <w:pPr>
        <w:jc w:val="center"/>
      </w:pPr>
    </w:p>
    <w:p w:rsidR="00826566" w:rsidRDefault="00826566" w:rsidP="0022381C">
      <w:pPr>
        <w:jc w:val="center"/>
      </w:pPr>
    </w:p>
    <w:p w:rsidR="00826566" w:rsidRDefault="00826566" w:rsidP="0022381C">
      <w:pPr>
        <w:jc w:val="center"/>
      </w:pPr>
    </w:p>
    <w:p w:rsidR="00826566" w:rsidRDefault="00826566" w:rsidP="00EC115A"/>
    <w:p w:rsidR="00826566" w:rsidRDefault="00826566" w:rsidP="0022381C">
      <w:pPr>
        <w:jc w:val="center"/>
        <w:sectPr w:rsidR="00826566" w:rsidSect="001A54DF">
          <w:headerReference w:type="default" r:id="rId10"/>
          <w:footerReference w:type="default" r:id="rId11"/>
          <w:pgSz w:w="11906" w:h="16838"/>
          <w:pgMar w:top="1701" w:right="567" w:bottom="1134" w:left="1701" w:header="567" w:footer="567" w:gutter="0"/>
          <w:cols w:space="1296"/>
          <w:titlePg/>
          <w:docGrid w:linePitch="360"/>
        </w:sectPr>
      </w:pPr>
    </w:p>
    <w:p w:rsidR="00826566" w:rsidRPr="00826566" w:rsidRDefault="00826566" w:rsidP="00826566">
      <w:pPr>
        <w:jc w:val="both"/>
        <w:rPr>
          <w:rFonts w:ascii="Times New Roman" w:hAnsi="Times New Roman" w:cs="Times New Roman"/>
        </w:rPr>
      </w:pPr>
      <w:r w:rsidRPr="00826566">
        <w:rPr>
          <w:rFonts w:ascii="Times New Roman" w:hAnsi="Times New Roman" w:cs="Times New Roman"/>
          <w:i/>
        </w:rPr>
        <w:lastRenderedPageBreak/>
        <w:t>Pirmame</w:t>
      </w:r>
      <w:r w:rsidRPr="00826566">
        <w:rPr>
          <w:rFonts w:ascii="Times New Roman" w:hAnsi="Times New Roman" w:cs="Times New Roman"/>
        </w:rPr>
        <w:t xml:space="preserve"> (1) lentelės  stulpelyje pateikiami  PRS  suskirstyti  pagal  Lietuvos  sveikatos  programoje  numatomus įgyvendinti  tikslus  ir  uždavinius. </w:t>
      </w:r>
      <w:r w:rsidRPr="00826566">
        <w:rPr>
          <w:rFonts w:ascii="Times New Roman" w:hAnsi="Times New Roman" w:cs="Times New Roman"/>
          <w:i/>
        </w:rPr>
        <w:t>Antrajame (2)</w:t>
      </w:r>
      <w:r w:rsidRPr="00826566">
        <w:rPr>
          <w:rFonts w:ascii="Times New Roman" w:hAnsi="Times New Roman" w:cs="Times New Roman"/>
        </w:rPr>
        <w:t xml:space="preserve"> stulpelyje pateikiami atvejų skaičius savivaldybėje, </w:t>
      </w:r>
      <w:r w:rsidRPr="00826566">
        <w:rPr>
          <w:rFonts w:ascii="Times New Roman" w:hAnsi="Times New Roman" w:cs="Times New Roman"/>
          <w:i/>
        </w:rPr>
        <w:t>trečiajame (3)</w:t>
      </w:r>
      <w:r w:rsidRPr="00826566">
        <w:rPr>
          <w:rFonts w:ascii="Times New Roman" w:hAnsi="Times New Roman" w:cs="Times New Roman"/>
        </w:rPr>
        <w:t xml:space="preserve"> stulpelyje pateikiama  Plungės rajono savivaldybės rodiklio reikšmė, </w:t>
      </w:r>
      <w:r w:rsidRPr="00826566">
        <w:rPr>
          <w:rFonts w:ascii="Times New Roman" w:hAnsi="Times New Roman" w:cs="Times New Roman"/>
          <w:i/>
        </w:rPr>
        <w:t>ketvirtajame (4)</w:t>
      </w:r>
      <w:r w:rsidRPr="00826566">
        <w:rPr>
          <w:rFonts w:ascii="Times New Roman" w:hAnsi="Times New Roman" w:cs="Times New Roman"/>
        </w:rPr>
        <w:t xml:space="preserve">– atitinkamo rodiklio  Lietuvos vidurkio reikšmė, </w:t>
      </w:r>
      <w:r w:rsidRPr="00826566">
        <w:rPr>
          <w:rFonts w:ascii="Times New Roman" w:hAnsi="Times New Roman" w:cs="Times New Roman"/>
          <w:i/>
        </w:rPr>
        <w:t>penktajame (5)</w:t>
      </w:r>
      <w:r w:rsidRPr="00826566">
        <w:rPr>
          <w:rFonts w:ascii="Times New Roman" w:hAnsi="Times New Roman" w:cs="Times New Roman"/>
        </w:rPr>
        <w:t xml:space="preserve"> – mažiausia reikšmė tarp  visų savivaldybių, </w:t>
      </w:r>
      <w:r w:rsidRPr="00826566">
        <w:rPr>
          <w:rFonts w:ascii="Times New Roman" w:hAnsi="Times New Roman" w:cs="Times New Roman"/>
          <w:i/>
        </w:rPr>
        <w:t>šeštajame (6)</w:t>
      </w:r>
      <w:r w:rsidRPr="00826566">
        <w:rPr>
          <w:rFonts w:ascii="Times New Roman" w:hAnsi="Times New Roman" w:cs="Times New Roman"/>
        </w:rPr>
        <w:t xml:space="preserve">–  didžiausia  reikšmė tarp  visų savivaldybių, </w:t>
      </w:r>
      <w:r w:rsidRPr="00826566">
        <w:rPr>
          <w:rFonts w:ascii="Times New Roman" w:hAnsi="Times New Roman" w:cs="Times New Roman"/>
          <w:i/>
        </w:rPr>
        <w:t>septintajame</w:t>
      </w:r>
      <w:r w:rsidRPr="00826566">
        <w:rPr>
          <w:rFonts w:ascii="Times New Roman" w:hAnsi="Times New Roman" w:cs="Times New Roman"/>
        </w:rPr>
        <w:t xml:space="preserve"> </w:t>
      </w:r>
      <w:r w:rsidRPr="00826566">
        <w:rPr>
          <w:rFonts w:ascii="Times New Roman" w:hAnsi="Times New Roman" w:cs="Times New Roman"/>
          <w:i/>
        </w:rPr>
        <w:t>(7)</w:t>
      </w:r>
      <w:r w:rsidRPr="00826566">
        <w:rPr>
          <w:rFonts w:ascii="Times New Roman" w:hAnsi="Times New Roman" w:cs="Times New Roman"/>
        </w:rPr>
        <w:t>–  savivaldybės  rodiklio  interpretavimas  (reikšmės savivaldybėje santykis su Lietuvos vidurkio reikšme ir savivaldybės vietos tarpe visų savivaldybių pavaizdavimas pagal „šviesoforo“ principą).</w:t>
      </w:r>
    </w:p>
    <w:p w:rsidR="00826566" w:rsidRDefault="00826566" w:rsidP="00826566">
      <w:pPr>
        <w:pStyle w:val="Sraopastraipa"/>
        <w:numPr>
          <w:ilvl w:val="0"/>
          <w:numId w:val="1"/>
        </w:numPr>
        <w:spacing w:before="240"/>
        <w:jc w:val="both"/>
        <w:rPr>
          <w:i/>
        </w:rPr>
      </w:pPr>
      <w:r w:rsidRPr="00826566">
        <w:rPr>
          <w:i/>
        </w:rPr>
        <w:t xml:space="preserve">Lentelė. Plungės rajono savivaldybės  visuomenės sveikatos </w:t>
      </w:r>
      <w:proofErr w:type="spellStart"/>
      <w:r w:rsidRPr="00826566">
        <w:rPr>
          <w:i/>
        </w:rPr>
        <w:t>stebėsenos</w:t>
      </w:r>
      <w:proofErr w:type="spellEnd"/>
      <w:r w:rsidRPr="00826566">
        <w:rPr>
          <w:i/>
        </w:rPr>
        <w:t xml:space="preserve"> rodiklių profilis</w:t>
      </w:r>
      <w:r>
        <w:rPr>
          <w:i/>
        </w:rPr>
        <w:t xml:space="preserve"> 2016 m.</w:t>
      </w:r>
    </w:p>
    <w:tbl>
      <w:tblPr>
        <w:tblpPr w:leftFromText="180" w:rightFromText="180" w:vertAnchor="text" w:horzAnchor="margin" w:tblpY="254"/>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7337"/>
        <w:gridCol w:w="1559"/>
        <w:gridCol w:w="1418"/>
        <w:gridCol w:w="1134"/>
        <w:gridCol w:w="1276"/>
        <w:gridCol w:w="1309"/>
        <w:gridCol w:w="1418"/>
      </w:tblGrid>
      <w:tr w:rsidR="00826566" w:rsidRPr="00826566" w:rsidTr="00826566">
        <w:trPr>
          <w:trHeight w:val="40"/>
        </w:trPr>
        <w:tc>
          <w:tcPr>
            <w:tcW w:w="7621" w:type="dxa"/>
            <w:gridSpan w:val="2"/>
            <w:shd w:val="clear" w:color="auto" w:fill="auto"/>
            <w:hideMark/>
          </w:tcPr>
          <w:p w:rsidR="00826566" w:rsidRPr="00826566" w:rsidRDefault="00826566" w:rsidP="00826566">
            <w:pPr>
              <w:spacing w:before="240"/>
              <w:contextualSpacing/>
              <w:rPr>
                <w:rFonts w:ascii="Times New Roman" w:eastAsia="Calibri" w:hAnsi="Times New Roman" w:cs="Times New Roman"/>
              </w:rPr>
            </w:pPr>
            <w:r w:rsidRPr="00826566">
              <w:rPr>
                <w:rFonts w:ascii="Times New Roman" w:eastAsia="Calibri" w:hAnsi="Times New Roman" w:cs="Times New Roman"/>
              </w:rPr>
              <w:t> </w:t>
            </w:r>
          </w:p>
          <w:p w:rsidR="00826566" w:rsidRPr="00826566" w:rsidRDefault="00826566" w:rsidP="00826566">
            <w:pPr>
              <w:spacing w:before="240" w:after="0"/>
              <w:contextualSpacing/>
              <w:jc w:val="center"/>
              <w:rPr>
                <w:rFonts w:ascii="Times New Roman" w:eastAsia="Calibri" w:hAnsi="Times New Roman" w:cs="Times New Roman"/>
                <w:b/>
                <w:bCs/>
              </w:rPr>
            </w:pPr>
            <w:r w:rsidRPr="00826566">
              <w:rPr>
                <w:rFonts w:ascii="Times New Roman" w:eastAsia="Calibri" w:hAnsi="Times New Roman" w:cs="Times New Roman"/>
                <w:b/>
                <w:bCs/>
              </w:rPr>
              <w:t>Rodiklis</w:t>
            </w:r>
          </w:p>
          <w:p w:rsidR="00826566" w:rsidRPr="00826566" w:rsidRDefault="00826566" w:rsidP="00826566">
            <w:pPr>
              <w:spacing w:before="240" w:after="0"/>
              <w:contextualSpacing/>
              <w:jc w:val="center"/>
              <w:rPr>
                <w:rFonts w:ascii="Times New Roman" w:eastAsia="Calibri" w:hAnsi="Times New Roman" w:cs="Times New Roman"/>
                <w:b/>
                <w:bCs/>
              </w:rPr>
            </w:pPr>
            <w:r w:rsidRPr="00826566">
              <w:rPr>
                <w:rFonts w:ascii="Times New Roman" w:eastAsia="Calibri" w:hAnsi="Times New Roman" w:cs="Times New Roman"/>
                <w:b/>
                <w:bCs/>
              </w:rPr>
              <w:t>(1)</w:t>
            </w:r>
          </w:p>
        </w:tc>
        <w:tc>
          <w:tcPr>
            <w:tcW w:w="1559" w:type="dxa"/>
            <w:shd w:val="clear" w:color="auto" w:fill="auto"/>
          </w:tcPr>
          <w:p w:rsidR="00826566" w:rsidRPr="00826566" w:rsidRDefault="00826566" w:rsidP="00826566">
            <w:pPr>
              <w:spacing w:before="240" w:after="0"/>
              <w:contextualSpacing/>
              <w:jc w:val="center"/>
              <w:rPr>
                <w:rFonts w:ascii="Times New Roman" w:eastAsia="Calibri" w:hAnsi="Times New Roman" w:cs="Times New Roman"/>
                <w:b/>
                <w:bCs/>
              </w:rPr>
            </w:pPr>
            <w:r w:rsidRPr="00826566">
              <w:rPr>
                <w:rFonts w:ascii="Times New Roman" w:eastAsia="Calibri" w:hAnsi="Times New Roman" w:cs="Times New Roman"/>
                <w:b/>
                <w:bCs/>
              </w:rPr>
              <w:t>Atvejų skaičius savivaldybėje</w:t>
            </w:r>
          </w:p>
          <w:p w:rsidR="00826566" w:rsidRPr="00826566" w:rsidRDefault="00826566" w:rsidP="00826566">
            <w:pPr>
              <w:spacing w:before="240" w:after="0"/>
              <w:contextualSpacing/>
              <w:jc w:val="center"/>
              <w:rPr>
                <w:rFonts w:ascii="Times New Roman" w:eastAsia="Calibri" w:hAnsi="Times New Roman" w:cs="Times New Roman"/>
                <w:b/>
                <w:bCs/>
              </w:rPr>
            </w:pPr>
            <w:r w:rsidRPr="00826566">
              <w:rPr>
                <w:rFonts w:ascii="Times New Roman" w:eastAsia="Calibri" w:hAnsi="Times New Roman" w:cs="Times New Roman"/>
                <w:b/>
                <w:bCs/>
              </w:rPr>
              <w:t>(2)</w:t>
            </w:r>
          </w:p>
        </w:tc>
        <w:tc>
          <w:tcPr>
            <w:tcW w:w="1418" w:type="dxa"/>
            <w:shd w:val="clear" w:color="auto" w:fill="auto"/>
          </w:tcPr>
          <w:p w:rsidR="00826566" w:rsidRPr="00826566" w:rsidRDefault="00826566" w:rsidP="00826566">
            <w:pPr>
              <w:spacing w:before="240" w:after="0"/>
              <w:contextualSpacing/>
              <w:jc w:val="center"/>
              <w:rPr>
                <w:rFonts w:ascii="Times New Roman" w:eastAsia="Calibri" w:hAnsi="Times New Roman" w:cs="Times New Roman"/>
                <w:b/>
                <w:bCs/>
              </w:rPr>
            </w:pPr>
            <w:r w:rsidRPr="00826566">
              <w:rPr>
                <w:rFonts w:ascii="Times New Roman" w:eastAsia="Calibri" w:hAnsi="Times New Roman" w:cs="Times New Roman"/>
                <w:b/>
                <w:bCs/>
              </w:rPr>
              <w:t>Savivaldybės reikšmė</w:t>
            </w:r>
          </w:p>
          <w:p w:rsidR="00826566" w:rsidRPr="00826566" w:rsidRDefault="00826566" w:rsidP="00826566">
            <w:pPr>
              <w:spacing w:before="240" w:after="0"/>
              <w:contextualSpacing/>
              <w:jc w:val="center"/>
              <w:rPr>
                <w:rFonts w:ascii="Times New Roman" w:eastAsia="Calibri" w:hAnsi="Times New Roman" w:cs="Times New Roman"/>
                <w:b/>
                <w:bCs/>
              </w:rPr>
            </w:pPr>
          </w:p>
          <w:p w:rsidR="00826566" w:rsidRPr="00826566" w:rsidRDefault="00826566" w:rsidP="00826566">
            <w:pPr>
              <w:spacing w:before="240" w:after="0"/>
              <w:contextualSpacing/>
              <w:jc w:val="center"/>
              <w:rPr>
                <w:rFonts w:ascii="Times New Roman" w:eastAsia="Calibri" w:hAnsi="Times New Roman" w:cs="Times New Roman"/>
                <w:b/>
                <w:bCs/>
              </w:rPr>
            </w:pPr>
            <w:r w:rsidRPr="00826566">
              <w:rPr>
                <w:rFonts w:ascii="Times New Roman" w:eastAsia="Calibri" w:hAnsi="Times New Roman" w:cs="Times New Roman"/>
                <w:b/>
                <w:bCs/>
              </w:rPr>
              <w:t>(3)</w:t>
            </w:r>
          </w:p>
        </w:tc>
        <w:tc>
          <w:tcPr>
            <w:tcW w:w="1134" w:type="dxa"/>
            <w:shd w:val="clear" w:color="auto" w:fill="auto"/>
          </w:tcPr>
          <w:p w:rsidR="00826566" w:rsidRPr="00826566" w:rsidRDefault="00826566" w:rsidP="00826566">
            <w:pPr>
              <w:spacing w:before="240" w:after="0"/>
              <w:contextualSpacing/>
              <w:jc w:val="center"/>
              <w:rPr>
                <w:rFonts w:ascii="Times New Roman" w:eastAsia="Calibri" w:hAnsi="Times New Roman" w:cs="Times New Roman"/>
                <w:b/>
                <w:bCs/>
              </w:rPr>
            </w:pPr>
            <w:r w:rsidRPr="00826566">
              <w:rPr>
                <w:rFonts w:ascii="Times New Roman" w:eastAsia="Calibri" w:hAnsi="Times New Roman" w:cs="Times New Roman"/>
                <w:b/>
                <w:bCs/>
              </w:rPr>
              <w:t>Lietuvos rodiklis</w:t>
            </w:r>
          </w:p>
          <w:p w:rsidR="00826566" w:rsidRPr="00826566" w:rsidRDefault="00826566" w:rsidP="00826566">
            <w:pPr>
              <w:spacing w:before="240" w:after="0"/>
              <w:contextualSpacing/>
              <w:jc w:val="center"/>
              <w:rPr>
                <w:rFonts w:ascii="Times New Roman" w:eastAsia="Calibri" w:hAnsi="Times New Roman" w:cs="Times New Roman"/>
                <w:b/>
                <w:bCs/>
              </w:rPr>
            </w:pPr>
          </w:p>
          <w:p w:rsidR="00826566" w:rsidRPr="00826566" w:rsidRDefault="00826566" w:rsidP="00826566">
            <w:pPr>
              <w:spacing w:before="240" w:after="0"/>
              <w:contextualSpacing/>
              <w:jc w:val="center"/>
              <w:rPr>
                <w:rFonts w:ascii="Times New Roman" w:eastAsia="Calibri" w:hAnsi="Times New Roman" w:cs="Times New Roman"/>
                <w:b/>
                <w:bCs/>
              </w:rPr>
            </w:pPr>
            <w:r w:rsidRPr="00826566">
              <w:rPr>
                <w:rFonts w:ascii="Times New Roman" w:eastAsia="Calibri" w:hAnsi="Times New Roman" w:cs="Times New Roman"/>
                <w:b/>
                <w:bCs/>
              </w:rPr>
              <w:t>(4)</w:t>
            </w:r>
          </w:p>
        </w:tc>
        <w:tc>
          <w:tcPr>
            <w:tcW w:w="1276" w:type="dxa"/>
            <w:shd w:val="clear" w:color="auto" w:fill="auto"/>
          </w:tcPr>
          <w:p w:rsidR="00826566" w:rsidRPr="00826566" w:rsidRDefault="00826566" w:rsidP="00826566">
            <w:pPr>
              <w:spacing w:before="240" w:after="0"/>
              <w:contextualSpacing/>
              <w:jc w:val="center"/>
              <w:rPr>
                <w:rFonts w:ascii="Times New Roman" w:eastAsia="Calibri" w:hAnsi="Times New Roman" w:cs="Times New Roman"/>
                <w:b/>
                <w:bCs/>
              </w:rPr>
            </w:pPr>
            <w:r w:rsidRPr="00826566">
              <w:rPr>
                <w:rFonts w:ascii="Times New Roman" w:eastAsia="Calibri" w:hAnsi="Times New Roman" w:cs="Times New Roman"/>
                <w:b/>
                <w:bCs/>
              </w:rPr>
              <w:t>Mažiausia rodiklio reikšmė</w:t>
            </w:r>
          </w:p>
          <w:p w:rsidR="00826566" w:rsidRPr="00826566" w:rsidRDefault="00826566" w:rsidP="00826566">
            <w:pPr>
              <w:spacing w:before="240" w:after="0"/>
              <w:contextualSpacing/>
              <w:jc w:val="center"/>
              <w:rPr>
                <w:rFonts w:ascii="Times New Roman" w:eastAsia="Calibri" w:hAnsi="Times New Roman" w:cs="Times New Roman"/>
                <w:b/>
                <w:bCs/>
              </w:rPr>
            </w:pPr>
            <w:r w:rsidRPr="00826566">
              <w:rPr>
                <w:rFonts w:ascii="Times New Roman" w:eastAsia="Calibri" w:hAnsi="Times New Roman" w:cs="Times New Roman"/>
                <w:b/>
                <w:bCs/>
              </w:rPr>
              <w:t>(5)</w:t>
            </w:r>
          </w:p>
        </w:tc>
        <w:tc>
          <w:tcPr>
            <w:tcW w:w="1309" w:type="dxa"/>
            <w:shd w:val="clear" w:color="auto" w:fill="auto"/>
          </w:tcPr>
          <w:p w:rsidR="00826566" w:rsidRPr="00826566" w:rsidRDefault="00826566" w:rsidP="00826566">
            <w:pPr>
              <w:spacing w:before="240" w:after="0"/>
              <w:contextualSpacing/>
              <w:jc w:val="center"/>
              <w:rPr>
                <w:rFonts w:ascii="Times New Roman" w:eastAsia="Calibri" w:hAnsi="Times New Roman" w:cs="Times New Roman"/>
                <w:b/>
                <w:bCs/>
              </w:rPr>
            </w:pPr>
            <w:r w:rsidRPr="00826566">
              <w:rPr>
                <w:rFonts w:ascii="Times New Roman" w:eastAsia="Calibri" w:hAnsi="Times New Roman" w:cs="Times New Roman"/>
                <w:b/>
                <w:bCs/>
              </w:rPr>
              <w:t>Didžiausia rodiklio reikšmė</w:t>
            </w:r>
          </w:p>
          <w:p w:rsidR="00826566" w:rsidRPr="00826566" w:rsidRDefault="00826566" w:rsidP="00826566">
            <w:pPr>
              <w:spacing w:before="240" w:after="0"/>
              <w:contextualSpacing/>
              <w:jc w:val="center"/>
              <w:rPr>
                <w:rFonts w:ascii="Times New Roman" w:eastAsia="Calibri" w:hAnsi="Times New Roman" w:cs="Times New Roman"/>
                <w:b/>
                <w:bCs/>
              </w:rPr>
            </w:pPr>
            <w:r w:rsidRPr="00826566">
              <w:rPr>
                <w:rFonts w:ascii="Times New Roman" w:eastAsia="Calibri" w:hAnsi="Times New Roman" w:cs="Times New Roman"/>
                <w:b/>
                <w:bCs/>
              </w:rPr>
              <w:t>(6)</w:t>
            </w:r>
          </w:p>
        </w:tc>
        <w:tc>
          <w:tcPr>
            <w:tcW w:w="1418" w:type="dxa"/>
            <w:shd w:val="clear" w:color="auto" w:fill="auto"/>
          </w:tcPr>
          <w:p w:rsidR="00826566" w:rsidRPr="00826566" w:rsidRDefault="00826566" w:rsidP="00826566">
            <w:pPr>
              <w:spacing w:before="240" w:after="0"/>
              <w:contextualSpacing/>
              <w:jc w:val="center"/>
              <w:rPr>
                <w:rFonts w:ascii="Times New Roman" w:eastAsia="Calibri" w:hAnsi="Times New Roman" w:cs="Times New Roman"/>
                <w:b/>
                <w:bCs/>
              </w:rPr>
            </w:pPr>
            <w:r w:rsidRPr="00826566">
              <w:rPr>
                <w:rFonts w:ascii="Times New Roman" w:eastAsia="Calibri" w:hAnsi="Times New Roman" w:cs="Times New Roman"/>
                <w:b/>
                <w:bCs/>
              </w:rPr>
              <w:t>Santykis savivaldybė/Lietuva</w:t>
            </w:r>
          </w:p>
          <w:p w:rsidR="00826566" w:rsidRPr="00826566" w:rsidRDefault="00826566" w:rsidP="00826566">
            <w:pPr>
              <w:spacing w:before="240" w:after="0"/>
              <w:contextualSpacing/>
              <w:jc w:val="center"/>
              <w:rPr>
                <w:rFonts w:ascii="Times New Roman" w:eastAsia="Calibri" w:hAnsi="Times New Roman" w:cs="Times New Roman"/>
                <w:b/>
                <w:bCs/>
              </w:rPr>
            </w:pPr>
            <w:r w:rsidRPr="00826566">
              <w:rPr>
                <w:rFonts w:ascii="Times New Roman" w:eastAsia="Calibri" w:hAnsi="Times New Roman" w:cs="Times New Roman"/>
                <w:b/>
                <w:bCs/>
              </w:rPr>
              <w:t>(7)</w:t>
            </w:r>
          </w:p>
        </w:tc>
      </w:tr>
      <w:tr w:rsidR="00826566" w:rsidRPr="00826566" w:rsidTr="00826566">
        <w:trPr>
          <w:trHeight w:val="333"/>
        </w:trPr>
        <w:tc>
          <w:tcPr>
            <w:tcW w:w="15735" w:type="dxa"/>
            <w:gridSpan w:val="8"/>
            <w:shd w:val="clear" w:color="auto" w:fill="FDE9D9" w:themeFill="accent6" w:themeFillTint="33"/>
            <w:noWrap/>
            <w:hideMark/>
          </w:tcPr>
          <w:p w:rsidR="00826566" w:rsidRPr="00826566" w:rsidRDefault="00826566" w:rsidP="00826566">
            <w:pPr>
              <w:spacing w:before="240"/>
              <w:contextualSpacing/>
              <w:rPr>
                <w:rFonts w:ascii="Times New Roman" w:eastAsia="Calibri" w:hAnsi="Times New Roman" w:cs="Times New Roman"/>
              </w:rPr>
            </w:pPr>
            <w:r w:rsidRPr="00826566">
              <w:rPr>
                <w:rFonts w:ascii="Times New Roman" w:eastAsia="Calibri" w:hAnsi="Times New Roman" w:cs="Times New Roman"/>
              </w:rPr>
              <w:t> </w:t>
            </w:r>
            <w:r w:rsidRPr="00826566">
              <w:rPr>
                <w:rFonts w:ascii="Times New Roman" w:eastAsia="Calibri" w:hAnsi="Times New Roman" w:cs="Times New Roman"/>
                <w:b/>
                <w:bCs/>
              </w:rPr>
              <w:t>Strateginis tikslas – Pasiekti, kad 2025 metais šalies gyventojai būtų sveikesni ir gyventų ilgiau, pagerėtų gyventojų sveikata ir sumažėtų sveikatos netolygumai</w:t>
            </w:r>
          </w:p>
        </w:tc>
      </w:tr>
      <w:tr w:rsidR="00826566" w:rsidRPr="00826566" w:rsidTr="00826566">
        <w:trPr>
          <w:trHeight w:val="16"/>
        </w:trPr>
        <w:tc>
          <w:tcPr>
            <w:tcW w:w="7621" w:type="dxa"/>
            <w:gridSpan w:val="2"/>
            <w:shd w:val="clear" w:color="auto" w:fill="auto"/>
            <w:noWrap/>
            <w:hideMark/>
          </w:tcPr>
          <w:p w:rsidR="00826566" w:rsidRPr="00826566" w:rsidRDefault="00826566" w:rsidP="00826566">
            <w:pPr>
              <w:spacing w:before="240"/>
              <w:contextualSpacing/>
              <w:rPr>
                <w:rFonts w:ascii="Times New Roman" w:eastAsia="Calibri" w:hAnsi="Times New Roman" w:cs="Times New Roman"/>
              </w:rPr>
            </w:pPr>
            <w:r w:rsidRPr="00826566">
              <w:rPr>
                <w:rFonts w:ascii="Times New Roman" w:eastAsia="Calibri" w:hAnsi="Times New Roman" w:cs="Times New Roman"/>
              </w:rPr>
              <w:t>Vidutinė tikėtina gyvenimo trukmė</w:t>
            </w:r>
          </w:p>
        </w:tc>
        <w:tc>
          <w:tcPr>
            <w:tcW w:w="1559" w:type="dxa"/>
            <w:shd w:val="clear" w:color="auto" w:fill="auto"/>
            <w:noWrap/>
          </w:tcPr>
          <w:p w:rsidR="00826566" w:rsidRPr="00826566" w:rsidRDefault="00826566" w:rsidP="00826566">
            <w:pPr>
              <w:spacing w:before="240" w:after="100" w:afterAutospacing="1"/>
              <w:contextualSpacing/>
              <w:jc w:val="center"/>
              <w:rPr>
                <w:rFonts w:ascii="Times New Roman" w:eastAsia="Calibri" w:hAnsi="Times New Roman" w:cs="Times New Roman"/>
              </w:rPr>
            </w:pPr>
          </w:p>
        </w:tc>
        <w:tc>
          <w:tcPr>
            <w:tcW w:w="1418" w:type="dxa"/>
            <w:shd w:val="clear" w:color="auto" w:fill="auto"/>
            <w:noWrap/>
          </w:tcPr>
          <w:p w:rsidR="00826566" w:rsidRPr="00826566" w:rsidRDefault="00826566" w:rsidP="00826566">
            <w:pPr>
              <w:spacing w:before="240" w:after="100" w:afterAutospacing="1"/>
              <w:contextualSpacing/>
              <w:jc w:val="center"/>
              <w:rPr>
                <w:rFonts w:ascii="Times New Roman" w:eastAsia="Calibri" w:hAnsi="Times New Roman" w:cs="Times New Roman"/>
              </w:rPr>
            </w:pPr>
            <w:r w:rsidRPr="00826566">
              <w:rPr>
                <w:rFonts w:ascii="Times New Roman" w:eastAsia="Calibri" w:hAnsi="Times New Roman" w:cs="Times New Roman"/>
              </w:rPr>
              <w:t>76,3</w:t>
            </w:r>
          </w:p>
        </w:tc>
        <w:tc>
          <w:tcPr>
            <w:tcW w:w="1134" w:type="dxa"/>
            <w:shd w:val="clear" w:color="auto" w:fill="auto"/>
            <w:noWrap/>
          </w:tcPr>
          <w:p w:rsidR="00826566" w:rsidRPr="00826566" w:rsidRDefault="00826566" w:rsidP="00826566">
            <w:pPr>
              <w:spacing w:before="240" w:after="100" w:afterAutospacing="1"/>
              <w:contextualSpacing/>
              <w:jc w:val="center"/>
              <w:rPr>
                <w:rFonts w:ascii="Times New Roman" w:eastAsia="Calibri" w:hAnsi="Times New Roman" w:cs="Times New Roman"/>
              </w:rPr>
            </w:pPr>
            <w:r w:rsidRPr="00826566">
              <w:rPr>
                <w:rFonts w:ascii="Times New Roman" w:eastAsia="Calibri" w:hAnsi="Times New Roman" w:cs="Times New Roman"/>
              </w:rPr>
              <w:t>74,9</w:t>
            </w:r>
          </w:p>
        </w:tc>
        <w:tc>
          <w:tcPr>
            <w:tcW w:w="1276" w:type="dxa"/>
            <w:shd w:val="clear" w:color="auto" w:fill="auto"/>
            <w:noWrap/>
          </w:tcPr>
          <w:p w:rsidR="00826566" w:rsidRPr="00826566" w:rsidRDefault="00826566" w:rsidP="00826566">
            <w:pPr>
              <w:spacing w:before="240" w:after="100" w:afterAutospacing="1"/>
              <w:contextualSpacing/>
              <w:jc w:val="center"/>
              <w:rPr>
                <w:rFonts w:ascii="Times New Roman" w:eastAsia="Calibri" w:hAnsi="Times New Roman" w:cs="Times New Roman"/>
              </w:rPr>
            </w:pPr>
            <w:r w:rsidRPr="00826566">
              <w:rPr>
                <w:rFonts w:ascii="Times New Roman" w:eastAsia="Calibri" w:hAnsi="Times New Roman" w:cs="Times New Roman"/>
              </w:rPr>
              <w:t>70</w:t>
            </w:r>
          </w:p>
        </w:tc>
        <w:tc>
          <w:tcPr>
            <w:tcW w:w="1309" w:type="dxa"/>
            <w:shd w:val="clear" w:color="auto" w:fill="auto"/>
            <w:noWrap/>
          </w:tcPr>
          <w:p w:rsidR="00826566" w:rsidRPr="00826566" w:rsidRDefault="00826566" w:rsidP="00826566">
            <w:pPr>
              <w:spacing w:before="240" w:after="100" w:afterAutospacing="1"/>
              <w:contextualSpacing/>
              <w:jc w:val="center"/>
              <w:rPr>
                <w:rFonts w:ascii="Times New Roman" w:eastAsia="Calibri" w:hAnsi="Times New Roman" w:cs="Times New Roman"/>
                <w:bCs/>
              </w:rPr>
            </w:pPr>
            <w:r w:rsidRPr="00826566">
              <w:rPr>
                <w:rFonts w:ascii="Times New Roman" w:eastAsia="Calibri" w:hAnsi="Times New Roman" w:cs="Times New Roman"/>
                <w:bCs/>
              </w:rPr>
              <w:t>77,2</w:t>
            </w:r>
          </w:p>
        </w:tc>
        <w:tc>
          <w:tcPr>
            <w:tcW w:w="1418" w:type="dxa"/>
            <w:shd w:val="clear" w:color="auto" w:fill="00B050"/>
            <w:noWrap/>
          </w:tcPr>
          <w:p w:rsidR="00826566" w:rsidRPr="00826566" w:rsidRDefault="00826566" w:rsidP="00826566">
            <w:pPr>
              <w:spacing w:before="240" w:after="100" w:afterAutospacing="1"/>
              <w:contextualSpacing/>
              <w:jc w:val="center"/>
              <w:rPr>
                <w:rFonts w:ascii="Times New Roman" w:eastAsia="Calibri" w:hAnsi="Times New Roman" w:cs="Times New Roman"/>
                <w:bCs/>
                <w:color w:val="000000" w:themeColor="text1"/>
              </w:rPr>
            </w:pPr>
            <w:r w:rsidRPr="00826566">
              <w:rPr>
                <w:rFonts w:ascii="Times New Roman" w:eastAsia="Calibri" w:hAnsi="Times New Roman" w:cs="Times New Roman"/>
                <w:bCs/>
                <w:color w:val="000000" w:themeColor="text1"/>
              </w:rPr>
              <w:t>1,02</w:t>
            </w:r>
          </w:p>
        </w:tc>
      </w:tr>
      <w:tr w:rsidR="00826566" w:rsidRPr="00826566" w:rsidTr="00826566">
        <w:trPr>
          <w:trHeight w:val="16"/>
        </w:trPr>
        <w:tc>
          <w:tcPr>
            <w:tcW w:w="7621" w:type="dxa"/>
            <w:gridSpan w:val="2"/>
            <w:shd w:val="clear" w:color="auto" w:fill="auto"/>
            <w:noWrap/>
            <w:hideMark/>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Išvengiamas mirtingumas</w:t>
            </w:r>
          </w:p>
        </w:tc>
        <w:tc>
          <w:tcPr>
            <w:tcW w:w="1559" w:type="dxa"/>
            <w:shd w:val="clear" w:color="auto" w:fill="auto"/>
            <w:noWrap/>
          </w:tcPr>
          <w:p w:rsidR="00826566" w:rsidRPr="00826566" w:rsidRDefault="00826566" w:rsidP="00826566">
            <w:pPr>
              <w:spacing w:before="100" w:beforeAutospacing="1" w:after="100" w:afterAutospacing="1"/>
              <w:contextualSpacing/>
              <w:jc w:val="center"/>
              <w:rPr>
                <w:rFonts w:ascii="Times New Roman" w:eastAsia="Calibri" w:hAnsi="Times New Roman" w:cs="Times New Roman"/>
              </w:rPr>
            </w:pPr>
          </w:p>
        </w:tc>
        <w:tc>
          <w:tcPr>
            <w:tcW w:w="1418" w:type="dxa"/>
            <w:shd w:val="clear" w:color="auto" w:fill="auto"/>
            <w:noWrap/>
          </w:tcPr>
          <w:p w:rsidR="00826566" w:rsidRPr="00826566" w:rsidRDefault="00826566" w:rsidP="00826566">
            <w:pPr>
              <w:spacing w:before="100" w:beforeAutospacing="1" w:after="100" w:afterAutospacing="1"/>
              <w:contextualSpacing/>
              <w:jc w:val="center"/>
              <w:rPr>
                <w:rFonts w:ascii="Times New Roman" w:eastAsia="Calibri" w:hAnsi="Times New Roman" w:cs="Times New Roman"/>
              </w:rPr>
            </w:pPr>
            <w:r w:rsidRPr="00826566">
              <w:rPr>
                <w:rFonts w:ascii="Times New Roman" w:eastAsia="Calibri" w:hAnsi="Times New Roman" w:cs="Times New Roman"/>
              </w:rPr>
              <w:t>31,9</w:t>
            </w:r>
          </w:p>
        </w:tc>
        <w:tc>
          <w:tcPr>
            <w:tcW w:w="1134" w:type="dxa"/>
            <w:shd w:val="clear" w:color="auto" w:fill="auto"/>
            <w:noWrap/>
          </w:tcPr>
          <w:p w:rsidR="00826566" w:rsidRPr="00826566" w:rsidRDefault="00826566" w:rsidP="00826566">
            <w:pPr>
              <w:spacing w:before="100" w:beforeAutospacing="1" w:after="100" w:afterAutospacing="1"/>
              <w:contextualSpacing/>
              <w:jc w:val="center"/>
              <w:rPr>
                <w:rFonts w:ascii="Times New Roman" w:eastAsia="Calibri" w:hAnsi="Times New Roman" w:cs="Times New Roman"/>
              </w:rPr>
            </w:pPr>
            <w:r w:rsidRPr="00826566">
              <w:rPr>
                <w:rFonts w:ascii="Times New Roman" w:eastAsia="Calibri" w:hAnsi="Times New Roman" w:cs="Times New Roman"/>
              </w:rPr>
              <w:t>33,7</w:t>
            </w:r>
          </w:p>
        </w:tc>
        <w:tc>
          <w:tcPr>
            <w:tcW w:w="1276" w:type="dxa"/>
            <w:shd w:val="clear" w:color="auto" w:fill="auto"/>
            <w:noWrap/>
          </w:tcPr>
          <w:p w:rsidR="00826566" w:rsidRPr="00826566" w:rsidRDefault="00826566" w:rsidP="00826566">
            <w:pPr>
              <w:spacing w:before="100" w:beforeAutospacing="1" w:after="100" w:afterAutospacing="1"/>
              <w:contextualSpacing/>
              <w:jc w:val="center"/>
              <w:rPr>
                <w:rFonts w:ascii="Times New Roman" w:eastAsia="Calibri" w:hAnsi="Times New Roman" w:cs="Times New Roman"/>
              </w:rPr>
            </w:pPr>
            <w:r w:rsidRPr="00826566">
              <w:rPr>
                <w:rFonts w:ascii="Times New Roman" w:eastAsia="Calibri" w:hAnsi="Times New Roman" w:cs="Times New Roman"/>
              </w:rPr>
              <w:t>42,8</w:t>
            </w:r>
          </w:p>
        </w:tc>
        <w:tc>
          <w:tcPr>
            <w:tcW w:w="1309" w:type="dxa"/>
            <w:shd w:val="clear" w:color="auto" w:fill="auto"/>
            <w:noWrap/>
          </w:tcPr>
          <w:p w:rsidR="00826566" w:rsidRPr="00826566" w:rsidRDefault="00826566" w:rsidP="00826566">
            <w:pPr>
              <w:spacing w:before="100" w:beforeAutospacing="1" w:after="100" w:afterAutospacing="1"/>
              <w:contextualSpacing/>
              <w:jc w:val="center"/>
              <w:rPr>
                <w:rFonts w:ascii="Times New Roman" w:eastAsia="Calibri" w:hAnsi="Times New Roman" w:cs="Times New Roman"/>
              </w:rPr>
            </w:pPr>
            <w:r w:rsidRPr="00826566">
              <w:rPr>
                <w:rFonts w:ascii="Times New Roman" w:eastAsia="Calibri" w:hAnsi="Times New Roman" w:cs="Times New Roman"/>
              </w:rPr>
              <w:t>24,8</w:t>
            </w:r>
          </w:p>
        </w:tc>
        <w:tc>
          <w:tcPr>
            <w:tcW w:w="1418" w:type="dxa"/>
            <w:shd w:val="clear" w:color="auto" w:fill="FFFF00"/>
            <w:noWrap/>
          </w:tcPr>
          <w:p w:rsidR="00826566" w:rsidRPr="00826566" w:rsidRDefault="00826566" w:rsidP="00826566">
            <w:pPr>
              <w:spacing w:before="100" w:beforeAutospacing="1" w:after="100" w:afterAutospacing="1"/>
              <w:contextualSpacing/>
              <w:jc w:val="center"/>
              <w:rPr>
                <w:rFonts w:ascii="Times New Roman" w:eastAsia="Calibri" w:hAnsi="Times New Roman" w:cs="Times New Roman"/>
                <w:color w:val="000000" w:themeColor="text1"/>
              </w:rPr>
            </w:pPr>
            <w:r w:rsidRPr="00826566">
              <w:rPr>
                <w:rFonts w:ascii="Times New Roman" w:eastAsia="Calibri" w:hAnsi="Times New Roman" w:cs="Times New Roman"/>
                <w:color w:val="000000" w:themeColor="text1"/>
              </w:rPr>
              <w:t>0,95</w:t>
            </w:r>
          </w:p>
        </w:tc>
      </w:tr>
      <w:tr w:rsidR="00826566" w:rsidRPr="00826566" w:rsidTr="00826566">
        <w:trPr>
          <w:trHeight w:val="14"/>
        </w:trPr>
        <w:tc>
          <w:tcPr>
            <w:tcW w:w="284" w:type="dxa"/>
            <w:vMerge w:val="restart"/>
            <w:tcBorders>
              <w:right w:val="nil"/>
            </w:tcBorders>
            <w:shd w:val="clear" w:color="auto" w:fill="auto"/>
            <w:noWrap/>
            <w:hideMark/>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 </w:t>
            </w:r>
          </w:p>
        </w:tc>
        <w:tc>
          <w:tcPr>
            <w:tcW w:w="15451" w:type="dxa"/>
            <w:gridSpan w:val="7"/>
            <w:tcBorders>
              <w:left w:val="nil"/>
            </w:tcBorders>
            <w:shd w:val="clear" w:color="auto" w:fill="FFFFCC"/>
            <w:hideMark/>
          </w:tcPr>
          <w:p w:rsidR="00826566" w:rsidRPr="00826566" w:rsidRDefault="00826566" w:rsidP="00826566">
            <w:pPr>
              <w:spacing w:before="100" w:beforeAutospacing="1" w:after="100" w:afterAutospacing="1"/>
              <w:contextualSpacing/>
              <w:rPr>
                <w:rFonts w:ascii="Times New Roman" w:eastAsia="Calibri" w:hAnsi="Times New Roman" w:cs="Times New Roman"/>
              </w:rPr>
            </w:pPr>
            <w:r w:rsidRPr="00826566">
              <w:rPr>
                <w:rFonts w:ascii="Times New Roman" w:eastAsia="Calibri" w:hAnsi="Times New Roman" w:cs="Times New Roman"/>
                <w:b/>
                <w:bCs/>
              </w:rPr>
              <w:t>Tikslas 1. Sukurti saugesnę socialinę aplinką, mažinti sveikatos netolygumus ir socialinę atskirtį</w:t>
            </w:r>
          </w:p>
        </w:tc>
      </w:tr>
      <w:tr w:rsidR="00826566" w:rsidRPr="00826566" w:rsidTr="00826566">
        <w:trPr>
          <w:trHeight w:val="14"/>
        </w:trPr>
        <w:tc>
          <w:tcPr>
            <w:tcW w:w="284" w:type="dxa"/>
            <w:vMerge/>
            <w:tcBorders>
              <w:right w:val="nil"/>
            </w:tcBorders>
            <w:shd w:val="clear" w:color="auto" w:fill="auto"/>
            <w:noWrap/>
          </w:tcPr>
          <w:p w:rsidR="00826566" w:rsidRPr="00826566" w:rsidRDefault="00826566" w:rsidP="00826566">
            <w:pPr>
              <w:contextualSpacing/>
              <w:rPr>
                <w:rFonts w:ascii="Times New Roman" w:eastAsia="Calibri" w:hAnsi="Times New Roman" w:cs="Times New Roman"/>
              </w:rPr>
            </w:pPr>
          </w:p>
        </w:tc>
        <w:tc>
          <w:tcPr>
            <w:tcW w:w="15451" w:type="dxa"/>
            <w:gridSpan w:val="7"/>
            <w:tcBorders>
              <w:left w:val="nil"/>
            </w:tcBorders>
            <w:shd w:val="clear" w:color="auto" w:fill="FFFFCC"/>
          </w:tcPr>
          <w:p w:rsidR="00826566" w:rsidRPr="00826566" w:rsidRDefault="00826566" w:rsidP="00826566">
            <w:pPr>
              <w:spacing w:before="100" w:beforeAutospacing="1" w:after="100" w:afterAutospacing="1"/>
              <w:contextualSpacing/>
              <w:rPr>
                <w:rFonts w:ascii="Times New Roman" w:eastAsia="Calibri" w:hAnsi="Times New Roman" w:cs="Times New Roman"/>
                <w:b/>
                <w:bCs/>
              </w:rPr>
            </w:pPr>
            <w:r w:rsidRPr="00826566">
              <w:rPr>
                <w:rFonts w:ascii="Times New Roman" w:eastAsia="Calibri" w:hAnsi="Times New Roman" w:cs="Times New Roman"/>
                <w:b/>
                <w:bCs/>
              </w:rPr>
              <w:t>1.1. Sumažinti skurdo lygį ir nedarbą</w:t>
            </w:r>
          </w:p>
        </w:tc>
      </w:tr>
      <w:tr w:rsidR="00826566" w:rsidRPr="00826566" w:rsidTr="00826566">
        <w:trPr>
          <w:trHeight w:val="16"/>
        </w:trPr>
        <w:tc>
          <w:tcPr>
            <w:tcW w:w="7621" w:type="dxa"/>
            <w:gridSpan w:val="2"/>
            <w:shd w:val="clear" w:color="auto" w:fill="auto"/>
            <w:noWrap/>
            <w:hideMark/>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 xml:space="preserve"> Mirtingumas dėl savižudybių  (X60-X84) 100 000 </w:t>
            </w:r>
            <w:proofErr w:type="spellStart"/>
            <w:r w:rsidRPr="00826566">
              <w:rPr>
                <w:rFonts w:ascii="Times New Roman" w:eastAsia="Calibri" w:hAnsi="Times New Roman" w:cs="Times New Roman"/>
              </w:rPr>
              <w:t>gyv</w:t>
            </w:r>
            <w:proofErr w:type="spellEnd"/>
            <w:r w:rsidRPr="00826566">
              <w:rPr>
                <w:rFonts w:ascii="Times New Roman" w:eastAsia="Calibri" w:hAnsi="Times New Roman" w:cs="Times New Roman"/>
              </w:rPr>
              <w:t>.</w:t>
            </w:r>
          </w:p>
        </w:tc>
        <w:tc>
          <w:tcPr>
            <w:tcW w:w="1559" w:type="dxa"/>
            <w:shd w:val="clear" w:color="auto" w:fill="auto"/>
            <w:noWrap/>
          </w:tcPr>
          <w:p w:rsidR="00826566" w:rsidRPr="00826566" w:rsidRDefault="00826566" w:rsidP="00826566">
            <w:pPr>
              <w:spacing w:before="100" w:beforeAutospacing="1" w:after="100" w:afterAutospacing="1"/>
              <w:contextualSpacing/>
              <w:jc w:val="center"/>
              <w:rPr>
                <w:rFonts w:ascii="Times New Roman" w:eastAsia="Calibri" w:hAnsi="Times New Roman" w:cs="Times New Roman"/>
              </w:rPr>
            </w:pPr>
            <w:r w:rsidRPr="00826566">
              <w:rPr>
                <w:rFonts w:ascii="Times New Roman" w:eastAsia="Calibri" w:hAnsi="Times New Roman" w:cs="Times New Roman"/>
              </w:rPr>
              <w:t>4</w:t>
            </w:r>
          </w:p>
        </w:tc>
        <w:tc>
          <w:tcPr>
            <w:tcW w:w="1418" w:type="dxa"/>
            <w:shd w:val="clear" w:color="auto" w:fill="auto"/>
            <w:noWrap/>
          </w:tcPr>
          <w:p w:rsidR="00826566" w:rsidRPr="00826566" w:rsidRDefault="00826566" w:rsidP="00826566">
            <w:pPr>
              <w:spacing w:before="100" w:beforeAutospacing="1" w:after="100" w:afterAutospacing="1"/>
              <w:contextualSpacing/>
              <w:jc w:val="center"/>
              <w:rPr>
                <w:rFonts w:ascii="Times New Roman" w:eastAsia="Calibri" w:hAnsi="Times New Roman" w:cs="Times New Roman"/>
              </w:rPr>
            </w:pPr>
            <w:r w:rsidRPr="00826566">
              <w:rPr>
                <w:rFonts w:ascii="Times New Roman" w:eastAsia="Calibri" w:hAnsi="Times New Roman" w:cs="Times New Roman"/>
              </w:rPr>
              <w:t>11,9</w:t>
            </w:r>
          </w:p>
        </w:tc>
        <w:tc>
          <w:tcPr>
            <w:tcW w:w="1134" w:type="dxa"/>
            <w:shd w:val="clear" w:color="auto" w:fill="auto"/>
            <w:noWrap/>
          </w:tcPr>
          <w:p w:rsidR="00826566" w:rsidRPr="00826566" w:rsidRDefault="00826566" w:rsidP="00826566">
            <w:pPr>
              <w:spacing w:before="100" w:beforeAutospacing="1" w:after="100" w:afterAutospacing="1"/>
              <w:contextualSpacing/>
              <w:jc w:val="center"/>
              <w:rPr>
                <w:rFonts w:ascii="Times New Roman" w:eastAsia="Calibri" w:hAnsi="Times New Roman" w:cs="Times New Roman"/>
              </w:rPr>
            </w:pPr>
            <w:r w:rsidRPr="00826566">
              <w:rPr>
                <w:rFonts w:ascii="Times New Roman" w:eastAsia="Calibri" w:hAnsi="Times New Roman" w:cs="Times New Roman"/>
              </w:rPr>
              <w:t>28,2</w:t>
            </w:r>
          </w:p>
        </w:tc>
        <w:tc>
          <w:tcPr>
            <w:tcW w:w="1276" w:type="dxa"/>
            <w:shd w:val="clear" w:color="auto" w:fill="auto"/>
            <w:noWrap/>
          </w:tcPr>
          <w:p w:rsidR="00826566" w:rsidRPr="00826566" w:rsidRDefault="00826566" w:rsidP="00826566">
            <w:pPr>
              <w:spacing w:before="100" w:beforeAutospacing="1" w:after="100" w:afterAutospacing="1"/>
              <w:contextualSpacing/>
              <w:jc w:val="center"/>
              <w:rPr>
                <w:rFonts w:ascii="Times New Roman" w:eastAsia="Calibri" w:hAnsi="Times New Roman" w:cs="Times New Roman"/>
              </w:rPr>
            </w:pPr>
            <w:r w:rsidRPr="00826566">
              <w:rPr>
                <w:rFonts w:ascii="Times New Roman" w:eastAsia="Calibri" w:hAnsi="Times New Roman" w:cs="Times New Roman"/>
              </w:rPr>
              <w:t>11,9</w:t>
            </w:r>
          </w:p>
        </w:tc>
        <w:tc>
          <w:tcPr>
            <w:tcW w:w="1309" w:type="dxa"/>
            <w:shd w:val="clear" w:color="auto" w:fill="auto"/>
            <w:noWrap/>
          </w:tcPr>
          <w:p w:rsidR="00826566" w:rsidRPr="00826566" w:rsidRDefault="00826566" w:rsidP="00826566">
            <w:pPr>
              <w:spacing w:before="100" w:beforeAutospacing="1" w:after="100" w:afterAutospacing="1"/>
              <w:contextualSpacing/>
              <w:jc w:val="center"/>
              <w:rPr>
                <w:rFonts w:ascii="Times New Roman" w:eastAsia="Calibri" w:hAnsi="Times New Roman" w:cs="Times New Roman"/>
                <w:bCs/>
              </w:rPr>
            </w:pPr>
            <w:r w:rsidRPr="00826566">
              <w:rPr>
                <w:rFonts w:ascii="Times New Roman" w:eastAsia="Calibri" w:hAnsi="Times New Roman" w:cs="Times New Roman"/>
                <w:bCs/>
              </w:rPr>
              <w:t>75,0</w:t>
            </w:r>
          </w:p>
        </w:tc>
        <w:tc>
          <w:tcPr>
            <w:tcW w:w="1418" w:type="dxa"/>
            <w:shd w:val="clear" w:color="auto" w:fill="FFFF00"/>
            <w:noWrap/>
          </w:tcPr>
          <w:p w:rsidR="00826566" w:rsidRPr="00826566" w:rsidRDefault="00826566" w:rsidP="00826566">
            <w:pPr>
              <w:spacing w:before="100" w:beforeAutospacing="1" w:after="100" w:afterAutospacing="1"/>
              <w:contextualSpacing/>
              <w:jc w:val="center"/>
              <w:rPr>
                <w:rFonts w:ascii="Times New Roman" w:eastAsia="Calibri" w:hAnsi="Times New Roman" w:cs="Times New Roman"/>
                <w:bCs/>
                <w:color w:val="000000" w:themeColor="text1"/>
                <w:highlight w:val="yellow"/>
              </w:rPr>
            </w:pPr>
            <w:r w:rsidRPr="00826566">
              <w:rPr>
                <w:rFonts w:ascii="Times New Roman" w:eastAsia="Calibri" w:hAnsi="Times New Roman" w:cs="Times New Roman"/>
                <w:bCs/>
                <w:color w:val="000000" w:themeColor="text1"/>
                <w:highlight w:val="yellow"/>
              </w:rPr>
              <w:t>0,4</w:t>
            </w:r>
          </w:p>
        </w:tc>
      </w:tr>
      <w:tr w:rsidR="00826566" w:rsidRPr="00826566" w:rsidTr="00826566">
        <w:trPr>
          <w:trHeight w:val="34"/>
        </w:trPr>
        <w:tc>
          <w:tcPr>
            <w:tcW w:w="7621" w:type="dxa"/>
            <w:gridSpan w:val="2"/>
            <w:shd w:val="clear" w:color="auto" w:fill="auto"/>
            <w:noWrap/>
            <w:hideMark/>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 xml:space="preserve"> Standartizuotas mirtingumas dėl savižudybių  (X60-X84) 100 000 </w:t>
            </w:r>
            <w:proofErr w:type="spellStart"/>
            <w:r w:rsidRPr="00826566">
              <w:rPr>
                <w:rFonts w:ascii="Times New Roman" w:eastAsia="Calibri" w:hAnsi="Times New Roman" w:cs="Times New Roman"/>
              </w:rPr>
              <w:t>gyv</w:t>
            </w:r>
            <w:proofErr w:type="spellEnd"/>
            <w:r w:rsidRPr="00826566">
              <w:rPr>
                <w:rFonts w:ascii="Times New Roman" w:eastAsia="Calibri" w:hAnsi="Times New Roman" w:cs="Times New Roman"/>
              </w:rPr>
              <w:t>.</w:t>
            </w:r>
          </w:p>
        </w:tc>
        <w:tc>
          <w:tcPr>
            <w:tcW w:w="1559" w:type="dxa"/>
            <w:shd w:val="clear" w:color="auto" w:fill="auto"/>
            <w:noWrap/>
          </w:tcPr>
          <w:p w:rsidR="00826566" w:rsidRPr="00826566" w:rsidRDefault="00826566" w:rsidP="00826566">
            <w:pPr>
              <w:spacing w:before="100" w:beforeAutospacing="1" w:after="100" w:afterAutospacing="1"/>
              <w:contextualSpacing/>
              <w:jc w:val="center"/>
              <w:rPr>
                <w:rFonts w:ascii="Times New Roman" w:eastAsia="Calibri" w:hAnsi="Times New Roman" w:cs="Times New Roman"/>
              </w:rPr>
            </w:pPr>
            <w:r w:rsidRPr="00826566">
              <w:rPr>
                <w:rFonts w:ascii="Times New Roman" w:eastAsia="Calibri" w:hAnsi="Times New Roman" w:cs="Times New Roman"/>
              </w:rPr>
              <w:t>4</w:t>
            </w:r>
          </w:p>
        </w:tc>
        <w:tc>
          <w:tcPr>
            <w:tcW w:w="1418" w:type="dxa"/>
            <w:shd w:val="clear" w:color="auto" w:fill="auto"/>
            <w:noWrap/>
          </w:tcPr>
          <w:p w:rsidR="00826566" w:rsidRPr="00826566" w:rsidRDefault="00826566" w:rsidP="00826566">
            <w:pPr>
              <w:spacing w:before="100" w:beforeAutospacing="1" w:after="100" w:afterAutospacing="1"/>
              <w:contextualSpacing/>
              <w:jc w:val="center"/>
              <w:rPr>
                <w:rFonts w:ascii="Times New Roman" w:eastAsia="Calibri" w:hAnsi="Times New Roman" w:cs="Times New Roman"/>
              </w:rPr>
            </w:pPr>
            <w:r w:rsidRPr="00826566">
              <w:rPr>
                <w:rFonts w:ascii="Times New Roman" w:eastAsia="Calibri" w:hAnsi="Times New Roman" w:cs="Times New Roman"/>
              </w:rPr>
              <w:t>11,9</w:t>
            </w:r>
          </w:p>
        </w:tc>
        <w:tc>
          <w:tcPr>
            <w:tcW w:w="1134" w:type="dxa"/>
            <w:shd w:val="clear" w:color="auto" w:fill="auto"/>
            <w:noWrap/>
          </w:tcPr>
          <w:p w:rsidR="00826566" w:rsidRPr="00826566" w:rsidRDefault="00826566" w:rsidP="00826566">
            <w:pPr>
              <w:spacing w:before="100" w:beforeAutospacing="1" w:after="100" w:afterAutospacing="1"/>
              <w:contextualSpacing/>
              <w:jc w:val="center"/>
              <w:rPr>
                <w:rFonts w:ascii="Times New Roman" w:eastAsia="Calibri" w:hAnsi="Times New Roman" w:cs="Times New Roman"/>
              </w:rPr>
            </w:pPr>
            <w:r w:rsidRPr="00826566">
              <w:rPr>
                <w:rFonts w:ascii="Times New Roman" w:eastAsia="Calibri" w:hAnsi="Times New Roman" w:cs="Times New Roman"/>
              </w:rPr>
              <w:t>28,2</w:t>
            </w:r>
          </w:p>
        </w:tc>
        <w:tc>
          <w:tcPr>
            <w:tcW w:w="1276" w:type="dxa"/>
            <w:shd w:val="clear" w:color="auto" w:fill="auto"/>
            <w:noWrap/>
          </w:tcPr>
          <w:p w:rsidR="00826566" w:rsidRPr="00826566" w:rsidRDefault="00826566" w:rsidP="00826566">
            <w:pPr>
              <w:spacing w:before="100" w:beforeAutospacing="1" w:after="100" w:afterAutospacing="1"/>
              <w:contextualSpacing/>
              <w:jc w:val="center"/>
              <w:rPr>
                <w:rFonts w:ascii="Times New Roman" w:eastAsia="Calibri" w:hAnsi="Times New Roman" w:cs="Times New Roman"/>
              </w:rPr>
            </w:pPr>
            <w:r w:rsidRPr="00826566">
              <w:rPr>
                <w:rFonts w:ascii="Times New Roman" w:eastAsia="Calibri" w:hAnsi="Times New Roman" w:cs="Times New Roman"/>
              </w:rPr>
              <w:t>11,9</w:t>
            </w:r>
          </w:p>
        </w:tc>
        <w:tc>
          <w:tcPr>
            <w:tcW w:w="1309" w:type="dxa"/>
            <w:shd w:val="clear" w:color="auto" w:fill="auto"/>
            <w:noWrap/>
          </w:tcPr>
          <w:p w:rsidR="00826566" w:rsidRPr="00826566" w:rsidRDefault="00826566" w:rsidP="00826566">
            <w:pPr>
              <w:spacing w:before="100" w:beforeAutospacing="1" w:after="100" w:afterAutospacing="1"/>
              <w:contextualSpacing/>
              <w:jc w:val="center"/>
              <w:rPr>
                <w:rFonts w:ascii="Times New Roman" w:eastAsia="Calibri" w:hAnsi="Times New Roman" w:cs="Times New Roman"/>
                <w:bCs/>
              </w:rPr>
            </w:pPr>
            <w:r w:rsidRPr="00826566">
              <w:rPr>
                <w:rFonts w:ascii="Times New Roman" w:eastAsia="Calibri" w:hAnsi="Times New Roman" w:cs="Times New Roman"/>
                <w:bCs/>
              </w:rPr>
              <w:t>75,0</w:t>
            </w:r>
          </w:p>
        </w:tc>
        <w:tc>
          <w:tcPr>
            <w:tcW w:w="1418" w:type="dxa"/>
            <w:shd w:val="clear" w:color="auto" w:fill="FFFF00"/>
            <w:noWrap/>
          </w:tcPr>
          <w:p w:rsidR="00826566" w:rsidRPr="00826566" w:rsidRDefault="00826566" w:rsidP="00826566">
            <w:pPr>
              <w:spacing w:before="100" w:beforeAutospacing="1" w:after="100" w:afterAutospacing="1"/>
              <w:contextualSpacing/>
              <w:jc w:val="center"/>
              <w:rPr>
                <w:rFonts w:ascii="Times New Roman" w:eastAsia="Calibri" w:hAnsi="Times New Roman" w:cs="Times New Roman"/>
                <w:bCs/>
                <w:color w:val="000000" w:themeColor="text1"/>
                <w:highlight w:val="yellow"/>
              </w:rPr>
            </w:pPr>
            <w:r w:rsidRPr="00826566">
              <w:rPr>
                <w:rFonts w:ascii="Times New Roman" w:eastAsia="Calibri" w:hAnsi="Times New Roman" w:cs="Times New Roman"/>
                <w:bCs/>
                <w:color w:val="000000" w:themeColor="text1"/>
                <w:highlight w:val="yellow"/>
              </w:rPr>
              <w:t>0,4</w:t>
            </w:r>
          </w:p>
        </w:tc>
      </w:tr>
      <w:tr w:rsidR="00826566" w:rsidRPr="00826566" w:rsidTr="00826566">
        <w:trPr>
          <w:trHeight w:val="36"/>
        </w:trPr>
        <w:tc>
          <w:tcPr>
            <w:tcW w:w="7621" w:type="dxa"/>
            <w:gridSpan w:val="2"/>
            <w:shd w:val="clear" w:color="auto" w:fill="auto"/>
            <w:noWrap/>
            <w:hideMark/>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 xml:space="preserve"> Mokyklinio amžiaus vaikų, nesimokančių  mokyklose  1 000 </w:t>
            </w:r>
            <w:proofErr w:type="spellStart"/>
            <w:r w:rsidRPr="00826566">
              <w:rPr>
                <w:rFonts w:ascii="Times New Roman" w:eastAsia="Calibri" w:hAnsi="Times New Roman" w:cs="Times New Roman"/>
              </w:rPr>
              <w:t>gyv</w:t>
            </w:r>
            <w:proofErr w:type="spellEnd"/>
            <w:r w:rsidRPr="00826566">
              <w:rPr>
                <w:rFonts w:ascii="Times New Roman" w:eastAsia="Calibri" w:hAnsi="Times New Roman" w:cs="Times New Roman"/>
              </w:rPr>
              <w:t>.</w:t>
            </w:r>
          </w:p>
        </w:tc>
        <w:tc>
          <w:tcPr>
            <w:tcW w:w="1559" w:type="dxa"/>
            <w:shd w:val="clear" w:color="auto" w:fill="auto"/>
            <w:noWrap/>
          </w:tcPr>
          <w:p w:rsidR="00826566" w:rsidRPr="00826566" w:rsidRDefault="00826566" w:rsidP="00826566">
            <w:pPr>
              <w:spacing w:before="100" w:beforeAutospacing="1" w:after="100" w:afterAutospacing="1"/>
              <w:contextualSpacing/>
              <w:jc w:val="center"/>
              <w:rPr>
                <w:rFonts w:ascii="Times New Roman" w:eastAsia="Calibri" w:hAnsi="Times New Roman" w:cs="Times New Roman"/>
              </w:rPr>
            </w:pPr>
            <w:r w:rsidRPr="00826566">
              <w:rPr>
                <w:rFonts w:ascii="Times New Roman" w:eastAsia="Calibri" w:hAnsi="Times New Roman" w:cs="Times New Roman"/>
              </w:rPr>
              <w:t>278</w:t>
            </w:r>
          </w:p>
        </w:tc>
        <w:tc>
          <w:tcPr>
            <w:tcW w:w="1418" w:type="dxa"/>
            <w:shd w:val="clear" w:color="auto" w:fill="auto"/>
            <w:noWrap/>
          </w:tcPr>
          <w:p w:rsidR="00826566" w:rsidRPr="00826566" w:rsidRDefault="00826566" w:rsidP="00826566">
            <w:pPr>
              <w:spacing w:before="100" w:beforeAutospacing="1" w:after="100" w:afterAutospacing="1"/>
              <w:contextualSpacing/>
              <w:jc w:val="center"/>
              <w:rPr>
                <w:rFonts w:ascii="Times New Roman" w:eastAsia="Calibri" w:hAnsi="Times New Roman" w:cs="Times New Roman"/>
              </w:rPr>
            </w:pPr>
            <w:r w:rsidRPr="00826566">
              <w:rPr>
                <w:rFonts w:ascii="Times New Roman" w:eastAsia="Calibri" w:hAnsi="Times New Roman" w:cs="Times New Roman"/>
              </w:rPr>
              <w:t>80,6</w:t>
            </w:r>
          </w:p>
        </w:tc>
        <w:tc>
          <w:tcPr>
            <w:tcW w:w="1134" w:type="dxa"/>
            <w:shd w:val="clear" w:color="auto" w:fill="auto"/>
            <w:noWrap/>
          </w:tcPr>
          <w:p w:rsidR="00826566" w:rsidRPr="00826566" w:rsidRDefault="00826566" w:rsidP="00826566">
            <w:pPr>
              <w:spacing w:before="100" w:beforeAutospacing="1" w:after="100" w:afterAutospacing="1"/>
              <w:contextualSpacing/>
              <w:jc w:val="center"/>
              <w:rPr>
                <w:rFonts w:ascii="Times New Roman" w:eastAsia="Calibri" w:hAnsi="Times New Roman" w:cs="Times New Roman"/>
              </w:rPr>
            </w:pPr>
            <w:r w:rsidRPr="00826566">
              <w:rPr>
                <w:rFonts w:ascii="Times New Roman" w:eastAsia="Calibri" w:hAnsi="Times New Roman" w:cs="Times New Roman"/>
              </w:rPr>
              <w:t>66,2</w:t>
            </w:r>
          </w:p>
        </w:tc>
        <w:tc>
          <w:tcPr>
            <w:tcW w:w="1276" w:type="dxa"/>
            <w:shd w:val="clear" w:color="auto" w:fill="auto"/>
            <w:noWrap/>
          </w:tcPr>
          <w:p w:rsidR="00826566" w:rsidRPr="00826566" w:rsidRDefault="00826566" w:rsidP="00826566">
            <w:pPr>
              <w:spacing w:before="100" w:beforeAutospacing="1" w:after="100" w:afterAutospacing="1"/>
              <w:contextualSpacing/>
              <w:jc w:val="center"/>
              <w:rPr>
                <w:rFonts w:ascii="Times New Roman" w:eastAsia="Calibri" w:hAnsi="Times New Roman" w:cs="Times New Roman"/>
              </w:rPr>
            </w:pPr>
            <w:r w:rsidRPr="00826566">
              <w:rPr>
                <w:rFonts w:ascii="Times New Roman" w:eastAsia="Calibri" w:hAnsi="Times New Roman" w:cs="Times New Roman"/>
              </w:rPr>
              <w:t>33,5</w:t>
            </w:r>
          </w:p>
        </w:tc>
        <w:tc>
          <w:tcPr>
            <w:tcW w:w="1309" w:type="dxa"/>
            <w:shd w:val="clear" w:color="auto" w:fill="auto"/>
            <w:noWrap/>
          </w:tcPr>
          <w:p w:rsidR="00826566" w:rsidRPr="00826566" w:rsidRDefault="00826566" w:rsidP="00826566">
            <w:pPr>
              <w:spacing w:before="100" w:beforeAutospacing="1" w:after="100" w:afterAutospacing="1"/>
              <w:contextualSpacing/>
              <w:jc w:val="center"/>
              <w:rPr>
                <w:rFonts w:ascii="Times New Roman" w:eastAsia="Calibri" w:hAnsi="Times New Roman" w:cs="Times New Roman"/>
                <w:bCs/>
              </w:rPr>
            </w:pPr>
            <w:r w:rsidRPr="00826566">
              <w:rPr>
                <w:rFonts w:ascii="Times New Roman" w:eastAsia="Calibri" w:hAnsi="Times New Roman" w:cs="Times New Roman"/>
                <w:bCs/>
              </w:rPr>
              <w:t>134,2</w:t>
            </w:r>
          </w:p>
        </w:tc>
        <w:tc>
          <w:tcPr>
            <w:tcW w:w="1418" w:type="dxa"/>
            <w:shd w:val="clear" w:color="auto" w:fill="FF0000"/>
            <w:noWrap/>
          </w:tcPr>
          <w:p w:rsidR="00826566" w:rsidRPr="00826566" w:rsidRDefault="00826566" w:rsidP="00826566">
            <w:pPr>
              <w:spacing w:before="100" w:beforeAutospacing="1" w:after="100" w:afterAutospacing="1"/>
              <w:contextualSpacing/>
              <w:jc w:val="center"/>
              <w:rPr>
                <w:rFonts w:ascii="Times New Roman" w:eastAsia="Calibri" w:hAnsi="Times New Roman" w:cs="Times New Roman"/>
                <w:bCs/>
                <w:color w:val="000000" w:themeColor="text1"/>
                <w:highlight w:val="yellow"/>
              </w:rPr>
            </w:pPr>
            <w:r w:rsidRPr="00826566">
              <w:rPr>
                <w:rFonts w:ascii="Times New Roman" w:eastAsia="Calibri" w:hAnsi="Times New Roman" w:cs="Times New Roman"/>
                <w:bCs/>
                <w:color w:val="000000" w:themeColor="text1"/>
                <w:highlight w:val="red"/>
              </w:rPr>
              <w:t>1,22</w:t>
            </w:r>
          </w:p>
        </w:tc>
      </w:tr>
      <w:tr w:rsidR="00826566" w:rsidRPr="00826566" w:rsidTr="00826566">
        <w:trPr>
          <w:trHeight w:val="16"/>
        </w:trPr>
        <w:tc>
          <w:tcPr>
            <w:tcW w:w="7621" w:type="dxa"/>
            <w:gridSpan w:val="2"/>
            <w:shd w:val="clear" w:color="auto" w:fill="auto"/>
            <w:noWrap/>
            <w:hideMark/>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 xml:space="preserve"> Socialinės rizikos šeimų skaičius 1 000 </w:t>
            </w:r>
            <w:proofErr w:type="spellStart"/>
            <w:r w:rsidRPr="00826566">
              <w:rPr>
                <w:rFonts w:ascii="Times New Roman" w:eastAsia="Calibri" w:hAnsi="Times New Roman" w:cs="Times New Roman"/>
              </w:rPr>
              <w:t>gyv</w:t>
            </w:r>
            <w:proofErr w:type="spellEnd"/>
            <w:r w:rsidRPr="00826566">
              <w:rPr>
                <w:rFonts w:ascii="Times New Roman" w:eastAsia="Calibri" w:hAnsi="Times New Roman" w:cs="Times New Roman"/>
              </w:rPr>
              <w:t>.</w:t>
            </w:r>
          </w:p>
        </w:tc>
        <w:tc>
          <w:tcPr>
            <w:tcW w:w="1559" w:type="dxa"/>
            <w:shd w:val="clear" w:color="auto" w:fill="auto"/>
            <w:noWrap/>
          </w:tcPr>
          <w:p w:rsidR="00826566" w:rsidRPr="00826566" w:rsidRDefault="00826566" w:rsidP="00826566">
            <w:pPr>
              <w:spacing w:before="100" w:beforeAutospacing="1" w:after="100" w:afterAutospacing="1"/>
              <w:contextualSpacing/>
              <w:jc w:val="center"/>
              <w:rPr>
                <w:rFonts w:ascii="Times New Roman" w:eastAsia="Calibri" w:hAnsi="Times New Roman" w:cs="Times New Roman"/>
              </w:rPr>
            </w:pPr>
            <w:r w:rsidRPr="00826566">
              <w:rPr>
                <w:rFonts w:ascii="Times New Roman" w:eastAsia="Calibri" w:hAnsi="Times New Roman" w:cs="Times New Roman"/>
              </w:rPr>
              <w:t>23</w:t>
            </w:r>
          </w:p>
        </w:tc>
        <w:tc>
          <w:tcPr>
            <w:tcW w:w="1418" w:type="dxa"/>
            <w:shd w:val="clear" w:color="auto" w:fill="auto"/>
            <w:noWrap/>
          </w:tcPr>
          <w:p w:rsidR="00826566" w:rsidRPr="00826566" w:rsidRDefault="00826566" w:rsidP="00826566">
            <w:pPr>
              <w:spacing w:before="100" w:beforeAutospacing="1" w:after="100" w:afterAutospacing="1"/>
              <w:contextualSpacing/>
              <w:jc w:val="center"/>
              <w:rPr>
                <w:rFonts w:ascii="Times New Roman" w:eastAsia="Calibri" w:hAnsi="Times New Roman" w:cs="Times New Roman"/>
              </w:rPr>
            </w:pPr>
            <w:r w:rsidRPr="00826566">
              <w:rPr>
                <w:rFonts w:ascii="Times New Roman" w:eastAsia="Calibri" w:hAnsi="Times New Roman" w:cs="Times New Roman"/>
              </w:rPr>
              <w:t>4,7</w:t>
            </w:r>
          </w:p>
        </w:tc>
        <w:tc>
          <w:tcPr>
            <w:tcW w:w="1134" w:type="dxa"/>
            <w:shd w:val="clear" w:color="auto" w:fill="auto"/>
            <w:noWrap/>
          </w:tcPr>
          <w:p w:rsidR="00826566" w:rsidRPr="00826566" w:rsidRDefault="00826566" w:rsidP="00826566">
            <w:pPr>
              <w:spacing w:before="100" w:beforeAutospacing="1" w:after="100" w:afterAutospacing="1"/>
              <w:contextualSpacing/>
              <w:jc w:val="center"/>
              <w:rPr>
                <w:rFonts w:ascii="Times New Roman" w:eastAsia="Calibri" w:hAnsi="Times New Roman" w:cs="Times New Roman"/>
              </w:rPr>
            </w:pPr>
            <w:r w:rsidRPr="00826566">
              <w:rPr>
                <w:rFonts w:ascii="Times New Roman" w:eastAsia="Calibri" w:hAnsi="Times New Roman" w:cs="Times New Roman"/>
              </w:rPr>
              <w:t>3,4</w:t>
            </w:r>
          </w:p>
        </w:tc>
        <w:tc>
          <w:tcPr>
            <w:tcW w:w="1276" w:type="dxa"/>
            <w:shd w:val="clear" w:color="auto" w:fill="auto"/>
            <w:noWrap/>
          </w:tcPr>
          <w:p w:rsidR="00826566" w:rsidRPr="00826566" w:rsidRDefault="00826566" w:rsidP="00826566">
            <w:pPr>
              <w:spacing w:before="100" w:beforeAutospacing="1" w:after="100" w:afterAutospacing="1"/>
              <w:contextualSpacing/>
              <w:jc w:val="center"/>
              <w:rPr>
                <w:rFonts w:ascii="Times New Roman" w:eastAsia="Calibri" w:hAnsi="Times New Roman" w:cs="Times New Roman"/>
              </w:rPr>
            </w:pPr>
            <w:r w:rsidRPr="00826566">
              <w:rPr>
                <w:rFonts w:ascii="Times New Roman" w:eastAsia="Calibri" w:hAnsi="Times New Roman" w:cs="Times New Roman"/>
              </w:rPr>
              <w:t>1,2</w:t>
            </w:r>
          </w:p>
        </w:tc>
        <w:tc>
          <w:tcPr>
            <w:tcW w:w="1309" w:type="dxa"/>
            <w:shd w:val="clear" w:color="auto" w:fill="auto"/>
            <w:noWrap/>
          </w:tcPr>
          <w:p w:rsidR="00826566" w:rsidRPr="00826566" w:rsidRDefault="00826566" w:rsidP="00826566">
            <w:pPr>
              <w:spacing w:before="100" w:beforeAutospacing="1" w:after="100" w:afterAutospacing="1"/>
              <w:contextualSpacing/>
              <w:jc w:val="center"/>
              <w:rPr>
                <w:rFonts w:ascii="Times New Roman" w:eastAsia="Calibri" w:hAnsi="Times New Roman" w:cs="Times New Roman"/>
                <w:bCs/>
              </w:rPr>
            </w:pPr>
            <w:r w:rsidRPr="00826566">
              <w:rPr>
                <w:rFonts w:ascii="Times New Roman" w:eastAsia="Calibri" w:hAnsi="Times New Roman" w:cs="Times New Roman"/>
                <w:bCs/>
              </w:rPr>
              <w:t>7,9</w:t>
            </w:r>
          </w:p>
        </w:tc>
        <w:tc>
          <w:tcPr>
            <w:tcW w:w="1418" w:type="dxa"/>
            <w:shd w:val="clear" w:color="auto" w:fill="FFFF00"/>
            <w:noWrap/>
          </w:tcPr>
          <w:p w:rsidR="00826566" w:rsidRPr="00826566" w:rsidRDefault="00826566" w:rsidP="00826566">
            <w:pPr>
              <w:spacing w:before="100" w:beforeAutospacing="1" w:after="100" w:afterAutospacing="1"/>
              <w:contextualSpacing/>
              <w:jc w:val="center"/>
              <w:rPr>
                <w:rFonts w:ascii="Times New Roman" w:eastAsia="Calibri" w:hAnsi="Times New Roman" w:cs="Times New Roman"/>
                <w:bCs/>
                <w:color w:val="000000" w:themeColor="text1"/>
                <w:highlight w:val="yellow"/>
              </w:rPr>
            </w:pPr>
            <w:r w:rsidRPr="00826566">
              <w:rPr>
                <w:rFonts w:ascii="Times New Roman" w:eastAsia="Calibri" w:hAnsi="Times New Roman" w:cs="Times New Roman"/>
                <w:bCs/>
                <w:color w:val="000000" w:themeColor="text1"/>
                <w:highlight w:val="yellow"/>
              </w:rPr>
              <w:t>1,38</w:t>
            </w:r>
          </w:p>
        </w:tc>
      </w:tr>
      <w:tr w:rsidR="00826566" w:rsidRPr="00826566" w:rsidTr="00826566">
        <w:trPr>
          <w:trHeight w:val="15"/>
        </w:trPr>
        <w:tc>
          <w:tcPr>
            <w:tcW w:w="7621" w:type="dxa"/>
            <w:gridSpan w:val="2"/>
            <w:shd w:val="clear" w:color="auto" w:fill="auto"/>
            <w:noWrap/>
            <w:hideMark/>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 xml:space="preserve"> Ilgalaikio nedarbo lygis </w:t>
            </w:r>
          </w:p>
        </w:tc>
        <w:tc>
          <w:tcPr>
            <w:tcW w:w="1559" w:type="dxa"/>
            <w:shd w:val="clear" w:color="auto" w:fill="auto"/>
            <w:noWrap/>
          </w:tcPr>
          <w:p w:rsidR="00826566" w:rsidRPr="00826566" w:rsidRDefault="00826566" w:rsidP="00826566">
            <w:pPr>
              <w:spacing w:before="100" w:beforeAutospacing="1" w:after="100" w:afterAutospacing="1"/>
              <w:contextualSpacing/>
              <w:jc w:val="center"/>
              <w:rPr>
                <w:rFonts w:ascii="Times New Roman" w:eastAsia="Calibri" w:hAnsi="Times New Roman" w:cs="Times New Roman"/>
              </w:rPr>
            </w:pPr>
          </w:p>
        </w:tc>
        <w:tc>
          <w:tcPr>
            <w:tcW w:w="1418" w:type="dxa"/>
            <w:shd w:val="clear" w:color="auto" w:fill="auto"/>
            <w:noWrap/>
          </w:tcPr>
          <w:p w:rsidR="00826566" w:rsidRPr="00826566" w:rsidRDefault="00826566" w:rsidP="00826566">
            <w:pPr>
              <w:spacing w:before="100" w:beforeAutospacing="1" w:after="100" w:afterAutospacing="1"/>
              <w:contextualSpacing/>
              <w:jc w:val="center"/>
              <w:rPr>
                <w:rFonts w:ascii="Times New Roman" w:eastAsia="Calibri" w:hAnsi="Times New Roman" w:cs="Times New Roman"/>
              </w:rPr>
            </w:pPr>
            <w:r w:rsidRPr="00826566">
              <w:rPr>
                <w:rFonts w:ascii="Times New Roman" w:eastAsia="Calibri" w:hAnsi="Times New Roman" w:cs="Times New Roman"/>
              </w:rPr>
              <w:t>1,9</w:t>
            </w:r>
          </w:p>
        </w:tc>
        <w:tc>
          <w:tcPr>
            <w:tcW w:w="1134" w:type="dxa"/>
            <w:shd w:val="clear" w:color="auto" w:fill="auto"/>
            <w:noWrap/>
          </w:tcPr>
          <w:p w:rsidR="00826566" w:rsidRPr="00826566" w:rsidRDefault="00826566" w:rsidP="00826566">
            <w:pPr>
              <w:spacing w:before="100" w:beforeAutospacing="1" w:after="100" w:afterAutospacing="1"/>
              <w:contextualSpacing/>
              <w:jc w:val="center"/>
              <w:rPr>
                <w:rFonts w:ascii="Times New Roman" w:eastAsia="Calibri" w:hAnsi="Times New Roman" w:cs="Times New Roman"/>
              </w:rPr>
            </w:pPr>
            <w:r w:rsidRPr="00826566">
              <w:rPr>
                <w:rFonts w:ascii="Times New Roman" w:eastAsia="Calibri" w:hAnsi="Times New Roman" w:cs="Times New Roman"/>
              </w:rPr>
              <w:t>2,2</w:t>
            </w:r>
          </w:p>
        </w:tc>
        <w:tc>
          <w:tcPr>
            <w:tcW w:w="1276" w:type="dxa"/>
            <w:shd w:val="clear" w:color="auto" w:fill="auto"/>
            <w:noWrap/>
          </w:tcPr>
          <w:p w:rsidR="00826566" w:rsidRPr="00826566" w:rsidRDefault="00826566" w:rsidP="00826566">
            <w:pPr>
              <w:spacing w:before="100" w:beforeAutospacing="1" w:after="100" w:afterAutospacing="1"/>
              <w:contextualSpacing/>
              <w:jc w:val="center"/>
              <w:rPr>
                <w:rFonts w:ascii="Times New Roman" w:eastAsia="Calibri" w:hAnsi="Times New Roman" w:cs="Times New Roman"/>
              </w:rPr>
            </w:pPr>
            <w:r w:rsidRPr="00826566">
              <w:rPr>
                <w:rFonts w:ascii="Times New Roman" w:eastAsia="Calibri" w:hAnsi="Times New Roman" w:cs="Times New Roman"/>
              </w:rPr>
              <w:t>0,6</w:t>
            </w:r>
          </w:p>
        </w:tc>
        <w:tc>
          <w:tcPr>
            <w:tcW w:w="1309" w:type="dxa"/>
            <w:shd w:val="clear" w:color="auto" w:fill="auto"/>
            <w:noWrap/>
          </w:tcPr>
          <w:p w:rsidR="00826566" w:rsidRPr="00826566" w:rsidRDefault="00826566" w:rsidP="00826566">
            <w:pPr>
              <w:spacing w:before="100" w:beforeAutospacing="1" w:after="100" w:afterAutospacing="1"/>
              <w:contextualSpacing/>
              <w:jc w:val="center"/>
              <w:rPr>
                <w:rFonts w:ascii="Times New Roman" w:eastAsia="Calibri" w:hAnsi="Times New Roman" w:cs="Times New Roman"/>
                <w:bCs/>
              </w:rPr>
            </w:pPr>
            <w:r w:rsidRPr="00826566">
              <w:rPr>
                <w:rFonts w:ascii="Times New Roman" w:eastAsia="Calibri" w:hAnsi="Times New Roman" w:cs="Times New Roman"/>
                <w:bCs/>
              </w:rPr>
              <w:t>8,1</w:t>
            </w:r>
          </w:p>
        </w:tc>
        <w:tc>
          <w:tcPr>
            <w:tcW w:w="1418" w:type="dxa"/>
            <w:shd w:val="clear" w:color="auto" w:fill="FFFF00"/>
            <w:noWrap/>
          </w:tcPr>
          <w:p w:rsidR="00826566" w:rsidRPr="00826566" w:rsidRDefault="00826566" w:rsidP="00826566">
            <w:pPr>
              <w:spacing w:before="100" w:beforeAutospacing="1" w:after="100" w:afterAutospacing="1"/>
              <w:contextualSpacing/>
              <w:jc w:val="center"/>
              <w:rPr>
                <w:rFonts w:ascii="Times New Roman" w:eastAsia="Calibri" w:hAnsi="Times New Roman" w:cs="Times New Roman"/>
                <w:bCs/>
                <w:color w:val="000000" w:themeColor="text1"/>
                <w:highlight w:val="yellow"/>
              </w:rPr>
            </w:pPr>
            <w:r w:rsidRPr="00826566">
              <w:rPr>
                <w:rFonts w:ascii="Times New Roman" w:eastAsia="Calibri" w:hAnsi="Times New Roman" w:cs="Times New Roman"/>
                <w:bCs/>
                <w:color w:val="000000" w:themeColor="text1"/>
                <w:highlight w:val="yellow"/>
              </w:rPr>
              <w:t>0,86</w:t>
            </w:r>
          </w:p>
        </w:tc>
      </w:tr>
      <w:tr w:rsidR="00826566" w:rsidRPr="00826566" w:rsidTr="00826566">
        <w:trPr>
          <w:trHeight w:val="16"/>
        </w:trPr>
        <w:tc>
          <w:tcPr>
            <w:tcW w:w="7621" w:type="dxa"/>
            <w:gridSpan w:val="2"/>
            <w:shd w:val="clear" w:color="auto" w:fill="auto"/>
            <w:noWrap/>
          </w:tcPr>
          <w:p w:rsidR="00826566" w:rsidRPr="00826566" w:rsidRDefault="00826566" w:rsidP="00826566">
            <w:pPr>
              <w:spacing w:before="100" w:beforeAutospacing="1" w:after="100" w:afterAutospacing="1"/>
              <w:contextualSpacing/>
              <w:rPr>
                <w:rFonts w:ascii="Times New Roman" w:eastAsia="Calibri" w:hAnsi="Times New Roman" w:cs="Times New Roman"/>
              </w:rPr>
            </w:pPr>
            <w:r w:rsidRPr="00826566">
              <w:rPr>
                <w:rFonts w:ascii="Times New Roman" w:eastAsia="Calibri" w:hAnsi="Times New Roman" w:cs="Times New Roman"/>
              </w:rPr>
              <w:t xml:space="preserve">Gyventojų skaičiaus pokytis  1 000 </w:t>
            </w:r>
            <w:proofErr w:type="spellStart"/>
            <w:r w:rsidRPr="00826566">
              <w:rPr>
                <w:rFonts w:ascii="Times New Roman" w:eastAsia="Calibri" w:hAnsi="Times New Roman" w:cs="Times New Roman"/>
              </w:rPr>
              <w:t>gyv</w:t>
            </w:r>
            <w:proofErr w:type="spellEnd"/>
            <w:r w:rsidRPr="00826566">
              <w:rPr>
                <w:rFonts w:ascii="Times New Roman" w:eastAsia="Calibri" w:hAnsi="Times New Roman" w:cs="Times New Roman"/>
              </w:rPr>
              <w:t>.</w:t>
            </w:r>
          </w:p>
        </w:tc>
        <w:tc>
          <w:tcPr>
            <w:tcW w:w="1559" w:type="dxa"/>
            <w:shd w:val="clear" w:color="auto" w:fill="auto"/>
            <w:noWrap/>
          </w:tcPr>
          <w:p w:rsidR="00826566" w:rsidRPr="00826566" w:rsidRDefault="00826566" w:rsidP="00826566">
            <w:pPr>
              <w:spacing w:before="100" w:beforeAutospacing="1" w:after="100" w:afterAutospacing="1"/>
              <w:contextualSpacing/>
              <w:jc w:val="center"/>
              <w:rPr>
                <w:rFonts w:ascii="Times New Roman" w:eastAsia="Calibri" w:hAnsi="Times New Roman" w:cs="Times New Roman"/>
              </w:rPr>
            </w:pPr>
          </w:p>
        </w:tc>
        <w:tc>
          <w:tcPr>
            <w:tcW w:w="1418" w:type="dxa"/>
            <w:shd w:val="clear" w:color="auto" w:fill="auto"/>
            <w:noWrap/>
          </w:tcPr>
          <w:p w:rsidR="00826566" w:rsidRPr="00826566" w:rsidRDefault="00826566" w:rsidP="00826566">
            <w:pPr>
              <w:spacing w:before="100" w:beforeAutospacing="1" w:after="100" w:afterAutospacing="1"/>
              <w:contextualSpacing/>
              <w:jc w:val="center"/>
              <w:rPr>
                <w:rFonts w:ascii="Times New Roman" w:eastAsia="Calibri" w:hAnsi="Times New Roman" w:cs="Times New Roman"/>
              </w:rPr>
            </w:pPr>
            <w:r w:rsidRPr="00826566">
              <w:rPr>
                <w:rFonts w:ascii="Times New Roman" w:eastAsia="Calibri" w:hAnsi="Times New Roman" w:cs="Times New Roman"/>
              </w:rPr>
              <w:t>-16,1</w:t>
            </w:r>
          </w:p>
        </w:tc>
        <w:tc>
          <w:tcPr>
            <w:tcW w:w="1134" w:type="dxa"/>
            <w:shd w:val="clear" w:color="auto" w:fill="auto"/>
            <w:noWrap/>
          </w:tcPr>
          <w:p w:rsidR="00826566" w:rsidRPr="00826566" w:rsidRDefault="00826566" w:rsidP="00826566">
            <w:pPr>
              <w:spacing w:before="100" w:beforeAutospacing="1" w:after="100" w:afterAutospacing="1"/>
              <w:contextualSpacing/>
              <w:jc w:val="center"/>
              <w:rPr>
                <w:rFonts w:ascii="Times New Roman" w:eastAsia="Calibri" w:hAnsi="Times New Roman" w:cs="Times New Roman"/>
              </w:rPr>
            </w:pPr>
            <w:r w:rsidRPr="00826566">
              <w:rPr>
                <w:rFonts w:ascii="Times New Roman" w:eastAsia="Calibri" w:hAnsi="Times New Roman" w:cs="Times New Roman"/>
              </w:rPr>
              <w:t>-14,2</w:t>
            </w:r>
          </w:p>
        </w:tc>
        <w:tc>
          <w:tcPr>
            <w:tcW w:w="1276" w:type="dxa"/>
            <w:shd w:val="clear" w:color="auto" w:fill="auto"/>
            <w:noWrap/>
          </w:tcPr>
          <w:p w:rsidR="00826566" w:rsidRPr="00826566" w:rsidRDefault="00826566" w:rsidP="00826566">
            <w:pPr>
              <w:spacing w:before="100" w:beforeAutospacing="1" w:after="100" w:afterAutospacing="1"/>
              <w:contextualSpacing/>
              <w:jc w:val="center"/>
              <w:rPr>
                <w:rFonts w:ascii="Times New Roman" w:eastAsia="Calibri" w:hAnsi="Times New Roman" w:cs="Times New Roman"/>
              </w:rPr>
            </w:pPr>
            <w:r w:rsidRPr="00826566">
              <w:rPr>
                <w:rFonts w:ascii="Times New Roman" w:eastAsia="Calibri" w:hAnsi="Times New Roman" w:cs="Times New Roman"/>
              </w:rPr>
              <w:t>-24,5</w:t>
            </w:r>
          </w:p>
        </w:tc>
        <w:tc>
          <w:tcPr>
            <w:tcW w:w="1309" w:type="dxa"/>
            <w:shd w:val="clear" w:color="auto" w:fill="auto"/>
            <w:noWrap/>
          </w:tcPr>
          <w:p w:rsidR="00826566" w:rsidRPr="00826566" w:rsidRDefault="00826566" w:rsidP="00826566">
            <w:pPr>
              <w:spacing w:before="100" w:beforeAutospacing="1" w:after="100" w:afterAutospacing="1"/>
              <w:contextualSpacing/>
              <w:jc w:val="center"/>
              <w:rPr>
                <w:rFonts w:ascii="Times New Roman" w:eastAsia="Calibri" w:hAnsi="Times New Roman" w:cs="Times New Roman"/>
                <w:bCs/>
              </w:rPr>
            </w:pPr>
            <w:r w:rsidRPr="00826566">
              <w:rPr>
                <w:rFonts w:ascii="Times New Roman" w:eastAsia="Calibri" w:hAnsi="Times New Roman" w:cs="Times New Roman"/>
                <w:bCs/>
              </w:rPr>
              <w:t>-4,2</w:t>
            </w:r>
          </w:p>
        </w:tc>
        <w:tc>
          <w:tcPr>
            <w:tcW w:w="1418" w:type="dxa"/>
            <w:shd w:val="clear" w:color="auto" w:fill="FF0000"/>
            <w:noWrap/>
          </w:tcPr>
          <w:p w:rsidR="00826566" w:rsidRPr="00826566" w:rsidRDefault="00826566" w:rsidP="00826566">
            <w:pPr>
              <w:spacing w:before="100" w:beforeAutospacing="1" w:after="100" w:afterAutospacing="1"/>
              <w:contextualSpacing/>
              <w:jc w:val="center"/>
              <w:rPr>
                <w:rFonts w:ascii="Times New Roman" w:eastAsia="Calibri" w:hAnsi="Times New Roman" w:cs="Times New Roman"/>
                <w:bCs/>
                <w:color w:val="000000" w:themeColor="text1"/>
                <w:highlight w:val="yellow"/>
              </w:rPr>
            </w:pPr>
            <w:r w:rsidRPr="00826566">
              <w:rPr>
                <w:rFonts w:ascii="Times New Roman" w:eastAsia="Calibri" w:hAnsi="Times New Roman" w:cs="Times New Roman"/>
                <w:bCs/>
                <w:color w:val="000000" w:themeColor="text1"/>
                <w:highlight w:val="red"/>
              </w:rPr>
              <w:t>1,73</w:t>
            </w:r>
          </w:p>
        </w:tc>
      </w:tr>
      <w:tr w:rsidR="00826566" w:rsidRPr="00826566" w:rsidTr="00826566">
        <w:trPr>
          <w:trHeight w:val="11"/>
        </w:trPr>
        <w:tc>
          <w:tcPr>
            <w:tcW w:w="15735" w:type="dxa"/>
            <w:gridSpan w:val="8"/>
            <w:shd w:val="clear" w:color="auto" w:fill="FFFF99"/>
            <w:noWrap/>
          </w:tcPr>
          <w:p w:rsidR="00826566" w:rsidRPr="00826566" w:rsidRDefault="00826566" w:rsidP="00826566">
            <w:pPr>
              <w:spacing w:before="100" w:beforeAutospacing="1" w:after="100" w:afterAutospacing="1"/>
              <w:contextualSpacing/>
              <w:rPr>
                <w:rFonts w:ascii="Times New Roman" w:eastAsia="Calibri" w:hAnsi="Times New Roman" w:cs="Times New Roman"/>
                <w:b/>
                <w:bCs/>
              </w:rPr>
            </w:pPr>
            <w:r w:rsidRPr="00826566">
              <w:rPr>
                <w:rFonts w:ascii="Times New Roman" w:eastAsia="Calibri" w:hAnsi="Times New Roman" w:cs="Times New Roman"/>
                <w:b/>
              </w:rPr>
              <w:t>1.2. Sumažinti socialinę ekonominę gyventojų diferenciaciją šalies ir bendruomenių lygmeniu</w:t>
            </w:r>
          </w:p>
        </w:tc>
      </w:tr>
      <w:tr w:rsidR="00826566" w:rsidRPr="00826566" w:rsidTr="00826566">
        <w:trPr>
          <w:trHeight w:val="27"/>
        </w:trPr>
        <w:tc>
          <w:tcPr>
            <w:tcW w:w="7621" w:type="dxa"/>
            <w:gridSpan w:val="2"/>
            <w:shd w:val="clear" w:color="auto" w:fill="auto"/>
            <w:noWrap/>
            <w:hideMark/>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 xml:space="preserve"> Mirtingumas dėl išorinių priežasčių rodiklis (V01-Y98) 100 000 </w:t>
            </w:r>
            <w:proofErr w:type="spellStart"/>
            <w:r w:rsidRPr="00826566">
              <w:rPr>
                <w:rFonts w:ascii="Times New Roman" w:eastAsia="Calibri" w:hAnsi="Times New Roman" w:cs="Times New Roman"/>
              </w:rPr>
              <w:t>gyv</w:t>
            </w:r>
            <w:proofErr w:type="spellEnd"/>
            <w:r w:rsidRPr="00826566">
              <w:rPr>
                <w:rFonts w:ascii="Times New Roman" w:eastAsia="Calibri" w:hAnsi="Times New Roman" w:cs="Times New Roman"/>
              </w:rPr>
              <w:t>.</w:t>
            </w:r>
          </w:p>
        </w:tc>
        <w:tc>
          <w:tcPr>
            <w:tcW w:w="1559"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26</w:t>
            </w:r>
          </w:p>
        </w:tc>
        <w:tc>
          <w:tcPr>
            <w:tcW w:w="1418"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74,1</w:t>
            </w:r>
          </w:p>
        </w:tc>
        <w:tc>
          <w:tcPr>
            <w:tcW w:w="1134"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105,5</w:t>
            </w:r>
          </w:p>
        </w:tc>
        <w:tc>
          <w:tcPr>
            <w:tcW w:w="1276"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68,8</w:t>
            </w:r>
          </w:p>
        </w:tc>
        <w:tc>
          <w:tcPr>
            <w:tcW w:w="1309" w:type="dxa"/>
            <w:shd w:val="clear" w:color="auto" w:fill="auto"/>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189,6</w:t>
            </w:r>
          </w:p>
        </w:tc>
        <w:tc>
          <w:tcPr>
            <w:tcW w:w="1418" w:type="dxa"/>
            <w:shd w:val="clear" w:color="auto" w:fill="00B050"/>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0,67</w:t>
            </w:r>
          </w:p>
        </w:tc>
      </w:tr>
      <w:tr w:rsidR="00826566" w:rsidRPr="00826566" w:rsidTr="00826566">
        <w:trPr>
          <w:trHeight w:val="27"/>
        </w:trPr>
        <w:tc>
          <w:tcPr>
            <w:tcW w:w="7621" w:type="dxa"/>
            <w:gridSpan w:val="2"/>
            <w:shd w:val="clear" w:color="auto" w:fill="auto"/>
            <w:noWrap/>
          </w:tcPr>
          <w:p w:rsidR="00826566" w:rsidRPr="00826566" w:rsidRDefault="00826566" w:rsidP="00826566">
            <w:pPr>
              <w:contextualSpacing/>
              <w:rPr>
                <w:rFonts w:ascii="Times New Roman" w:eastAsia="Calibri" w:hAnsi="Times New Roman" w:cs="Times New Roman"/>
              </w:rPr>
            </w:pPr>
            <w:proofErr w:type="spellStart"/>
            <w:r w:rsidRPr="00826566">
              <w:rPr>
                <w:rFonts w:ascii="Times New Roman" w:eastAsia="Calibri" w:hAnsi="Times New Roman" w:cs="Times New Roman"/>
              </w:rPr>
              <w:t>Standarizuotas</w:t>
            </w:r>
            <w:proofErr w:type="spellEnd"/>
            <w:r w:rsidRPr="00826566">
              <w:rPr>
                <w:rFonts w:ascii="Times New Roman" w:eastAsia="Calibri" w:hAnsi="Times New Roman" w:cs="Times New Roman"/>
              </w:rPr>
              <w:t xml:space="preserve">  mirtingumas dėl išorinių priežasčių rodiklis (V01-Y98) 100 000 gyventojų</w:t>
            </w:r>
          </w:p>
        </w:tc>
        <w:tc>
          <w:tcPr>
            <w:tcW w:w="1559"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26</w:t>
            </w:r>
          </w:p>
        </w:tc>
        <w:tc>
          <w:tcPr>
            <w:tcW w:w="1418"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74,1</w:t>
            </w:r>
          </w:p>
        </w:tc>
        <w:tc>
          <w:tcPr>
            <w:tcW w:w="1134"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105,5</w:t>
            </w:r>
          </w:p>
        </w:tc>
        <w:tc>
          <w:tcPr>
            <w:tcW w:w="1276"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68,8</w:t>
            </w:r>
          </w:p>
        </w:tc>
        <w:tc>
          <w:tcPr>
            <w:tcW w:w="1309" w:type="dxa"/>
            <w:shd w:val="clear" w:color="auto" w:fill="auto"/>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189,6</w:t>
            </w:r>
          </w:p>
        </w:tc>
        <w:tc>
          <w:tcPr>
            <w:tcW w:w="1418" w:type="dxa"/>
            <w:shd w:val="clear" w:color="auto" w:fill="00B050"/>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0,67</w:t>
            </w:r>
          </w:p>
        </w:tc>
      </w:tr>
      <w:tr w:rsidR="00826566" w:rsidRPr="00826566" w:rsidTr="00826566">
        <w:trPr>
          <w:trHeight w:val="414"/>
        </w:trPr>
        <w:tc>
          <w:tcPr>
            <w:tcW w:w="7621" w:type="dxa"/>
            <w:gridSpan w:val="2"/>
            <w:shd w:val="clear" w:color="auto" w:fill="auto"/>
            <w:noWrap/>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 xml:space="preserve">Mokinių,  gaunančių nemokamą maitinimą mokyklose, skaičius  1 000 </w:t>
            </w:r>
            <w:proofErr w:type="spellStart"/>
            <w:r w:rsidRPr="00826566">
              <w:rPr>
                <w:rFonts w:ascii="Times New Roman" w:eastAsia="Calibri" w:hAnsi="Times New Roman" w:cs="Times New Roman"/>
              </w:rPr>
              <w:t>gyv</w:t>
            </w:r>
            <w:proofErr w:type="spellEnd"/>
            <w:r w:rsidRPr="00826566">
              <w:rPr>
                <w:rFonts w:ascii="Times New Roman" w:eastAsia="Calibri" w:hAnsi="Times New Roman" w:cs="Times New Roman"/>
              </w:rPr>
              <w:t>.</w:t>
            </w:r>
          </w:p>
        </w:tc>
        <w:tc>
          <w:tcPr>
            <w:tcW w:w="1559"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861</w:t>
            </w:r>
          </w:p>
        </w:tc>
        <w:tc>
          <w:tcPr>
            <w:tcW w:w="1418"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185,4</w:t>
            </w:r>
          </w:p>
        </w:tc>
        <w:tc>
          <w:tcPr>
            <w:tcW w:w="1134"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188,6</w:t>
            </w:r>
          </w:p>
        </w:tc>
        <w:tc>
          <w:tcPr>
            <w:tcW w:w="1276"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87,2</w:t>
            </w:r>
          </w:p>
        </w:tc>
        <w:tc>
          <w:tcPr>
            <w:tcW w:w="1309" w:type="dxa"/>
            <w:shd w:val="clear" w:color="auto" w:fill="auto"/>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426,3</w:t>
            </w:r>
          </w:p>
        </w:tc>
        <w:tc>
          <w:tcPr>
            <w:tcW w:w="1418" w:type="dxa"/>
            <w:shd w:val="clear" w:color="auto" w:fill="FFFF00"/>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0,98</w:t>
            </w:r>
          </w:p>
        </w:tc>
      </w:tr>
      <w:tr w:rsidR="00826566" w:rsidRPr="00826566" w:rsidTr="00826566">
        <w:trPr>
          <w:trHeight w:val="13"/>
        </w:trPr>
        <w:tc>
          <w:tcPr>
            <w:tcW w:w="7621" w:type="dxa"/>
            <w:gridSpan w:val="2"/>
            <w:shd w:val="clear" w:color="auto" w:fill="auto"/>
            <w:noWrap/>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 xml:space="preserve">Socialinės pašalpos gavėjų skaičius 1 000 </w:t>
            </w:r>
            <w:proofErr w:type="spellStart"/>
            <w:r w:rsidRPr="00826566">
              <w:rPr>
                <w:rFonts w:ascii="Times New Roman" w:eastAsia="Calibri" w:hAnsi="Times New Roman" w:cs="Times New Roman"/>
              </w:rPr>
              <w:t>gyv</w:t>
            </w:r>
            <w:proofErr w:type="spellEnd"/>
            <w:r w:rsidRPr="00826566">
              <w:rPr>
                <w:rFonts w:ascii="Times New Roman" w:eastAsia="Calibri" w:hAnsi="Times New Roman" w:cs="Times New Roman"/>
              </w:rPr>
              <w:t>.</w:t>
            </w:r>
          </w:p>
        </w:tc>
        <w:tc>
          <w:tcPr>
            <w:tcW w:w="1559"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980</w:t>
            </w:r>
          </w:p>
        </w:tc>
        <w:tc>
          <w:tcPr>
            <w:tcW w:w="1418"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27,9</w:t>
            </w:r>
          </w:p>
        </w:tc>
        <w:tc>
          <w:tcPr>
            <w:tcW w:w="1134"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30,6</w:t>
            </w:r>
          </w:p>
        </w:tc>
        <w:tc>
          <w:tcPr>
            <w:tcW w:w="1276"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10,4</w:t>
            </w:r>
          </w:p>
        </w:tc>
        <w:tc>
          <w:tcPr>
            <w:tcW w:w="1309" w:type="dxa"/>
            <w:shd w:val="clear" w:color="auto" w:fill="auto"/>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81,4</w:t>
            </w:r>
          </w:p>
        </w:tc>
        <w:tc>
          <w:tcPr>
            <w:tcW w:w="1418" w:type="dxa"/>
            <w:shd w:val="clear" w:color="auto" w:fill="FFFF00"/>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1,00</w:t>
            </w:r>
          </w:p>
        </w:tc>
      </w:tr>
      <w:tr w:rsidR="00826566" w:rsidRPr="00826566" w:rsidTr="00826566">
        <w:trPr>
          <w:trHeight w:val="21"/>
        </w:trPr>
        <w:tc>
          <w:tcPr>
            <w:tcW w:w="7621" w:type="dxa"/>
            <w:gridSpan w:val="2"/>
            <w:shd w:val="clear" w:color="auto" w:fill="auto"/>
            <w:noWrap/>
            <w:hideMark/>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 xml:space="preserve">Sergamumas tuberkulioze (A15-A19) 10 000 </w:t>
            </w:r>
            <w:proofErr w:type="spellStart"/>
            <w:r w:rsidRPr="00826566">
              <w:rPr>
                <w:rFonts w:ascii="Times New Roman" w:eastAsia="Calibri" w:hAnsi="Times New Roman" w:cs="Times New Roman"/>
              </w:rPr>
              <w:t>gyv</w:t>
            </w:r>
            <w:proofErr w:type="spellEnd"/>
            <w:r w:rsidRPr="00826566">
              <w:rPr>
                <w:rFonts w:ascii="Times New Roman" w:eastAsia="Calibri" w:hAnsi="Times New Roman" w:cs="Times New Roman"/>
              </w:rPr>
              <w:t>.</w:t>
            </w:r>
          </w:p>
        </w:tc>
        <w:tc>
          <w:tcPr>
            <w:tcW w:w="1559"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16</w:t>
            </w:r>
          </w:p>
        </w:tc>
        <w:tc>
          <w:tcPr>
            <w:tcW w:w="1418"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45,6</w:t>
            </w:r>
          </w:p>
        </w:tc>
        <w:tc>
          <w:tcPr>
            <w:tcW w:w="1134"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40,1</w:t>
            </w:r>
          </w:p>
        </w:tc>
        <w:tc>
          <w:tcPr>
            <w:tcW w:w="1276"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17,8</w:t>
            </w:r>
          </w:p>
        </w:tc>
        <w:tc>
          <w:tcPr>
            <w:tcW w:w="1309" w:type="dxa"/>
            <w:shd w:val="clear" w:color="auto" w:fill="auto"/>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114,5</w:t>
            </w:r>
          </w:p>
        </w:tc>
        <w:tc>
          <w:tcPr>
            <w:tcW w:w="1418" w:type="dxa"/>
            <w:shd w:val="clear" w:color="auto" w:fill="FFFF00"/>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1,14</w:t>
            </w:r>
          </w:p>
        </w:tc>
      </w:tr>
      <w:tr w:rsidR="00826566" w:rsidRPr="00826566" w:rsidTr="00826566">
        <w:trPr>
          <w:trHeight w:val="16"/>
        </w:trPr>
        <w:tc>
          <w:tcPr>
            <w:tcW w:w="15735" w:type="dxa"/>
            <w:gridSpan w:val="8"/>
            <w:shd w:val="clear" w:color="auto" w:fill="FBD4B4" w:themeFill="accent6" w:themeFillTint="66"/>
            <w:noWrap/>
            <w:hideMark/>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lastRenderedPageBreak/>
              <w:t> </w:t>
            </w:r>
            <w:r w:rsidRPr="00826566">
              <w:rPr>
                <w:rFonts w:ascii="Times New Roman" w:eastAsia="Calibri" w:hAnsi="Times New Roman" w:cs="Times New Roman"/>
                <w:b/>
                <w:bCs/>
              </w:rPr>
              <w:t>Tikslas 2. Sukurti sveikatai palankią fizinę darbo ir gyvenamąją aplinką</w:t>
            </w:r>
          </w:p>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b/>
                <w:bCs/>
              </w:rPr>
              <w:t>2.1. Kurti saugias darbo ir sveikas buities sąlygas, didinti prekių ir paslaugų vartotojų saugumą</w:t>
            </w:r>
          </w:p>
        </w:tc>
      </w:tr>
      <w:tr w:rsidR="00826566" w:rsidRPr="00826566" w:rsidTr="00826566">
        <w:trPr>
          <w:trHeight w:val="16"/>
        </w:trPr>
        <w:tc>
          <w:tcPr>
            <w:tcW w:w="7621" w:type="dxa"/>
            <w:gridSpan w:val="2"/>
            <w:shd w:val="clear" w:color="auto" w:fill="auto"/>
            <w:noWrap/>
            <w:hideMark/>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 xml:space="preserve"> Asmenų, žuvusių ir sunkiai sužalotų dėl nelaimingų atsitikimų darbe, skaičius 10 000 darbingo amžiaus </w:t>
            </w:r>
            <w:proofErr w:type="spellStart"/>
            <w:r w:rsidRPr="00826566">
              <w:rPr>
                <w:rFonts w:ascii="Times New Roman" w:eastAsia="Calibri" w:hAnsi="Times New Roman" w:cs="Times New Roman"/>
              </w:rPr>
              <w:t>gyv</w:t>
            </w:r>
            <w:proofErr w:type="spellEnd"/>
            <w:r w:rsidRPr="00826566">
              <w:rPr>
                <w:rFonts w:ascii="Times New Roman" w:eastAsia="Calibri" w:hAnsi="Times New Roman" w:cs="Times New Roman"/>
              </w:rPr>
              <w:t>.</w:t>
            </w:r>
          </w:p>
        </w:tc>
        <w:tc>
          <w:tcPr>
            <w:tcW w:w="1559"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1</w:t>
            </w:r>
          </w:p>
        </w:tc>
        <w:tc>
          <w:tcPr>
            <w:tcW w:w="1418"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0,5</w:t>
            </w:r>
          </w:p>
        </w:tc>
        <w:tc>
          <w:tcPr>
            <w:tcW w:w="1134"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0,9</w:t>
            </w:r>
          </w:p>
        </w:tc>
        <w:tc>
          <w:tcPr>
            <w:tcW w:w="1276"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0,0</w:t>
            </w:r>
          </w:p>
        </w:tc>
        <w:tc>
          <w:tcPr>
            <w:tcW w:w="1309" w:type="dxa"/>
            <w:shd w:val="clear" w:color="auto" w:fill="auto"/>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2,6</w:t>
            </w:r>
          </w:p>
        </w:tc>
        <w:tc>
          <w:tcPr>
            <w:tcW w:w="1418" w:type="dxa"/>
            <w:shd w:val="clear" w:color="auto" w:fill="00B050"/>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0,51</w:t>
            </w:r>
          </w:p>
        </w:tc>
      </w:tr>
      <w:tr w:rsidR="00826566" w:rsidRPr="00826566" w:rsidTr="00826566">
        <w:trPr>
          <w:trHeight w:val="16"/>
        </w:trPr>
        <w:tc>
          <w:tcPr>
            <w:tcW w:w="7621" w:type="dxa"/>
            <w:gridSpan w:val="2"/>
            <w:shd w:val="clear" w:color="auto" w:fill="auto"/>
            <w:noWrap/>
            <w:hideMark/>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 xml:space="preserve"> Susižalojimo dėl nukritimo atvejų skaičius (W00-W19) 65+ m. amžiaus grupėje 10 000 </w:t>
            </w:r>
            <w:proofErr w:type="spellStart"/>
            <w:r w:rsidRPr="00826566">
              <w:rPr>
                <w:rFonts w:ascii="Times New Roman" w:eastAsia="Calibri" w:hAnsi="Times New Roman" w:cs="Times New Roman"/>
              </w:rPr>
              <w:t>gyv</w:t>
            </w:r>
            <w:proofErr w:type="spellEnd"/>
            <w:r w:rsidRPr="00826566">
              <w:rPr>
                <w:rFonts w:ascii="Times New Roman" w:eastAsia="Calibri" w:hAnsi="Times New Roman" w:cs="Times New Roman"/>
              </w:rPr>
              <w:t>.</w:t>
            </w:r>
          </w:p>
        </w:tc>
        <w:tc>
          <w:tcPr>
            <w:tcW w:w="1559"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97</w:t>
            </w:r>
          </w:p>
        </w:tc>
        <w:tc>
          <w:tcPr>
            <w:tcW w:w="1418"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145,5</w:t>
            </w:r>
          </w:p>
        </w:tc>
        <w:tc>
          <w:tcPr>
            <w:tcW w:w="1134"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146,9</w:t>
            </w:r>
          </w:p>
        </w:tc>
        <w:tc>
          <w:tcPr>
            <w:tcW w:w="1276"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85,2</w:t>
            </w:r>
          </w:p>
        </w:tc>
        <w:tc>
          <w:tcPr>
            <w:tcW w:w="1309" w:type="dxa"/>
            <w:shd w:val="clear" w:color="auto" w:fill="auto"/>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222,8</w:t>
            </w:r>
          </w:p>
        </w:tc>
        <w:tc>
          <w:tcPr>
            <w:tcW w:w="1418" w:type="dxa"/>
            <w:shd w:val="clear" w:color="auto" w:fill="FFFF00"/>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0,99</w:t>
            </w:r>
          </w:p>
        </w:tc>
      </w:tr>
      <w:tr w:rsidR="00826566" w:rsidRPr="00826566" w:rsidTr="00826566">
        <w:trPr>
          <w:trHeight w:val="16"/>
        </w:trPr>
        <w:tc>
          <w:tcPr>
            <w:tcW w:w="7621" w:type="dxa"/>
            <w:gridSpan w:val="2"/>
            <w:shd w:val="clear" w:color="auto" w:fill="auto"/>
            <w:noWrap/>
            <w:hideMark/>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 xml:space="preserve"> Darbingo amžiaus asmenų, pirmą kartą pripažintų neįgaliais, skaičius 10 000 </w:t>
            </w:r>
            <w:proofErr w:type="spellStart"/>
            <w:r w:rsidRPr="00826566">
              <w:rPr>
                <w:rFonts w:ascii="Times New Roman" w:eastAsia="Calibri" w:hAnsi="Times New Roman" w:cs="Times New Roman"/>
              </w:rPr>
              <w:t>gyv</w:t>
            </w:r>
            <w:proofErr w:type="spellEnd"/>
            <w:r w:rsidRPr="00826566">
              <w:rPr>
                <w:rFonts w:ascii="Times New Roman" w:eastAsia="Calibri" w:hAnsi="Times New Roman" w:cs="Times New Roman"/>
              </w:rPr>
              <w:t>.</w:t>
            </w:r>
          </w:p>
        </w:tc>
        <w:tc>
          <w:tcPr>
            <w:tcW w:w="1559"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250</w:t>
            </w:r>
          </w:p>
        </w:tc>
        <w:tc>
          <w:tcPr>
            <w:tcW w:w="1418"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71,3</w:t>
            </w:r>
          </w:p>
        </w:tc>
        <w:tc>
          <w:tcPr>
            <w:tcW w:w="1134"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65,8</w:t>
            </w:r>
          </w:p>
        </w:tc>
        <w:tc>
          <w:tcPr>
            <w:tcW w:w="1276"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46,3</w:t>
            </w:r>
          </w:p>
        </w:tc>
        <w:tc>
          <w:tcPr>
            <w:tcW w:w="1309" w:type="dxa"/>
            <w:shd w:val="clear" w:color="auto" w:fill="auto"/>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108,4</w:t>
            </w:r>
          </w:p>
        </w:tc>
        <w:tc>
          <w:tcPr>
            <w:tcW w:w="1418" w:type="dxa"/>
            <w:shd w:val="clear" w:color="auto" w:fill="FFFF00"/>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1,08</w:t>
            </w:r>
          </w:p>
        </w:tc>
      </w:tr>
      <w:tr w:rsidR="00826566" w:rsidRPr="00826566" w:rsidTr="00826566">
        <w:trPr>
          <w:trHeight w:val="24"/>
        </w:trPr>
        <w:tc>
          <w:tcPr>
            <w:tcW w:w="7621" w:type="dxa"/>
            <w:gridSpan w:val="2"/>
            <w:shd w:val="clear" w:color="auto" w:fill="auto"/>
            <w:noWrap/>
            <w:hideMark/>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 xml:space="preserve"> Sergamumas  žarnyno  infekcinėmis  ligomis (A00-A08) 10 000 </w:t>
            </w:r>
            <w:proofErr w:type="spellStart"/>
            <w:r w:rsidRPr="00826566">
              <w:rPr>
                <w:rFonts w:ascii="Times New Roman" w:eastAsia="Calibri" w:hAnsi="Times New Roman" w:cs="Times New Roman"/>
              </w:rPr>
              <w:t>gyv</w:t>
            </w:r>
            <w:proofErr w:type="spellEnd"/>
            <w:r w:rsidRPr="00826566">
              <w:rPr>
                <w:rFonts w:ascii="Times New Roman" w:eastAsia="Calibri" w:hAnsi="Times New Roman" w:cs="Times New Roman"/>
              </w:rPr>
              <w:t>.</w:t>
            </w:r>
          </w:p>
        </w:tc>
        <w:tc>
          <w:tcPr>
            <w:tcW w:w="1559"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195</w:t>
            </w:r>
          </w:p>
        </w:tc>
        <w:tc>
          <w:tcPr>
            <w:tcW w:w="1418"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55,5</w:t>
            </w:r>
          </w:p>
        </w:tc>
        <w:tc>
          <w:tcPr>
            <w:tcW w:w="1134"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77,6</w:t>
            </w:r>
          </w:p>
        </w:tc>
        <w:tc>
          <w:tcPr>
            <w:tcW w:w="1276"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10,0</w:t>
            </w:r>
          </w:p>
        </w:tc>
        <w:tc>
          <w:tcPr>
            <w:tcW w:w="1309" w:type="dxa"/>
            <w:shd w:val="clear" w:color="auto" w:fill="auto"/>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126,2</w:t>
            </w:r>
          </w:p>
        </w:tc>
        <w:tc>
          <w:tcPr>
            <w:tcW w:w="1418" w:type="dxa"/>
            <w:shd w:val="clear" w:color="auto" w:fill="FFFF00"/>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0,72</w:t>
            </w:r>
          </w:p>
        </w:tc>
      </w:tr>
      <w:tr w:rsidR="00826566" w:rsidRPr="00826566" w:rsidTr="00826566">
        <w:trPr>
          <w:trHeight w:val="15"/>
        </w:trPr>
        <w:tc>
          <w:tcPr>
            <w:tcW w:w="15735" w:type="dxa"/>
            <w:gridSpan w:val="8"/>
            <w:shd w:val="clear" w:color="auto" w:fill="FDE9D9" w:themeFill="accent6" w:themeFillTint="33"/>
            <w:noWrap/>
          </w:tcPr>
          <w:p w:rsidR="00826566" w:rsidRPr="00826566" w:rsidRDefault="00826566" w:rsidP="00826566">
            <w:pPr>
              <w:contextualSpacing/>
              <w:rPr>
                <w:rFonts w:ascii="Times New Roman" w:eastAsia="Calibri" w:hAnsi="Times New Roman" w:cs="Times New Roman"/>
                <w:b/>
                <w:bCs/>
              </w:rPr>
            </w:pPr>
            <w:r w:rsidRPr="00826566">
              <w:rPr>
                <w:rFonts w:ascii="Times New Roman" w:eastAsia="Calibri" w:hAnsi="Times New Roman" w:cs="Times New Roman"/>
                <w:b/>
                <w:bCs/>
              </w:rPr>
              <w:t>2.2. Kurti palankias sąlygas saugiai leisti laisvalaikį</w:t>
            </w:r>
          </w:p>
        </w:tc>
      </w:tr>
      <w:tr w:rsidR="00826566" w:rsidRPr="00826566" w:rsidTr="00826566">
        <w:trPr>
          <w:trHeight w:val="16"/>
        </w:trPr>
        <w:tc>
          <w:tcPr>
            <w:tcW w:w="7621" w:type="dxa"/>
            <w:gridSpan w:val="2"/>
            <w:shd w:val="clear" w:color="auto" w:fill="auto"/>
            <w:noWrap/>
            <w:hideMark/>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 xml:space="preserve"> Mirtingumas dėl atsitiktinio paskendimo rodiklis (W65-W74) 100 000 </w:t>
            </w:r>
            <w:proofErr w:type="spellStart"/>
            <w:r w:rsidRPr="00826566">
              <w:rPr>
                <w:rFonts w:ascii="Times New Roman" w:eastAsia="Calibri" w:hAnsi="Times New Roman" w:cs="Times New Roman"/>
              </w:rPr>
              <w:t>gyv</w:t>
            </w:r>
            <w:proofErr w:type="spellEnd"/>
            <w:r w:rsidRPr="00826566">
              <w:rPr>
                <w:rFonts w:ascii="Times New Roman" w:eastAsia="Calibri" w:hAnsi="Times New Roman" w:cs="Times New Roman"/>
              </w:rPr>
              <w:t>.</w:t>
            </w:r>
          </w:p>
        </w:tc>
        <w:tc>
          <w:tcPr>
            <w:tcW w:w="1559"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0</w:t>
            </w:r>
          </w:p>
        </w:tc>
        <w:tc>
          <w:tcPr>
            <w:tcW w:w="1418"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0</w:t>
            </w:r>
          </w:p>
        </w:tc>
        <w:tc>
          <w:tcPr>
            <w:tcW w:w="1134"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6,6</w:t>
            </w:r>
          </w:p>
        </w:tc>
        <w:tc>
          <w:tcPr>
            <w:tcW w:w="1276"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0</w:t>
            </w:r>
          </w:p>
        </w:tc>
        <w:tc>
          <w:tcPr>
            <w:tcW w:w="1309" w:type="dxa"/>
            <w:shd w:val="clear" w:color="auto" w:fill="auto"/>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26,7</w:t>
            </w:r>
          </w:p>
        </w:tc>
        <w:tc>
          <w:tcPr>
            <w:tcW w:w="1418" w:type="dxa"/>
            <w:shd w:val="clear" w:color="auto" w:fill="00B050"/>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0,0</w:t>
            </w:r>
          </w:p>
        </w:tc>
      </w:tr>
      <w:tr w:rsidR="00826566" w:rsidRPr="00826566" w:rsidTr="00826566">
        <w:trPr>
          <w:trHeight w:val="28"/>
        </w:trPr>
        <w:tc>
          <w:tcPr>
            <w:tcW w:w="7621" w:type="dxa"/>
            <w:gridSpan w:val="2"/>
            <w:shd w:val="clear" w:color="auto" w:fill="auto"/>
            <w:noWrap/>
            <w:hideMark/>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 xml:space="preserve"> Standartizuotas mirtingumas dėl atsitiktinio paskendimo rodiklis (W65-W74) 100 000 </w:t>
            </w:r>
            <w:proofErr w:type="spellStart"/>
            <w:r w:rsidRPr="00826566">
              <w:rPr>
                <w:rFonts w:ascii="Times New Roman" w:eastAsia="Calibri" w:hAnsi="Times New Roman" w:cs="Times New Roman"/>
              </w:rPr>
              <w:t>gyv</w:t>
            </w:r>
            <w:proofErr w:type="spellEnd"/>
            <w:r w:rsidRPr="00826566">
              <w:rPr>
                <w:rFonts w:ascii="Times New Roman" w:eastAsia="Calibri" w:hAnsi="Times New Roman" w:cs="Times New Roman"/>
              </w:rPr>
              <w:t>.</w:t>
            </w:r>
          </w:p>
        </w:tc>
        <w:tc>
          <w:tcPr>
            <w:tcW w:w="1559"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0</w:t>
            </w:r>
          </w:p>
        </w:tc>
        <w:tc>
          <w:tcPr>
            <w:tcW w:w="1418"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0</w:t>
            </w:r>
          </w:p>
        </w:tc>
        <w:tc>
          <w:tcPr>
            <w:tcW w:w="1134"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6,5</w:t>
            </w:r>
          </w:p>
        </w:tc>
        <w:tc>
          <w:tcPr>
            <w:tcW w:w="1276"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0</w:t>
            </w:r>
          </w:p>
        </w:tc>
        <w:tc>
          <w:tcPr>
            <w:tcW w:w="1309" w:type="dxa"/>
            <w:shd w:val="clear" w:color="auto" w:fill="auto"/>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26,7</w:t>
            </w:r>
          </w:p>
        </w:tc>
        <w:tc>
          <w:tcPr>
            <w:tcW w:w="1418" w:type="dxa"/>
            <w:shd w:val="clear" w:color="auto" w:fill="00B050"/>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0,0</w:t>
            </w:r>
          </w:p>
        </w:tc>
      </w:tr>
      <w:tr w:rsidR="00826566" w:rsidRPr="00826566" w:rsidTr="00826566">
        <w:trPr>
          <w:trHeight w:val="29"/>
        </w:trPr>
        <w:tc>
          <w:tcPr>
            <w:tcW w:w="7621" w:type="dxa"/>
            <w:gridSpan w:val="2"/>
            <w:shd w:val="clear" w:color="auto" w:fill="auto"/>
            <w:noWrap/>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 xml:space="preserve">Mirtingumas dėl nukritimo rodiklis (W00-W19) 100 000 </w:t>
            </w:r>
            <w:proofErr w:type="spellStart"/>
            <w:r w:rsidRPr="00826566">
              <w:rPr>
                <w:rFonts w:ascii="Times New Roman" w:eastAsia="Calibri" w:hAnsi="Times New Roman" w:cs="Times New Roman"/>
              </w:rPr>
              <w:t>gyv</w:t>
            </w:r>
            <w:proofErr w:type="spellEnd"/>
            <w:r w:rsidRPr="00826566">
              <w:rPr>
                <w:rFonts w:ascii="Times New Roman" w:eastAsia="Calibri" w:hAnsi="Times New Roman" w:cs="Times New Roman"/>
              </w:rPr>
              <w:t>.</w:t>
            </w:r>
          </w:p>
        </w:tc>
        <w:tc>
          <w:tcPr>
            <w:tcW w:w="1559"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2</w:t>
            </w:r>
          </w:p>
        </w:tc>
        <w:tc>
          <w:tcPr>
            <w:tcW w:w="1418"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5,7</w:t>
            </w:r>
          </w:p>
        </w:tc>
        <w:tc>
          <w:tcPr>
            <w:tcW w:w="1134"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14</w:t>
            </w:r>
          </w:p>
        </w:tc>
        <w:tc>
          <w:tcPr>
            <w:tcW w:w="1276"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0</w:t>
            </w:r>
          </w:p>
        </w:tc>
        <w:tc>
          <w:tcPr>
            <w:tcW w:w="1309" w:type="dxa"/>
            <w:shd w:val="clear" w:color="auto" w:fill="auto"/>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33,9</w:t>
            </w:r>
          </w:p>
        </w:tc>
        <w:tc>
          <w:tcPr>
            <w:tcW w:w="1418" w:type="dxa"/>
            <w:shd w:val="clear" w:color="auto" w:fill="00B050"/>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0,41</w:t>
            </w:r>
          </w:p>
        </w:tc>
      </w:tr>
      <w:tr w:rsidR="00826566" w:rsidRPr="00826566" w:rsidTr="00826566">
        <w:trPr>
          <w:trHeight w:val="28"/>
        </w:trPr>
        <w:tc>
          <w:tcPr>
            <w:tcW w:w="7621" w:type="dxa"/>
            <w:gridSpan w:val="2"/>
            <w:shd w:val="clear" w:color="auto" w:fill="auto"/>
            <w:noWrap/>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 xml:space="preserve">Standartizuotas mirtingumas dėl nukritimo rodiklis (W00-W19) 100 000 </w:t>
            </w:r>
            <w:proofErr w:type="spellStart"/>
            <w:r w:rsidRPr="00826566">
              <w:rPr>
                <w:rFonts w:ascii="Times New Roman" w:eastAsia="Calibri" w:hAnsi="Times New Roman" w:cs="Times New Roman"/>
              </w:rPr>
              <w:t>gyv</w:t>
            </w:r>
            <w:proofErr w:type="spellEnd"/>
            <w:r w:rsidRPr="00826566">
              <w:rPr>
                <w:rFonts w:ascii="Times New Roman" w:eastAsia="Calibri" w:hAnsi="Times New Roman" w:cs="Times New Roman"/>
              </w:rPr>
              <w:t>.</w:t>
            </w:r>
          </w:p>
        </w:tc>
        <w:tc>
          <w:tcPr>
            <w:tcW w:w="1559"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2</w:t>
            </w:r>
          </w:p>
        </w:tc>
        <w:tc>
          <w:tcPr>
            <w:tcW w:w="1418"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5,7</w:t>
            </w:r>
          </w:p>
        </w:tc>
        <w:tc>
          <w:tcPr>
            <w:tcW w:w="1134"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13,9</w:t>
            </w:r>
          </w:p>
        </w:tc>
        <w:tc>
          <w:tcPr>
            <w:tcW w:w="1276"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0</w:t>
            </w:r>
          </w:p>
        </w:tc>
        <w:tc>
          <w:tcPr>
            <w:tcW w:w="1309" w:type="dxa"/>
            <w:shd w:val="clear" w:color="auto" w:fill="auto"/>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33,9</w:t>
            </w:r>
          </w:p>
        </w:tc>
        <w:tc>
          <w:tcPr>
            <w:tcW w:w="1418" w:type="dxa"/>
            <w:shd w:val="clear" w:color="auto" w:fill="00B050"/>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0,41</w:t>
            </w:r>
          </w:p>
        </w:tc>
      </w:tr>
      <w:tr w:rsidR="00826566" w:rsidRPr="00826566" w:rsidTr="00826566">
        <w:trPr>
          <w:trHeight w:val="13"/>
        </w:trPr>
        <w:tc>
          <w:tcPr>
            <w:tcW w:w="15735" w:type="dxa"/>
            <w:gridSpan w:val="8"/>
            <w:shd w:val="clear" w:color="auto" w:fill="FDE9D9" w:themeFill="accent6" w:themeFillTint="33"/>
            <w:noWrap/>
          </w:tcPr>
          <w:p w:rsidR="00826566" w:rsidRPr="00826566" w:rsidRDefault="00826566" w:rsidP="00826566">
            <w:pPr>
              <w:contextualSpacing/>
              <w:rPr>
                <w:rFonts w:ascii="Times New Roman" w:eastAsia="Calibri" w:hAnsi="Times New Roman" w:cs="Times New Roman"/>
                <w:b/>
                <w:bCs/>
              </w:rPr>
            </w:pPr>
            <w:r w:rsidRPr="00826566">
              <w:rPr>
                <w:rFonts w:ascii="Times New Roman" w:eastAsia="Calibri" w:hAnsi="Times New Roman" w:cs="Times New Roman"/>
                <w:b/>
              </w:rPr>
              <w:t>2.3. Mažinti avaringumą ir traumų kelių eismo įvykiuose skaičių</w:t>
            </w:r>
          </w:p>
        </w:tc>
      </w:tr>
      <w:tr w:rsidR="00826566" w:rsidRPr="00826566" w:rsidTr="00826566">
        <w:trPr>
          <w:trHeight w:val="27"/>
        </w:trPr>
        <w:tc>
          <w:tcPr>
            <w:tcW w:w="7621" w:type="dxa"/>
            <w:gridSpan w:val="2"/>
            <w:shd w:val="clear" w:color="auto" w:fill="auto"/>
            <w:noWrap/>
            <w:hideMark/>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 xml:space="preserve"> Mirtingumas dėl transporto įvykių rodiklis (V00-V99) 100 000 </w:t>
            </w:r>
            <w:proofErr w:type="spellStart"/>
            <w:r w:rsidRPr="00826566">
              <w:rPr>
                <w:rFonts w:ascii="Times New Roman" w:eastAsia="Calibri" w:hAnsi="Times New Roman" w:cs="Times New Roman"/>
              </w:rPr>
              <w:t>gyv</w:t>
            </w:r>
            <w:proofErr w:type="spellEnd"/>
            <w:r w:rsidRPr="00826566">
              <w:rPr>
                <w:rFonts w:ascii="Times New Roman" w:eastAsia="Calibri" w:hAnsi="Times New Roman" w:cs="Times New Roman"/>
              </w:rPr>
              <w:t>.</w:t>
            </w:r>
          </w:p>
        </w:tc>
        <w:tc>
          <w:tcPr>
            <w:tcW w:w="1559"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1</w:t>
            </w:r>
          </w:p>
        </w:tc>
        <w:tc>
          <w:tcPr>
            <w:tcW w:w="1418"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2,8</w:t>
            </w:r>
          </w:p>
        </w:tc>
        <w:tc>
          <w:tcPr>
            <w:tcW w:w="1134"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8,6</w:t>
            </w:r>
          </w:p>
        </w:tc>
        <w:tc>
          <w:tcPr>
            <w:tcW w:w="1276"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0</w:t>
            </w:r>
          </w:p>
        </w:tc>
        <w:tc>
          <w:tcPr>
            <w:tcW w:w="1309" w:type="dxa"/>
            <w:shd w:val="clear" w:color="auto" w:fill="auto"/>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28,6</w:t>
            </w:r>
          </w:p>
        </w:tc>
        <w:tc>
          <w:tcPr>
            <w:tcW w:w="1418" w:type="dxa"/>
            <w:shd w:val="clear" w:color="auto" w:fill="00B050"/>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0,33</w:t>
            </w:r>
          </w:p>
        </w:tc>
      </w:tr>
      <w:tr w:rsidR="00826566" w:rsidRPr="00826566" w:rsidTr="00826566">
        <w:trPr>
          <w:trHeight w:val="16"/>
        </w:trPr>
        <w:tc>
          <w:tcPr>
            <w:tcW w:w="7621" w:type="dxa"/>
            <w:gridSpan w:val="2"/>
            <w:shd w:val="clear" w:color="auto" w:fill="auto"/>
            <w:noWrap/>
            <w:hideMark/>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 </w:t>
            </w:r>
            <w:proofErr w:type="spellStart"/>
            <w:r w:rsidRPr="00826566">
              <w:rPr>
                <w:rFonts w:ascii="Times New Roman" w:eastAsia="Calibri" w:hAnsi="Times New Roman" w:cs="Times New Roman"/>
              </w:rPr>
              <w:t>Stantartizuotas</w:t>
            </w:r>
            <w:proofErr w:type="spellEnd"/>
            <w:r w:rsidRPr="00826566">
              <w:rPr>
                <w:rFonts w:ascii="Times New Roman" w:eastAsia="Calibri" w:hAnsi="Times New Roman" w:cs="Times New Roman"/>
              </w:rPr>
              <w:t xml:space="preserve">  mirtingumas dėl transporto įvykių rodiklis (V00-V99) 100 000 </w:t>
            </w:r>
            <w:proofErr w:type="spellStart"/>
            <w:r w:rsidRPr="00826566">
              <w:rPr>
                <w:rFonts w:ascii="Times New Roman" w:eastAsia="Calibri" w:hAnsi="Times New Roman" w:cs="Times New Roman"/>
              </w:rPr>
              <w:t>gyv</w:t>
            </w:r>
            <w:proofErr w:type="spellEnd"/>
            <w:r w:rsidRPr="00826566">
              <w:rPr>
                <w:rFonts w:ascii="Times New Roman" w:eastAsia="Calibri" w:hAnsi="Times New Roman" w:cs="Times New Roman"/>
              </w:rPr>
              <w:t>.</w:t>
            </w:r>
          </w:p>
        </w:tc>
        <w:tc>
          <w:tcPr>
            <w:tcW w:w="1559"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1</w:t>
            </w:r>
          </w:p>
        </w:tc>
        <w:tc>
          <w:tcPr>
            <w:tcW w:w="1418"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2,8</w:t>
            </w:r>
          </w:p>
        </w:tc>
        <w:tc>
          <w:tcPr>
            <w:tcW w:w="1134"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8,5</w:t>
            </w:r>
          </w:p>
        </w:tc>
        <w:tc>
          <w:tcPr>
            <w:tcW w:w="1276"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0</w:t>
            </w:r>
          </w:p>
        </w:tc>
        <w:tc>
          <w:tcPr>
            <w:tcW w:w="1309" w:type="dxa"/>
            <w:shd w:val="clear" w:color="auto" w:fill="auto"/>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28,6</w:t>
            </w:r>
          </w:p>
        </w:tc>
        <w:tc>
          <w:tcPr>
            <w:tcW w:w="1418" w:type="dxa"/>
            <w:shd w:val="clear" w:color="auto" w:fill="00B050"/>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0,33</w:t>
            </w:r>
          </w:p>
        </w:tc>
      </w:tr>
      <w:tr w:rsidR="00826566" w:rsidRPr="00826566" w:rsidTr="00826566">
        <w:trPr>
          <w:trHeight w:val="16"/>
        </w:trPr>
        <w:tc>
          <w:tcPr>
            <w:tcW w:w="7621" w:type="dxa"/>
            <w:gridSpan w:val="2"/>
            <w:shd w:val="clear" w:color="auto" w:fill="auto"/>
            <w:noWrap/>
            <w:hideMark/>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 xml:space="preserve"> Pėsčiųjų mirtingumas dėl transporto įvykių 100 000 </w:t>
            </w:r>
            <w:proofErr w:type="spellStart"/>
            <w:r w:rsidRPr="00826566">
              <w:rPr>
                <w:rFonts w:ascii="Times New Roman" w:eastAsia="Calibri" w:hAnsi="Times New Roman" w:cs="Times New Roman"/>
              </w:rPr>
              <w:t>gyv</w:t>
            </w:r>
            <w:proofErr w:type="spellEnd"/>
            <w:r w:rsidRPr="00826566">
              <w:rPr>
                <w:rFonts w:ascii="Times New Roman" w:eastAsia="Calibri" w:hAnsi="Times New Roman" w:cs="Times New Roman"/>
              </w:rPr>
              <w:t>.</w:t>
            </w:r>
          </w:p>
        </w:tc>
        <w:tc>
          <w:tcPr>
            <w:tcW w:w="1559"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1</w:t>
            </w:r>
          </w:p>
        </w:tc>
        <w:tc>
          <w:tcPr>
            <w:tcW w:w="1418"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2,8</w:t>
            </w:r>
          </w:p>
        </w:tc>
        <w:tc>
          <w:tcPr>
            <w:tcW w:w="1134"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3,4</w:t>
            </w:r>
          </w:p>
        </w:tc>
        <w:tc>
          <w:tcPr>
            <w:tcW w:w="1276"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0</w:t>
            </w:r>
          </w:p>
        </w:tc>
        <w:tc>
          <w:tcPr>
            <w:tcW w:w="1309" w:type="dxa"/>
            <w:shd w:val="clear" w:color="auto" w:fill="auto"/>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11,8</w:t>
            </w:r>
          </w:p>
        </w:tc>
        <w:tc>
          <w:tcPr>
            <w:tcW w:w="1418" w:type="dxa"/>
            <w:shd w:val="clear" w:color="auto" w:fill="FFFF00"/>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0,84</w:t>
            </w:r>
          </w:p>
        </w:tc>
      </w:tr>
      <w:tr w:rsidR="00826566" w:rsidRPr="00826566" w:rsidTr="00826566">
        <w:trPr>
          <w:trHeight w:val="25"/>
        </w:trPr>
        <w:tc>
          <w:tcPr>
            <w:tcW w:w="7621" w:type="dxa"/>
            <w:gridSpan w:val="2"/>
            <w:shd w:val="clear" w:color="auto" w:fill="auto"/>
            <w:noWrap/>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 xml:space="preserve">Transporto įvykiuose patirtų traumų (V00-V99) skaičius 100 000 </w:t>
            </w:r>
            <w:proofErr w:type="spellStart"/>
            <w:r w:rsidRPr="00826566">
              <w:rPr>
                <w:rFonts w:ascii="Times New Roman" w:eastAsia="Calibri" w:hAnsi="Times New Roman" w:cs="Times New Roman"/>
              </w:rPr>
              <w:t>gyv</w:t>
            </w:r>
            <w:proofErr w:type="spellEnd"/>
            <w:r w:rsidRPr="00826566">
              <w:rPr>
                <w:rFonts w:ascii="Times New Roman" w:eastAsia="Calibri" w:hAnsi="Times New Roman" w:cs="Times New Roman"/>
              </w:rPr>
              <w:t>.</w:t>
            </w:r>
          </w:p>
        </w:tc>
        <w:tc>
          <w:tcPr>
            <w:tcW w:w="1559"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27</w:t>
            </w:r>
          </w:p>
        </w:tc>
        <w:tc>
          <w:tcPr>
            <w:tcW w:w="1418"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76,9</w:t>
            </w:r>
          </w:p>
        </w:tc>
        <w:tc>
          <w:tcPr>
            <w:tcW w:w="1134"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65,4</w:t>
            </w:r>
          </w:p>
        </w:tc>
        <w:tc>
          <w:tcPr>
            <w:tcW w:w="1276"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19,3</w:t>
            </w:r>
          </w:p>
        </w:tc>
        <w:tc>
          <w:tcPr>
            <w:tcW w:w="1309" w:type="dxa"/>
            <w:shd w:val="clear" w:color="auto" w:fill="auto"/>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133,5</w:t>
            </w:r>
          </w:p>
        </w:tc>
        <w:tc>
          <w:tcPr>
            <w:tcW w:w="1418" w:type="dxa"/>
            <w:shd w:val="clear" w:color="auto" w:fill="FFFF00"/>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1,18</w:t>
            </w:r>
          </w:p>
        </w:tc>
      </w:tr>
      <w:tr w:rsidR="00826566" w:rsidRPr="00826566" w:rsidTr="00826566">
        <w:trPr>
          <w:trHeight w:val="17"/>
        </w:trPr>
        <w:tc>
          <w:tcPr>
            <w:tcW w:w="15735" w:type="dxa"/>
            <w:gridSpan w:val="8"/>
            <w:shd w:val="clear" w:color="auto" w:fill="FDE9D9" w:themeFill="accent6" w:themeFillTint="33"/>
            <w:noWrap/>
          </w:tcPr>
          <w:p w:rsidR="00826566" w:rsidRPr="00826566" w:rsidRDefault="00826566" w:rsidP="00826566">
            <w:pPr>
              <w:contextualSpacing/>
              <w:rPr>
                <w:rFonts w:ascii="Times New Roman" w:eastAsia="Calibri" w:hAnsi="Times New Roman" w:cs="Times New Roman"/>
                <w:b/>
                <w:bCs/>
              </w:rPr>
            </w:pPr>
            <w:r w:rsidRPr="00826566">
              <w:rPr>
                <w:rFonts w:ascii="Times New Roman" w:eastAsia="Calibri" w:hAnsi="Times New Roman" w:cs="Times New Roman"/>
                <w:b/>
              </w:rPr>
              <w:t>2.4. Mažinti oro, vandens ir dirvožemio užterštumą, triukšmą</w:t>
            </w:r>
          </w:p>
        </w:tc>
      </w:tr>
      <w:tr w:rsidR="00826566" w:rsidRPr="00826566" w:rsidTr="00826566">
        <w:trPr>
          <w:trHeight w:val="13"/>
        </w:trPr>
        <w:tc>
          <w:tcPr>
            <w:tcW w:w="7621" w:type="dxa"/>
            <w:gridSpan w:val="2"/>
            <w:shd w:val="clear" w:color="auto" w:fill="auto"/>
            <w:noWrap/>
            <w:hideMark/>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 Į atmosferą iš stacionarių taršos šaltinių išmestų teršalų kiekis tenkantis  1 kvadratiniam kilometrui</w:t>
            </w:r>
          </w:p>
        </w:tc>
        <w:tc>
          <w:tcPr>
            <w:tcW w:w="1559" w:type="dxa"/>
            <w:shd w:val="clear" w:color="auto" w:fill="auto"/>
            <w:noWrap/>
          </w:tcPr>
          <w:p w:rsidR="00826566" w:rsidRPr="00826566" w:rsidRDefault="00961CB4" w:rsidP="00826566">
            <w:pPr>
              <w:contextualSpacing/>
              <w:jc w:val="center"/>
              <w:rPr>
                <w:rFonts w:ascii="Times New Roman" w:eastAsia="Calibri" w:hAnsi="Times New Roman" w:cs="Times New Roman"/>
              </w:rPr>
            </w:pPr>
            <w:r>
              <w:rPr>
                <w:rFonts w:ascii="Times New Roman" w:eastAsia="Calibri" w:hAnsi="Times New Roman" w:cs="Times New Roman"/>
              </w:rPr>
              <w:t>675</w:t>
            </w:r>
          </w:p>
        </w:tc>
        <w:tc>
          <w:tcPr>
            <w:tcW w:w="1418" w:type="dxa"/>
            <w:shd w:val="clear" w:color="auto" w:fill="auto"/>
            <w:noWrap/>
          </w:tcPr>
          <w:p w:rsidR="00826566" w:rsidRPr="00826566" w:rsidRDefault="00961CB4" w:rsidP="00826566">
            <w:pPr>
              <w:contextualSpacing/>
              <w:jc w:val="center"/>
              <w:rPr>
                <w:rFonts w:ascii="Times New Roman" w:eastAsia="Calibri" w:hAnsi="Times New Roman" w:cs="Times New Roman"/>
              </w:rPr>
            </w:pPr>
            <w:r>
              <w:rPr>
                <w:rFonts w:ascii="Times New Roman" w:eastAsia="Calibri" w:hAnsi="Times New Roman" w:cs="Times New Roman"/>
              </w:rPr>
              <w:t>675</w:t>
            </w:r>
          </w:p>
        </w:tc>
        <w:tc>
          <w:tcPr>
            <w:tcW w:w="1134" w:type="dxa"/>
            <w:shd w:val="clear" w:color="auto" w:fill="auto"/>
            <w:noWrap/>
          </w:tcPr>
          <w:p w:rsidR="00826566" w:rsidRPr="00826566" w:rsidRDefault="00961CB4" w:rsidP="00826566">
            <w:pPr>
              <w:contextualSpacing/>
              <w:jc w:val="center"/>
              <w:rPr>
                <w:rFonts w:ascii="Times New Roman" w:eastAsia="Calibri" w:hAnsi="Times New Roman" w:cs="Times New Roman"/>
              </w:rPr>
            </w:pPr>
            <w:r>
              <w:rPr>
                <w:rFonts w:ascii="Times New Roman" w:eastAsia="Calibri" w:hAnsi="Times New Roman" w:cs="Times New Roman"/>
              </w:rPr>
              <w:t>26338,1</w:t>
            </w:r>
          </w:p>
        </w:tc>
        <w:tc>
          <w:tcPr>
            <w:tcW w:w="1276" w:type="dxa"/>
            <w:shd w:val="clear" w:color="auto" w:fill="auto"/>
            <w:noWrap/>
          </w:tcPr>
          <w:p w:rsidR="00826566" w:rsidRPr="00826566" w:rsidRDefault="00826566" w:rsidP="00826566">
            <w:pPr>
              <w:contextualSpacing/>
              <w:rPr>
                <w:rFonts w:ascii="Times New Roman" w:eastAsia="Calibri" w:hAnsi="Times New Roman" w:cs="Times New Roman"/>
              </w:rPr>
            </w:pPr>
          </w:p>
        </w:tc>
        <w:tc>
          <w:tcPr>
            <w:tcW w:w="1309" w:type="dxa"/>
            <w:shd w:val="clear" w:color="auto" w:fill="auto"/>
            <w:noWrap/>
          </w:tcPr>
          <w:p w:rsidR="00826566" w:rsidRPr="00826566" w:rsidRDefault="00826566" w:rsidP="00826566">
            <w:pPr>
              <w:contextualSpacing/>
              <w:rPr>
                <w:rFonts w:ascii="Times New Roman" w:eastAsia="Calibri" w:hAnsi="Times New Roman" w:cs="Times New Roman"/>
              </w:rPr>
            </w:pPr>
          </w:p>
        </w:tc>
        <w:tc>
          <w:tcPr>
            <w:tcW w:w="1418" w:type="dxa"/>
            <w:shd w:val="clear" w:color="auto" w:fill="auto"/>
            <w:noWrap/>
          </w:tcPr>
          <w:p w:rsidR="00826566" w:rsidRPr="00961CB4" w:rsidRDefault="00961CB4" w:rsidP="00826566">
            <w:pPr>
              <w:contextualSpacing/>
              <w:jc w:val="center"/>
              <w:rPr>
                <w:rFonts w:ascii="Times New Roman" w:eastAsia="Calibri" w:hAnsi="Times New Roman" w:cs="Times New Roman"/>
              </w:rPr>
            </w:pPr>
            <w:r w:rsidRPr="00961CB4">
              <w:rPr>
                <w:rFonts w:ascii="Times New Roman" w:eastAsia="Calibri" w:hAnsi="Times New Roman" w:cs="Times New Roman"/>
              </w:rPr>
              <w:t>0,03</w:t>
            </w:r>
          </w:p>
        </w:tc>
      </w:tr>
      <w:tr w:rsidR="00826566" w:rsidRPr="00826566" w:rsidTr="00826566">
        <w:trPr>
          <w:trHeight w:val="28"/>
        </w:trPr>
        <w:tc>
          <w:tcPr>
            <w:tcW w:w="7621" w:type="dxa"/>
            <w:gridSpan w:val="2"/>
            <w:shd w:val="clear" w:color="auto" w:fill="auto"/>
            <w:noWrap/>
          </w:tcPr>
          <w:p w:rsidR="00826566" w:rsidRPr="00826566" w:rsidRDefault="00826566" w:rsidP="00826566">
            <w:pPr>
              <w:spacing w:line="240" w:lineRule="auto"/>
              <w:contextualSpacing/>
              <w:rPr>
                <w:rFonts w:ascii="Times New Roman" w:eastAsia="Calibri" w:hAnsi="Times New Roman" w:cs="Times New Roman"/>
              </w:rPr>
            </w:pPr>
            <w:r w:rsidRPr="00826566">
              <w:rPr>
                <w:rFonts w:ascii="Times New Roman" w:eastAsia="Calibri" w:hAnsi="Times New Roman" w:cs="Times New Roman"/>
              </w:rPr>
              <w:t>Viešai tiekiamo geriamojo  vandens  prieinamumas vartotojams, proc.</w:t>
            </w:r>
          </w:p>
        </w:tc>
        <w:tc>
          <w:tcPr>
            <w:tcW w:w="1559" w:type="dxa"/>
            <w:shd w:val="clear" w:color="auto" w:fill="auto"/>
            <w:noWrap/>
          </w:tcPr>
          <w:p w:rsidR="00826566" w:rsidRPr="00826566" w:rsidRDefault="00826566" w:rsidP="00826566">
            <w:pPr>
              <w:spacing w:line="240" w:lineRule="auto"/>
              <w:contextualSpacing/>
              <w:jc w:val="center"/>
              <w:rPr>
                <w:rFonts w:ascii="Times New Roman" w:eastAsia="Calibri" w:hAnsi="Times New Roman" w:cs="Times New Roman"/>
              </w:rPr>
            </w:pPr>
            <w:r w:rsidRPr="00826566">
              <w:rPr>
                <w:rFonts w:ascii="Times New Roman" w:eastAsia="Calibri" w:hAnsi="Times New Roman" w:cs="Times New Roman"/>
              </w:rPr>
              <w:t>27 291</w:t>
            </w:r>
          </w:p>
        </w:tc>
        <w:tc>
          <w:tcPr>
            <w:tcW w:w="1418" w:type="dxa"/>
            <w:shd w:val="clear" w:color="auto" w:fill="auto"/>
            <w:noWrap/>
          </w:tcPr>
          <w:p w:rsidR="00826566" w:rsidRPr="00826566" w:rsidRDefault="00826566" w:rsidP="00826566">
            <w:pPr>
              <w:spacing w:line="240" w:lineRule="auto"/>
              <w:contextualSpacing/>
              <w:jc w:val="center"/>
              <w:rPr>
                <w:rFonts w:ascii="Times New Roman" w:eastAsia="Calibri" w:hAnsi="Times New Roman" w:cs="Times New Roman"/>
              </w:rPr>
            </w:pPr>
            <w:r w:rsidRPr="00826566">
              <w:rPr>
                <w:rFonts w:ascii="Times New Roman" w:eastAsia="Calibri" w:hAnsi="Times New Roman" w:cs="Times New Roman"/>
              </w:rPr>
              <w:t>77,7</w:t>
            </w:r>
          </w:p>
        </w:tc>
        <w:tc>
          <w:tcPr>
            <w:tcW w:w="1134" w:type="dxa"/>
            <w:shd w:val="clear" w:color="auto" w:fill="auto"/>
            <w:noWrap/>
          </w:tcPr>
          <w:p w:rsidR="00826566" w:rsidRPr="00826566" w:rsidRDefault="00826566" w:rsidP="00826566">
            <w:pPr>
              <w:spacing w:line="240" w:lineRule="auto"/>
              <w:contextualSpacing/>
              <w:jc w:val="center"/>
              <w:rPr>
                <w:rFonts w:ascii="Times New Roman" w:eastAsia="Calibri" w:hAnsi="Times New Roman" w:cs="Times New Roman"/>
              </w:rPr>
            </w:pPr>
            <w:r w:rsidRPr="00826566">
              <w:rPr>
                <w:rFonts w:ascii="Times New Roman" w:eastAsia="Calibri" w:hAnsi="Times New Roman" w:cs="Times New Roman"/>
              </w:rPr>
              <w:t>nėra</w:t>
            </w:r>
          </w:p>
        </w:tc>
        <w:tc>
          <w:tcPr>
            <w:tcW w:w="1276" w:type="dxa"/>
            <w:shd w:val="clear" w:color="auto" w:fill="auto"/>
            <w:noWrap/>
          </w:tcPr>
          <w:p w:rsidR="00826566" w:rsidRPr="00826566" w:rsidRDefault="00826566" w:rsidP="00826566">
            <w:pPr>
              <w:spacing w:line="240" w:lineRule="auto"/>
              <w:rPr>
                <w:rFonts w:ascii="Times New Roman" w:hAnsi="Times New Roman" w:cs="Times New Roman"/>
              </w:rPr>
            </w:pPr>
            <w:r w:rsidRPr="00826566">
              <w:rPr>
                <w:rFonts w:ascii="Times New Roman" w:eastAsia="Calibri" w:hAnsi="Times New Roman" w:cs="Times New Roman"/>
              </w:rPr>
              <w:t>nėra</w:t>
            </w:r>
          </w:p>
        </w:tc>
        <w:tc>
          <w:tcPr>
            <w:tcW w:w="1309" w:type="dxa"/>
            <w:shd w:val="clear" w:color="auto" w:fill="auto"/>
            <w:noWrap/>
          </w:tcPr>
          <w:p w:rsidR="00826566" w:rsidRPr="00826566" w:rsidRDefault="00826566" w:rsidP="00826566">
            <w:pPr>
              <w:spacing w:line="240" w:lineRule="auto"/>
              <w:rPr>
                <w:rFonts w:ascii="Times New Roman" w:hAnsi="Times New Roman" w:cs="Times New Roman"/>
              </w:rPr>
            </w:pPr>
            <w:r w:rsidRPr="00826566">
              <w:rPr>
                <w:rFonts w:ascii="Times New Roman" w:eastAsia="Calibri" w:hAnsi="Times New Roman" w:cs="Times New Roman"/>
              </w:rPr>
              <w:t>nėra</w:t>
            </w:r>
          </w:p>
        </w:tc>
        <w:tc>
          <w:tcPr>
            <w:tcW w:w="1418" w:type="dxa"/>
            <w:shd w:val="clear" w:color="auto" w:fill="auto"/>
            <w:noWrap/>
          </w:tcPr>
          <w:p w:rsidR="00826566" w:rsidRPr="00826566" w:rsidRDefault="00826566" w:rsidP="00826566">
            <w:pPr>
              <w:spacing w:line="240" w:lineRule="auto"/>
              <w:rPr>
                <w:rFonts w:ascii="Times New Roman" w:hAnsi="Times New Roman" w:cs="Times New Roman"/>
              </w:rPr>
            </w:pPr>
            <w:r w:rsidRPr="00826566">
              <w:rPr>
                <w:rFonts w:ascii="Times New Roman" w:eastAsia="Calibri" w:hAnsi="Times New Roman" w:cs="Times New Roman"/>
              </w:rPr>
              <w:t>nėra</w:t>
            </w:r>
          </w:p>
        </w:tc>
      </w:tr>
      <w:tr w:rsidR="00826566" w:rsidRPr="00826566" w:rsidTr="00826566">
        <w:trPr>
          <w:trHeight w:val="284"/>
        </w:trPr>
        <w:tc>
          <w:tcPr>
            <w:tcW w:w="7621" w:type="dxa"/>
            <w:gridSpan w:val="2"/>
            <w:shd w:val="clear" w:color="auto" w:fill="auto"/>
            <w:noWrap/>
            <w:hideMark/>
          </w:tcPr>
          <w:p w:rsidR="00826566" w:rsidRPr="00826566" w:rsidRDefault="00826566" w:rsidP="00826566">
            <w:pPr>
              <w:spacing w:line="240" w:lineRule="auto"/>
              <w:contextualSpacing/>
              <w:rPr>
                <w:rFonts w:ascii="Times New Roman" w:eastAsia="Calibri" w:hAnsi="Times New Roman" w:cs="Times New Roman"/>
              </w:rPr>
            </w:pPr>
            <w:r w:rsidRPr="00826566">
              <w:rPr>
                <w:rFonts w:ascii="Times New Roman" w:eastAsia="Calibri" w:hAnsi="Times New Roman" w:cs="Times New Roman"/>
              </w:rPr>
              <w:t> Nuotekų tvarkymo paslaugų prieinamumas vartotojams, proc.</w:t>
            </w:r>
          </w:p>
        </w:tc>
        <w:tc>
          <w:tcPr>
            <w:tcW w:w="1559" w:type="dxa"/>
            <w:shd w:val="clear" w:color="auto" w:fill="auto"/>
            <w:noWrap/>
          </w:tcPr>
          <w:p w:rsidR="00826566" w:rsidRPr="00826566" w:rsidRDefault="00826566" w:rsidP="00826566">
            <w:pPr>
              <w:spacing w:line="240" w:lineRule="auto"/>
              <w:contextualSpacing/>
              <w:jc w:val="center"/>
              <w:rPr>
                <w:rFonts w:ascii="Times New Roman" w:eastAsia="Calibri" w:hAnsi="Times New Roman" w:cs="Times New Roman"/>
              </w:rPr>
            </w:pPr>
            <w:r w:rsidRPr="00826566">
              <w:rPr>
                <w:rFonts w:ascii="Times New Roman" w:eastAsia="Calibri" w:hAnsi="Times New Roman" w:cs="Times New Roman"/>
              </w:rPr>
              <w:t>24 050</w:t>
            </w:r>
          </w:p>
        </w:tc>
        <w:tc>
          <w:tcPr>
            <w:tcW w:w="1418" w:type="dxa"/>
            <w:shd w:val="clear" w:color="auto" w:fill="auto"/>
            <w:noWrap/>
          </w:tcPr>
          <w:p w:rsidR="00826566" w:rsidRPr="00826566" w:rsidRDefault="00826566" w:rsidP="00826566">
            <w:pPr>
              <w:spacing w:line="240" w:lineRule="auto"/>
              <w:contextualSpacing/>
              <w:jc w:val="center"/>
              <w:rPr>
                <w:rFonts w:ascii="Times New Roman" w:eastAsia="Calibri" w:hAnsi="Times New Roman" w:cs="Times New Roman"/>
              </w:rPr>
            </w:pPr>
            <w:r w:rsidRPr="00826566">
              <w:rPr>
                <w:rFonts w:ascii="Times New Roman" w:eastAsia="Calibri" w:hAnsi="Times New Roman" w:cs="Times New Roman"/>
              </w:rPr>
              <w:t>68,5</w:t>
            </w:r>
          </w:p>
        </w:tc>
        <w:tc>
          <w:tcPr>
            <w:tcW w:w="1134" w:type="dxa"/>
            <w:shd w:val="clear" w:color="auto" w:fill="auto"/>
            <w:noWrap/>
          </w:tcPr>
          <w:p w:rsidR="00826566" w:rsidRPr="00826566" w:rsidRDefault="00826566" w:rsidP="00826566">
            <w:pPr>
              <w:spacing w:line="240" w:lineRule="auto"/>
              <w:contextualSpacing/>
              <w:jc w:val="center"/>
              <w:rPr>
                <w:rFonts w:ascii="Times New Roman" w:eastAsia="Calibri" w:hAnsi="Times New Roman" w:cs="Times New Roman"/>
              </w:rPr>
            </w:pPr>
            <w:r w:rsidRPr="00826566">
              <w:rPr>
                <w:rFonts w:ascii="Times New Roman" w:eastAsia="Calibri" w:hAnsi="Times New Roman" w:cs="Times New Roman"/>
              </w:rPr>
              <w:t>nėra</w:t>
            </w:r>
          </w:p>
        </w:tc>
        <w:tc>
          <w:tcPr>
            <w:tcW w:w="1276" w:type="dxa"/>
            <w:shd w:val="clear" w:color="auto" w:fill="auto"/>
            <w:noWrap/>
          </w:tcPr>
          <w:p w:rsidR="00826566" w:rsidRPr="00826566" w:rsidRDefault="00826566" w:rsidP="00826566">
            <w:pPr>
              <w:spacing w:line="240" w:lineRule="auto"/>
              <w:rPr>
                <w:rFonts w:ascii="Times New Roman" w:hAnsi="Times New Roman" w:cs="Times New Roman"/>
              </w:rPr>
            </w:pPr>
            <w:r w:rsidRPr="00826566">
              <w:rPr>
                <w:rFonts w:ascii="Times New Roman" w:eastAsia="Calibri" w:hAnsi="Times New Roman" w:cs="Times New Roman"/>
              </w:rPr>
              <w:t>nėra</w:t>
            </w:r>
          </w:p>
        </w:tc>
        <w:tc>
          <w:tcPr>
            <w:tcW w:w="1309" w:type="dxa"/>
            <w:shd w:val="clear" w:color="auto" w:fill="auto"/>
            <w:noWrap/>
          </w:tcPr>
          <w:p w:rsidR="00826566" w:rsidRPr="00826566" w:rsidRDefault="00826566" w:rsidP="00826566">
            <w:pPr>
              <w:spacing w:line="240" w:lineRule="auto"/>
              <w:rPr>
                <w:rFonts w:ascii="Times New Roman" w:hAnsi="Times New Roman" w:cs="Times New Roman"/>
              </w:rPr>
            </w:pPr>
            <w:r w:rsidRPr="00826566">
              <w:rPr>
                <w:rFonts w:ascii="Times New Roman" w:eastAsia="Calibri" w:hAnsi="Times New Roman" w:cs="Times New Roman"/>
              </w:rPr>
              <w:t>nėra</w:t>
            </w:r>
          </w:p>
        </w:tc>
        <w:tc>
          <w:tcPr>
            <w:tcW w:w="1418" w:type="dxa"/>
            <w:shd w:val="clear" w:color="auto" w:fill="auto"/>
            <w:noWrap/>
          </w:tcPr>
          <w:p w:rsidR="00826566" w:rsidRPr="00826566" w:rsidRDefault="00826566" w:rsidP="00826566">
            <w:pPr>
              <w:spacing w:line="240" w:lineRule="auto"/>
              <w:rPr>
                <w:rFonts w:ascii="Times New Roman" w:hAnsi="Times New Roman" w:cs="Times New Roman"/>
              </w:rPr>
            </w:pPr>
            <w:r w:rsidRPr="00826566">
              <w:rPr>
                <w:rFonts w:ascii="Times New Roman" w:eastAsia="Calibri" w:hAnsi="Times New Roman" w:cs="Times New Roman"/>
              </w:rPr>
              <w:t>nėra</w:t>
            </w:r>
          </w:p>
        </w:tc>
      </w:tr>
      <w:tr w:rsidR="00826566" w:rsidRPr="00826566" w:rsidTr="00826566">
        <w:trPr>
          <w:trHeight w:val="16"/>
        </w:trPr>
        <w:tc>
          <w:tcPr>
            <w:tcW w:w="15735" w:type="dxa"/>
            <w:gridSpan w:val="8"/>
            <w:shd w:val="clear" w:color="auto" w:fill="FDE9D9" w:themeFill="accent6" w:themeFillTint="33"/>
            <w:noWrap/>
            <w:hideMark/>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 </w:t>
            </w:r>
            <w:r w:rsidRPr="00826566">
              <w:rPr>
                <w:rFonts w:ascii="Times New Roman" w:eastAsia="Calibri" w:hAnsi="Times New Roman" w:cs="Times New Roman"/>
                <w:b/>
                <w:bCs/>
              </w:rPr>
              <w:t>Tikslas 3. Formuoti sveiką gyvenseną ir jos kultūrą</w:t>
            </w:r>
          </w:p>
          <w:p w:rsidR="00826566" w:rsidRPr="00826566" w:rsidRDefault="00826566" w:rsidP="00826566">
            <w:pPr>
              <w:contextualSpacing/>
              <w:rPr>
                <w:rFonts w:ascii="Times New Roman" w:eastAsia="Calibri" w:hAnsi="Times New Roman" w:cs="Times New Roman"/>
                <w:b/>
                <w:bCs/>
              </w:rPr>
            </w:pPr>
            <w:r w:rsidRPr="00826566">
              <w:rPr>
                <w:rFonts w:ascii="Times New Roman" w:eastAsia="Calibri" w:hAnsi="Times New Roman" w:cs="Times New Roman"/>
                <w:b/>
                <w:bCs/>
              </w:rPr>
              <w:t xml:space="preserve">3.1. Sumažinti alkoholinių gėrimų, tabako vartojimą, neteisėtą narkotinių ir psichotropinių medžiagų vartojimą ir prieinamumą </w:t>
            </w:r>
          </w:p>
        </w:tc>
      </w:tr>
      <w:tr w:rsidR="00826566" w:rsidRPr="00826566" w:rsidTr="00826566">
        <w:trPr>
          <w:trHeight w:val="16"/>
        </w:trPr>
        <w:tc>
          <w:tcPr>
            <w:tcW w:w="7621" w:type="dxa"/>
            <w:gridSpan w:val="2"/>
            <w:shd w:val="clear" w:color="auto" w:fill="auto"/>
            <w:noWrap/>
            <w:hideMark/>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 xml:space="preserve"> Mirtingumas  dėl  priežasčių, susijusių  su narkotikų vartojimu, rodiklis  100 000 </w:t>
            </w:r>
            <w:proofErr w:type="spellStart"/>
            <w:r w:rsidRPr="00826566">
              <w:rPr>
                <w:rFonts w:ascii="Times New Roman" w:eastAsia="Calibri" w:hAnsi="Times New Roman" w:cs="Times New Roman"/>
              </w:rPr>
              <w:t>gyv</w:t>
            </w:r>
            <w:proofErr w:type="spellEnd"/>
            <w:r w:rsidRPr="00826566">
              <w:rPr>
                <w:rFonts w:ascii="Times New Roman" w:eastAsia="Calibri" w:hAnsi="Times New Roman" w:cs="Times New Roman"/>
              </w:rPr>
              <w:t>.</w:t>
            </w:r>
          </w:p>
        </w:tc>
        <w:tc>
          <w:tcPr>
            <w:tcW w:w="1559"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0</w:t>
            </w:r>
          </w:p>
        </w:tc>
        <w:tc>
          <w:tcPr>
            <w:tcW w:w="1418"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0</w:t>
            </w:r>
          </w:p>
        </w:tc>
        <w:tc>
          <w:tcPr>
            <w:tcW w:w="1134"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4,6</w:t>
            </w:r>
          </w:p>
        </w:tc>
        <w:tc>
          <w:tcPr>
            <w:tcW w:w="1276"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0</w:t>
            </w:r>
          </w:p>
        </w:tc>
        <w:tc>
          <w:tcPr>
            <w:tcW w:w="1309" w:type="dxa"/>
            <w:shd w:val="clear" w:color="auto" w:fill="auto"/>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10,5</w:t>
            </w:r>
          </w:p>
        </w:tc>
        <w:tc>
          <w:tcPr>
            <w:tcW w:w="1418" w:type="dxa"/>
            <w:shd w:val="clear" w:color="auto" w:fill="00B050"/>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0,00</w:t>
            </w:r>
          </w:p>
        </w:tc>
      </w:tr>
      <w:tr w:rsidR="00826566" w:rsidRPr="00826566" w:rsidTr="00826566">
        <w:trPr>
          <w:trHeight w:val="16"/>
        </w:trPr>
        <w:tc>
          <w:tcPr>
            <w:tcW w:w="7621" w:type="dxa"/>
            <w:gridSpan w:val="2"/>
            <w:shd w:val="clear" w:color="auto" w:fill="auto"/>
            <w:noWrap/>
            <w:hideMark/>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lastRenderedPageBreak/>
              <w:t xml:space="preserve"> Standartizuotas mirtingumas dėl  narkotikų vartojimu, rodiklis  100 000 </w:t>
            </w:r>
            <w:proofErr w:type="spellStart"/>
            <w:r w:rsidRPr="00826566">
              <w:rPr>
                <w:rFonts w:ascii="Times New Roman" w:eastAsia="Calibri" w:hAnsi="Times New Roman" w:cs="Times New Roman"/>
              </w:rPr>
              <w:t>gyv</w:t>
            </w:r>
            <w:proofErr w:type="spellEnd"/>
            <w:r w:rsidRPr="00826566">
              <w:rPr>
                <w:rFonts w:ascii="Times New Roman" w:eastAsia="Calibri" w:hAnsi="Times New Roman" w:cs="Times New Roman"/>
              </w:rPr>
              <w:t>.</w:t>
            </w:r>
          </w:p>
        </w:tc>
        <w:tc>
          <w:tcPr>
            <w:tcW w:w="1559"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0</w:t>
            </w:r>
          </w:p>
        </w:tc>
        <w:tc>
          <w:tcPr>
            <w:tcW w:w="1418"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0</w:t>
            </w:r>
          </w:p>
        </w:tc>
        <w:tc>
          <w:tcPr>
            <w:tcW w:w="1134"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4,6</w:t>
            </w:r>
          </w:p>
        </w:tc>
        <w:tc>
          <w:tcPr>
            <w:tcW w:w="1276"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0</w:t>
            </w:r>
          </w:p>
        </w:tc>
        <w:tc>
          <w:tcPr>
            <w:tcW w:w="1309" w:type="dxa"/>
            <w:shd w:val="clear" w:color="auto" w:fill="auto"/>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10,5</w:t>
            </w:r>
          </w:p>
        </w:tc>
        <w:tc>
          <w:tcPr>
            <w:tcW w:w="1418" w:type="dxa"/>
            <w:shd w:val="clear" w:color="auto" w:fill="00B050"/>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0,00</w:t>
            </w:r>
          </w:p>
        </w:tc>
      </w:tr>
      <w:tr w:rsidR="00826566" w:rsidRPr="00826566" w:rsidTr="00826566">
        <w:trPr>
          <w:trHeight w:val="16"/>
        </w:trPr>
        <w:tc>
          <w:tcPr>
            <w:tcW w:w="7621" w:type="dxa"/>
            <w:gridSpan w:val="2"/>
            <w:shd w:val="clear" w:color="auto" w:fill="auto"/>
            <w:noWrap/>
            <w:hideMark/>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 xml:space="preserve"> Mirtingumas dėl priežasčių, susijusių su alkoholio vartojimu, rodiklis 100 000 </w:t>
            </w:r>
            <w:proofErr w:type="spellStart"/>
            <w:r w:rsidRPr="00826566">
              <w:rPr>
                <w:rFonts w:ascii="Times New Roman" w:eastAsia="Calibri" w:hAnsi="Times New Roman" w:cs="Times New Roman"/>
              </w:rPr>
              <w:t>gyv</w:t>
            </w:r>
            <w:proofErr w:type="spellEnd"/>
            <w:r w:rsidRPr="00826566">
              <w:rPr>
                <w:rFonts w:ascii="Times New Roman" w:eastAsia="Calibri" w:hAnsi="Times New Roman" w:cs="Times New Roman"/>
              </w:rPr>
              <w:t>.</w:t>
            </w:r>
          </w:p>
        </w:tc>
        <w:tc>
          <w:tcPr>
            <w:tcW w:w="1559"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6</w:t>
            </w:r>
          </w:p>
        </w:tc>
        <w:tc>
          <w:tcPr>
            <w:tcW w:w="1418"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17,1</w:t>
            </w:r>
          </w:p>
        </w:tc>
        <w:tc>
          <w:tcPr>
            <w:tcW w:w="1134"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23,4</w:t>
            </w:r>
          </w:p>
        </w:tc>
        <w:tc>
          <w:tcPr>
            <w:tcW w:w="1276"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7,8</w:t>
            </w:r>
          </w:p>
        </w:tc>
        <w:tc>
          <w:tcPr>
            <w:tcW w:w="1309" w:type="dxa"/>
            <w:shd w:val="clear" w:color="auto" w:fill="auto"/>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64,7</w:t>
            </w:r>
          </w:p>
        </w:tc>
        <w:tc>
          <w:tcPr>
            <w:tcW w:w="1418" w:type="dxa"/>
            <w:shd w:val="clear" w:color="auto" w:fill="FFFF00"/>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0,73</w:t>
            </w:r>
          </w:p>
        </w:tc>
      </w:tr>
      <w:tr w:rsidR="00826566" w:rsidRPr="00826566" w:rsidTr="00826566">
        <w:trPr>
          <w:trHeight w:val="16"/>
        </w:trPr>
        <w:tc>
          <w:tcPr>
            <w:tcW w:w="7621" w:type="dxa"/>
            <w:gridSpan w:val="2"/>
            <w:shd w:val="clear" w:color="auto" w:fill="auto"/>
            <w:noWrap/>
            <w:hideMark/>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 xml:space="preserve"> Standartizuotas  mirtingumas  dėl alkoholio vartojimu, rodiklis  100 000 </w:t>
            </w:r>
            <w:proofErr w:type="spellStart"/>
            <w:r w:rsidRPr="00826566">
              <w:rPr>
                <w:rFonts w:ascii="Times New Roman" w:eastAsia="Calibri" w:hAnsi="Times New Roman" w:cs="Times New Roman"/>
              </w:rPr>
              <w:t>gyv</w:t>
            </w:r>
            <w:proofErr w:type="spellEnd"/>
            <w:r w:rsidRPr="00826566">
              <w:rPr>
                <w:rFonts w:ascii="Times New Roman" w:eastAsia="Calibri" w:hAnsi="Times New Roman" w:cs="Times New Roman"/>
              </w:rPr>
              <w:t>.</w:t>
            </w:r>
          </w:p>
        </w:tc>
        <w:tc>
          <w:tcPr>
            <w:tcW w:w="1559"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5</w:t>
            </w:r>
          </w:p>
        </w:tc>
        <w:tc>
          <w:tcPr>
            <w:tcW w:w="1418"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15,8</w:t>
            </w:r>
          </w:p>
        </w:tc>
        <w:tc>
          <w:tcPr>
            <w:tcW w:w="1134"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23</w:t>
            </w:r>
          </w:p>
        </w:tc>
        <w:tc>
          <w:tcPr>
            <w:tcW w:w="1276"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7,8</w:t>
            </w:r>
          </w:p>
        </w:tc>
        <w:tc>
          <w:tcPr>
            <w:tcW w:w="1309" w:type="dxa"/>
            <w:shd w:val="clear" w:color="auto" w:fill="auto"/>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64,7</w:t>
            </w:r>
          </w:p>
        </w:tc>
        <w:tc>
          <w:tcPr>
            <w:tcW w:w="1418" w:type="dxa"/>
            <w:shd w:val="clear" w:color="auto" w:fill="FFFF00"/>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0,73</w:t>
            </w:r>
          </w:p>
        </w:tc>
      </w:tr>
      <w:tr w:rsidR="00826566" w:rsidRPr="00826566" w:rsidTr="00826566">
        <w:trPr>
          <w:trHeight w:val="27"/>
        </w:trPr>
        <w:tc>
          <w:tcPr>
            <w:tcW w:w="7621" w:type="dxa"/>
            <w:gridSpan w:val="2"/>
            <w:shd w:val="clear" w:color="auto" w:fill="auto"/>
            <w:noWrap/>
            <w:hideMark/>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 Nusikalstamos veikos, susijusios su disponavimu narkotinėmis  medžiagomis  ir jų kontrabanda (nusikaltimai)</w:t>
            </w:r>
          </w:p>
        </w:tc>
        <w:tc>
          <w:tcPr>
            <w:tcW w:w="1559" w:type="dxa"/>
            <w:shd w:val="clear" w:color="auto" w:fill="auto"/>
            <w:noWrap/>
          </w:tcPr>
          <w:p w:rsidR="00826566" w:rsidRPr="00826566" w:rsidRDefault="00826566" w:rsidP="00826566">
            <w:pPr>
              <w:contextualSpacing/>
              <w:jc w:val="center"/>
              <w:rPr>
                <w:rFonts w:ascii="Times New Roman" w:eastAsia="Calibri" w:hAnsi="Times New Roman" w:cs="Times New Roman"/>
              </w:rPr>
            </w:pPr>
          </w:p>
        </w:tc>
        <w:tc>
          <w:tcPr>
            <w:tcW w:w="1418"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14,2</w:t>
            </w:r>
          </w:p>
        </w:tc>
        <w:tc>
          <w:tcPr>
            <w:tcW w:w="1134"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54,2</w:t>
            </w:r>
          </w:p>
        </w:tc>
        <w:tc>
          <w:tcPr>
            <w:tcW w:w="1276"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0</w:t>
            </w:r>
          </w:p>
        </w:tc>
        <w:tc>
          <w:tcPr>
            <w:tcW w:w="1309" w:type="dxa"/>
            <w:shd w:val="clear" w:color="auto" w:fill="auto"/>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247,3</w:t>
            </w:r>
          </w:p>
        </w:tc>
        <w:tc>
          <w:tcPr>
            <w:tcW w:w="1418" w:type="dxa"/>
            <w:shd w:val="clear" w:color="auto" w:fill="FFFF00"/>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0,26</w:t>
            </w:r>
          </w:p>
        </w:tc>
      </w:tr>
      <w:tr w:rsidR="00826566" w:rsidRPr="00826566" w:rsidTr="00826566">
        <w:trPr>
          <w:trHeight w:val="16"/>
        </w:trPr>
        <w:tc>
          <w:tcPr>
            <w:tcW w:w="7621" w:type="dxa"/>
            <w:gridSpan w:val="2"/>
            <w:shd w:val="clear" w:color="auto" w:fill="auto"/>
            <w:noWrap/>
            <w:hideMark/>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 Gyventojų skaičius, tenkantis vienai licencijai verstis mažmenine prekyba tabako gaminiais</w:t>
            </w:r>
          </w:p>
        </w:tc>
        <w:tc>
          <w:tcPr>
            <w:tcW w:w="1559"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224</w:t>
            </w:r>
          </w:p>
        </w:tc>
        <w:tc>
          <w:tcPr>
            <w:tcW w:w="1418"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223,7</w:t>
            </w:r>
          </w:p>
        </w:tc>
        <w:tc>
          <w:tcPr>
            <w:tcW w:w="1134"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172,4</w:t>
            </w:r>
          </w:p>
        </w:tc>
        <w:tc>
          <w:tcPr>
            <w:tcW w:w="1276"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115,7</w:t>
            </w:r>
          </w:p>
        </w:tc>
        <w:tc>
          <w:tcPr>
            <w:tcW w:w="1309" w:type="dxa"/>
            <w:shd w:val="clear" w:color="auto" w:fill="auto"/>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274,8</w:t>
            </w:r>
          </w:p>
        </w:tc>
        <w:tc>
          <w:tcPr>
            <w:tcW w:w="1418" w:type="dxa"/>
            <w:shd w:val="clear" w:color="auto" w:fill="00B050"/>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1,30</w:t>
            </w:r>
          </w:p>
        </w:tc>
      </w:tr>
      <w:tr w:rsidR="00826566" w:rsidRPr="00826566" w:rsidTr="00826566">
        <w:trPr>
          <w:trHeight w:val="28"/>
        </w:trPr>
        <w:tc>
          <w:tcPr>
            <w:tcW w:w="7621" w:type="dxa"/>
            <w:gridSpan w:val="2"/>
            <w:shd w:val="clear" w:color="auto" w:fill="auto"/>
            <w:noWrap/>
            <w:hideMark/>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 Gyventojų skaičius, tenkantis vienai licencijai verstis mažmenine prekyba alkoholiniais gėrimais</w:t>
            </w:r>
          </w:p>
        </w:tc>
        <w:tc>
          <w:tcPr>
            <w:tcW w:w="1559"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205</w:t>
            </w:r>
          </w:p>
        </w:tc>
        <w:tc>
          <w:tcPr>
            <w:tcW w:w="1418"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205,4</w:t>
            </w:r>
          </w:p>
        </w:tc>
        <w:tc>
          <w:tcPr>
            <w:tcW w:w="1134"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150</w:t>
            </w:r>
          </w:p>
        </w:tc>
        <w:tc>
          <w:tcPr>
            <w:tcW w:w="1276"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78,7</w:t>
            </w:r>
          </w:p>
        </w:tc>
        <w:tc>
          <w:tcPr>
            <w:tcW w:w="1309" w:type="dxa"/>
            <w:shd w:val="clear" w:color="auto" w:fill="auto"/>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285,0</w:t>
            </w:r>
          </w:p>
        </w:tc>
        <w:tc>
          <w:tcPr>
            <w:tcW w:w="1418" w:type="dxa"/>
            <w:shd w:val="clear" w:color="auto" w:fill="00B050"/>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1,43</w:t>
            </w:r>
          </w:p>
        </w:tc>
      </w:tr>
      <w:tr w:rsidR="00826566" w:rsidRPr="00826566" w:rsidTr="00826566">
        <w:trPr>
          <w:trHeight w:val="13"/>
        </w:trPr>
        <w:tc>
          <w:tcPr>
            <w:tcW w:w="15735" w:type="dxa"/>
            <w:gridSpan w:val="8"/>
            <w:shd w:val="clear" w:color="auto" w:fill="FDE9D9" w:themeFill="accent6" w:themeFillTint="33"/>
            <w:noWrap/>
          </w:tcPr>
          <w:p w:rsidR="00826566" w:rsidRPr="00826566" w:rsidRDefault="00826566" w:rsidP="00826566">
            <w:pPr>
              <w:contextualSpacing/>
              <w:rPr>
                <w:rFonts w:ascii="Times New Roman" w:eastAsia="Calibri" w:hAnsi="Times New Roman" w:cs="Times New Roman"/>
                <w:b/>
                <w:bCs/>
              </w:rPr>
            </w:pPr>
            <w:r w:rsidRPr="00826566">
              <w:rPr>
                <w:rFonts w:ascii="Times New Roman" w:eastAsia="Calibri" w:hAnsi="Times New Roman" w:cs="Times New Roman"/>
                <w:b/>
              </w:rPr>
              <w:t>3.2. Skatinti sveikos mitybos įpročius</w:t>
            </w:r>
          </w:p>
        </w:tc>
      </w:tr>
      <w:tr w:rsidR="00826566" w:rsidRPr="00826566" w:rsidTr="00826566">
        <w:trPr>
          <w:trHeight w:val="16"/>
        </w:trPr>
        <w:tc>
          <w:tcPr>
            <w:tcW w:w="7621" w:type="dxa"/>
            <w:gridSpan w:val="2"/>
            <w:shd w:val="clear" w:color="auto" w:fill="auto"/>
            <w:noWrap/>
            <w:hideMark/>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 Kūdikių, išimtinai žindytų iki 6 mėn. amžiaus, dalis</w:t>
            </w:r>
          </w:p>
        </w:tc>
        <w:tc>
          <w:tcPr>
            <w:tcW w:w="1559" w:type="dxa"/>
            <w:shd w:val="clear" w:color="auto" w:fill="auto"/>
            <w:noWrap/>
          </w:tcPr>
          <w:p w:rsidR="00826566" w:rsidRPr="00826566" w:rsidRDefault="00826566" w:rsidP="00826566">
            <w:pPr>
              <w:contextualSpacing/>
              <w:jc w:val="center"/>
              <w:rPr>
                <w:rFonts w:ascii="Times New Roman" w:eastAsia="Calibri" w:hAnsi="Times New Roman" w:cs="Times New Roman"/>
              </w:rPr>
            </w:pPr>
          </w:p>
        </w:tc>
        <w:tc>
          <w:tcPr>
            <w:tcW w:w="1418"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23,4</w:t>
            </w:r>
          </w:p>
        </w:tc>
        <w:tc>
          <w:tcPr>
            <w:tcW w:w="1134"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35,4</w:t>
            </w:r>
          </w:p>
        </w:tc>
        <w:tc>
          <w:tcPr>
            <w:tcW w:w="1276"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13,6</w:t>
            </w:r>
          </w:p>
        </w:tc>
        <w:tc>
          <w:tcPr>
            <w:tcW w:w="1309" w:type="dxa"/>
            <w:shd w:val="clear" w:color="auto" w:fill="auto"/>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73,5</w:t>
            </w:r>
          </w:p>
        </w:tc>
        <w:tc>
          <w:tcPr>
            <w:tcW w:w="1418" w:type="dxa"/>
            <w:shd w:val="clear" w:color="auto" w:fill="FFFF00"/>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0,66</w:t>
            </w:r>
          </w:p>
        </w:tc>
      </w:tr>
      <w:tr w:rsidR="00826566" w:rsidRPr="00826566" w:rsidTr="00826566">
        <w:trPr>
          <w:trHeight w:val="18"/>
        </w:trPr>
        <w:tc>
          <w:tcPr>
            <w:tcW w:w="15735" w:type="dxa"/>
            <w:gridSpan w:val="8"/>
            <w:shd w:val="clear" w:color="auto" w:fill="FDE9D9" w:themeFill="accent6" w:themeFillTint="33"/>
            <w:noWrap/>
            <w:hideMark/>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 </w:t>
            </w:r>
            <w:r w:rsidRPr="00826566">
              <w:rPr>
                <w:rFonts w:ascii="Times New Roman" w:eastAsia="Calibri" w:hAnsi="Times New Roman" w:cs="Times New Roman"/>
                <w:b/>
                <w:bCs/>
              </w:rPr>
              <w:t>Tikslas 4. Užtikrinti kokybiškesnę  ir efektyvesnę sveikatos priežiūrą, orientuotą į gyventojų poreikius</w:t>
            </w:r>
          </w:p>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b/>
                <w:bCs/>
              </w:rPr>
              <w:t>4.1. Užtikrinti sveikatos sistemos tvarumą ir kokybę, plėtojant sveikatos technologijas, kurių efektyvumas pagrįstas mokslo įrodymais</w:t>
            </w:r>
          </w:p>
        </w:tc>
      </w:tr>
      <w:tr w:rsidR="00826566" w:rsidRPr="00826566" w:rsidTr="00826566">
        <w:trPr>
          <w:trHeight w:val="15"/>
        </w:trPr>
        <w:tc>
          <w:tcPr>
            <w:tcW w:w="7621" w:type="dxa"/>
            <w:gridSpan w:val="2"/>
            <w:shd w:val="clear" w:color="auto" w:fill="auto"/>
            <w:noWrap/>
            <w:hideMark/>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 xml:space="preserve"> Išvengiamų  </w:t>
            </w:r>
            <w:proofErr w:type="spellStart"/>
            <w:r w:rsidRPr="00826566">
              <w:rPr>
                <w:rFonts w:ascii="Times New Roman" w:eastAsia="Calibri" w:hAnsi="Times New Roman" w:cs="Times New Roman"/>
              </w:rPr>
              <w:t>hospitalizacijų</w:t>
            </w:r>
            <w:proofErr w:type="spellEnd"/>
            <w:r w:rsidRPr="00826566">
              <w:rPr>
                <w:rFonts w:ascii="Times New Roman" w:eastAsia="Calibri" w:hAnsi="Times New Roman" w:cs="Times New Roman"/>
              </w:rPr>
              <w:t xml:space="preserve">  skaičius 1 000 </w:t>
            </w:r>
            <w:proofErr w:type="spellStart"/>
            <w:r w:rsidRPr="00826566">
              <w:rPr>
                <w:rFonts w:ascii="Times New Roman" w:eastAsia="Calibri" w:hAnsi="Times New Roman" w:cs="Times New Roman"/>
              </w:rPr>
              <w:t>gyv</w:t>
            </w:r>
            <w:proofErr w:type="spellEnd"/>
            <w:r w:rsidRPr="00826566">
              <w:rPr>
                <w:rFonts w:ascii="Times New Roman" w:eastAsia="Calibri" w:hAnsi="Times New Roman" w:cs="Times New Roman"/>
              </w:rPr>
              <w:t>.</w:t>
            </w:r>
          </w:p>
        </w:tc>
        <w:tc>
          <w:tcPr>
            <w:tcW w:w="1559"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1 409</w:t>
            </w:r>
          </w:p>
        </w:tc>
        <w:tc>
          <w:tcPr>
            <w:tcW w:w="1418"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40,1</w:t>
            </w:r>
          </w:p>
        </w:tc>
        <w:tc>
          <w:tcPr>
            <w:tcW w:w="1134"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33,8</w:t>
            </w:r>
          </w:p>
        </w:tc>
        <w:tc>
          <w:tcPr>
            <w:tcW w:w="1276"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21,3</w:t>
            </w:r>
          </w:p>
        </w:tc>
        <w:tc>
          <w:tcPr>
            <w:tcW w:w="1309" w:type="dxa"/>
            <w:shd w:val="clear" w:color="auto" w:fill="auto"/>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57,6</w:t>
            </w:r>
          </w:p>
        </w:tc>
        <w:tc>
          <w:tcPr>
            <w:tcW w:w="1418" w:type="dxa"/>
            <w:shd w:val="clear" w:color="auto" w:fill="auto"/>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1,19</w:t>
            </w:r>
          </w:p>
        </w:tc>
      </w:tr>
      <w:tr w:rsidR="00826566" w:rsidRPr="00826566" w:rsidTr="00826566">
        <w:trPr>
          <w:trHeight w:val="27"/>
        </w:trPr>
        <w:tc>
          <w:tcPr>
            <w:tcW w:w="7621" w:type="dxa"/>
            <w:gridSpan w:val="2"/>
            <w:shd w:val="clear" w:color="auto" w:fill="auto"/>
            <w:noWrap/>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 xml:space="preserve">Išvengiamų  </w:t>
            </w:r>
            <w:proofErr w:type="spellStart"/>
            <w:r w:rsidRPr="00826566">
              <w:rPr>
                <w:rFonts w:ascii="Times New Roman" w:eastAsia="Calibri" w:hAnsi="Times New Roman" w:cs="Times New Roman"/>
              </w:rPr>
              <w:t>hospitalizacijų</w:t>
            </w:r>
            <w:proofErr w:type="spellEnd"/>
            <w:r w:rsidRPr="00826566">
              <w:rPr>
                <w:rFonts w:ascii="Times New Roman" w:eastAsia="Calibri" w:hAnsi="Times New Roman" w:cs="Times New Roman"/>
              </w:rPr>
              <w:t xml:space="preserve">  dėl  diabeto ir jo komplikacijų skaičius 1 000 </w:t>
            </w:r>
            <w:proofErr w:type="spellStart"/>
            <w:r w:rsidRPr="00826566">
              <w:rPr>
                <w:rFonts w:ascii="Times New Roman" w:eastAsia="Calibri" w:hAnsi="Times New Roman" w:cs="Times New Roman"/>
              </w:rPr>
              <w:t>gyv</w:t>
            </w:r>
            <w:proofErr w:type="spellEnd"/>
            <w:r w:rsidRPr="00826566">
              <w:rPr>
                <w:rFonts w:ascii="Times New Roman" w:eastAsia="Calibri" w:hAnsi="Times New Roman" w:cs="Times New Roman"/>
              </w:rPr>
              <w:t>.</w:t>
            </w:r>
          </w:p>
        </w:tc>
        <w:tc>
          <w:tcPr>
            <w:tcW w:w="1559"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1 791</w:t>
            </w:r>
          </w:p>
        </w:tc>
        <w:tc>
          <w:tcPr>
            <w:tcW w:w="1418"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5,1</w:t>
            </w:r>
          </w:p>
        </w:tc>
        <w:tc>
          <w:tcPr>
            <w:tcW w:w="1134"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6,6</w:t>
            </w:r>
          </w:p>
        </w:tc>
        <w:tc>
          <w:tcPr>
            <w:tcW w:w="1276"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3,9</w:t>
            </w:r>
          </w:p>
        </w:tc>
        <w:tc>
          <w:tcPr>
            <w:tcW w:w="1309" w:type="dxa"/>
            <w:shd w:val="clear" w:color="auto" w:fill="auto"/>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10,1</w:t>
            </w:r>
          </w:p>
        </w:tc>
        <w:tc>
          <w:tcPr>
            <w:tcW w:w="1418" w:type="dxa"/>
            <w:shd w:val="clear" w:color="auto" w:fill="00B050"/>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0,77</w:t>
            </w:r>
          </w:p>
        </w:tc>
      </w:tr>
      <w:tr w:rsidR="00826566" w:rsidRPr="00826566" w:rsidTr="00826566">
        <w:trPr>
          <w:trHeight w:val="14"/>
        </w:trPr>
        <w:tc>
          <w:tcPr>
            <w:tcW w:w="15735" w:type="dxa"/>
            <w:gridSpan w:val="8"/>
            <w:shd w:val="clear" w:color="auto" w:fill="FDE9D9" w:themeFill="accent6" w:themeFillTint="33"/>
            <w:noWrap/>
          </w:tcPr>
          <w:p w:rsidR="00826566" w:rsidRPr="00826566" w:rsidRDefault="00826566" w:rsidP="00826566">
            <w:pPr>
              <w:contextualSpacing/>
              <w:rPr>
                <w:rFonts w:ascii="Times New Roman" w:eastAsia="Calibri" w:hAnsi="Times New Roman" w:cs="Times New Roman"/>
                <w:b/>
                <w:bCs/>
              </w:rPr>
            </w:pPr>
            <w:r w:rsidRPr="00826566">
              <w:rPr>
                <w:rFonts w:ascii="Times New Roman" w:eastAsia="Calibri" w:hAnsi="Times New Roman" w:cs="Times New Roman"/>
                <w:b/>
              </w:rPr>
              <w:t>4.2. Plėtoti sveikatos infrastruktūrą ir gerinti sveikatos priežiūros paslaugų kokybę, saugą, prieinamumą ir į pacientą orientuotą sveikatos priežiūrą</w:t>
            </w:r>
          </w:p>
        </w:tc>
      </w:tr>
      <w:tr w:rsidR="00826566" w:rsidRPr="00826566" w:rsidTr="00826566">
        <w:trPr>
          <w:trHeight w:val="14"/>
        </w:trPr>
        <w:tc>
          <w:tcPr>
            <w:tcW w:w="7621" w:type="dxa"/>
            <w:gridSpan w:val="2"/>
            <w:shd w:val="clear" w:color="auto" w:fill="auto"/>
            <w:noWrap/>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Slaugytojų, tenkančių vienam gydytojui, skaičius</w:t>
            </w:r>
          </w:p>
        </w:tc>
        <w:tc>
          <w:tcPr>
            <w:tcW w:w="1559"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231</w:t>
            </w:r>
          </w:p>
        </w:tc>
        <w:tc>
          <w:tcPr>
            <w:tcW w:w="1418"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3,3</w:t>
            </w:r>
          </w:p>
        </w:tc>
        <w:tc>
          <w:tcPr>
            <w:tcW w:w="1134"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2,1</w:t>
            </w:r>
          </w:p>
        </w:tc>
        <w:tc>
          <w:tcPr>
            <w:tcW w:w="1276"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1,3</w:t>
            </w:r>
          </w:p>
        </w:tc>
        <w:tc>
          <w:tcPr>
            <w:tcW w:w="1309" w:type="dxa"/>
            <w:shd w:val="clear" w:color="auto" w:fill="auto"/>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4,3</w:t>
            </w:r>
          </w:p>
        </w:tc>
        <w:tc>
          <w:tcPr>
            <w:tcW w:w="1418" w:type="dxa"/>
            <w:shd w:val="clear" w:color="auto" w:fill="00B050"/>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1,61</w:t>
            </w:r>
          </w:p>
        </w:tc>
      </w:tr>
      <w:tr w:rsidR="00826566" w:rsidRPr="00826566" w:rsidTr="00826566">
        <w:trPr>
          <w:trHeight w:val="16"/>
        </w:trPr>
        <w:tc>
          <w:tcPr>
            <w:tcW w:w="7621" w:type="dxa"/>
            <w:gridSpan w:val="2"/>
            <w:shd w:val="clear" w:color="auto" w:fill="auto"/>
            <w:noWrap/>
            <w:hideMark/>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 xml:space="preserve"> Šeimos medicinos paslaugas teikiančių gydytojų skaičius 10 000 </w:t>
            </w:r>
            <w:proofErr w:type="spellStart"/>
            <w:r w:rsidRPr="00826566">
              <w:rPr>
                <w:rFonts w:ascii="Times New Roman" w:eastAsia="Calibri" w:hAnsi="Times New Roman" w:cs="Times New Roman"/>
              </w:rPr>
              <w:t>gyv</w:t>
            </w:r>
            <w:proofErr w:type="spellEnd"/>
            <w:r w:rsidRPr="00826566">
              <w:rPr>
                <w:rFonts w:ascii="Times New Roman" w:eastAsia="Calibri" w:hAnsi="Times New Roman" w:cs="Times New Roman"/>
              </w:rPr>
              <w:t>.</w:t>
            </w:r>
          </w:p>
        </w:tc>
        <w:tc>
          <w:tcPr>
            <w:tcW w:w="1559"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23</w:t>
            </w:r>
          </w:p>
        </w:tc>
        <w:tc>
          <w:tcPr>
            <w:tcW w:w="1418"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6,5</w:t>
            </w:r>
          </w:p>
        </w:tc>
        <w:tc>
          <w:tcPr>
            <w:tcW w:w="1134"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7,3</w:t>
            </w:r>
          </w:p>
        </w:tc>
        <w:tc>
          <w:tcPr>
            <w:tcW w:w="1276"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2,3</w:t>
            </w:r>
          </w:p>
        </w:tc>
        <w:tc>
          <w:tcPr>
            <w:tcW w:w="1309" w:type="dxa"/>
            <w:shd w:val="clear" w:color="auto" w:fill="auto"/>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11,8</w:t>
            </w:r>
          </w:p>
        </w:tc>
        <w:tc>
          <w:tcPr>
            <w:tcW w:w="1418" w:type="dxa"/>
            <w:shd w:val="clear" w:color="auto" w:fill="FFFF00"/>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0,89</w:t>
            </w:r>
          </w:p>
        </w:tc>
      </w:tr>
      <w:tr w:rsidR="00826566" w:rsidRPr="00826566" w:rsidTr="00826566">
        <w:trPr>
          <w:trHeight w:val="28"/>
        </w:trPr>
        <w:tc>
          <w:tcPr>
            <w:tcW w:w="7621" w:type="dxa"/>
            <w:gridSpan w:val="2"/>
            <w:shd w:val="clear" w:color="auto" w:fill="auto"/>
            <w:noWrap/>
            <w:hideMark/>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 Apsilankymų pas gydytojus skaičius, tenkantis vienam gyventojui</w:t>
            </w:r>
          </w:p>
        </w:tc>
        <w:tc>
          <w:tcPr>
            <w:tcW w:w="1559"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9</w:t>
            </w:r>
          </w:p>
        </w:tc>
        <w:tc>
          <w:tcPr>
            <w:tcW w:w="1418"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8,5</w:t>
            </w:r>
          </w:p>
        </w:tc>
        <w:tc>
          <w:tcPr>
            <w:tcW w:w="1134"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8,5</w:t>
            </w:r>
          </w:p>
        </w:tc>
        <w:tc>
          <w:tcPr>
            <w:tcW w:w="1276"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6,3</w:t>
            </w:r>
          </w:p>
        </w:tc>
        <w:tc>
          <w:tcPr>
            <w:tcW w:w="1309" w:type="dxa"/>
            <w:shd w:val="clear" w:color="auto" w:fill="auto"/>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11,1</w:t>
            </w:r>
          </w:p>
        </w:tc>
        <w:tc>
          <w:tcPr>
            <w:tcW w:w="1418" w:type="dxa"/>
            <w:shd w:val="clear" w:color="auto" w:fill="FFFF00"/>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0,99</w:t>
            </w:r>
          </w:p>
        </w:tc>
      </w:tr>
      <w:tr w:rsidR="00826566" w:rsidRPr="00826566" w:rsidTr="00826566">
        <w:trPr>
          <w:trHeight w:val="42"/>
        </w:trPr>
        <w:tc>
          <w:tcPr>
            <w:tcW w:w="7621" w:type="dxa"/>
            <w:gridSpan w:val="2"/>
            <w:shd w:val="clear" w:color="auto" w:fill="auto"/>
            <w:noWrap/>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Savivaldybei  pavaldžių  stacionarines  ASP  paslaugas teikiančių asmens  sveikatos  priežiūros  įstaigų  pacientų pasitenkinimo lygis</w:t>
            </w:r>
          </w:p>
        </w:tc>
        <w:tc>
          <w:tcPr>
            <w:tcW w:w="1559" w:type="dxa"/>
            <w:shd w:val="clear" w:color="auto" w:fill="auto"/>
            <w:noWrap/>
          </w:tcPr>
          <w:p w:rsidR="00826566" w:rsidRPr="00826566" w:rsidRDefault="00826566" w:rsidP="00826566">
            <w:pPr>
              <w:contextualSpacing/>
              <w:jc w:val="center"/>
              <w:rPr>
                <w:rFonts w:ascii="Times New Roman" w:eastAsia="Calibri" w:hAnsi="Times New Roman" w:cs="Times New Roman"/>
              </w:rPr>
            </w:pPr>
          </w:p>
        </w:tc>
        <w:tc>
          <w:tcPr>
            <w:tcW w:w="1418"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18,3</w:t>
            </w:r>
          </w:p>
        </w:tc>
        <w:tc>
          <w:tcPr>
            <w:tcW w:w="1134"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18,8</w:t>
            </w:r>
          </w:p>
        </w:tc>
        <w:tc>
          <w:tcPr>
            <w:tcW w:w="1276"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16,3</w:t>
            </w:r>
          </w:p>
        </w:tc>
        <w:tc>
          <w:tcPr>
            <w:tcW w:w="1309"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19,8</w:t>
            </w:r>
          </w:p>
        </w:tc>
        <w:tc>
          <w:tcPr>
            <w:tcW w:w="1418" w:type="dxa"/>
            <w:shd w:val="clear" w:color="auto" w:fill="FF0000"/>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0,97</w:t>
            </w:r>
          </w:p>
        </w:tc>
      </w:tr>
      <w:tr w:rsidR="00826566" w:rsidRPr="00826566" w:rsidTr="00826566">
        <w:trPr>
          <w:trHeight w:val="17"/>
        </w:trPr>
        <w:tc>
          <w:tcPr>
            <w:tcW w:w="7621" w:type="dxa"/>
            <w:gridSpan w:val="2"/>
            <w:shd w:val="clear" w:color="auto" w:fill="auto"/>
            <w:noWrap/>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 xml:space="preserve">Sergamumas  vaistams  atsparia tuberkulioze  10 000 </w:t>
            </w:r>
            <w:proofErr w:type="spellStart"/>
            <w:r w:rsidRPr="00826566">
              <w:rPr>
                <w:rFonts w:ascii="Times New Roman" w:eastAsia="Calibri" w:hAnsi="Times New Roman" w:cs="Times New Roman"/>
              </w:rPr>
              <w:t>gyv</w:t>
            </w:r>
            <w:proofErr w:type="spellEnd"/>
            <w:r w:rsidRPr="00826566">
              <w:rPr>
                <w:rFonts w:ascii="Times New Roman" w:eastAsia="Calibri" w:hAnsi="Times New Roman" w:cs="Times New Roman"/>
              </w:rPr>
              <w:t>.</w:t>
            </w:r>
          </w:p>
        </w:tc>
        <w:tc>
          <w:tcPr>
            <w:tcW w:w="1559" w:type="dxa"/>
            <w:shd w:val="clear" w:color="auto" w:fill="auto"/>
            <w:noWrap/>
          </w:tcPr>
          <w:p w:rsidR="00826566" w:rsidRPr="00826566" w:rsidRDefault="00826566" w:rsidP="00826566">
            <w:pPr>
              <w:contextualSpacing/>
              <w:jc w:val="center"/>
              <w:rPr>
                <w:rFonts w:ascii="Times New Roman" w:eastAsia="Calibri" w:hAnsi="Times New Roman" w:cs="Times New Roman"/>
              </w:rPr>
            </w:pPr>
          </w:p>
        </w:tc>
        <w:tc>
          <w:tcPr>
            <w:tcW w:w="1418"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11,4</w:t>
            </w:r>
          </w:p>
        </w:tc>
        <w:tc>
          <w:tcPr>
            <w:tcW w:w="1134"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4,1</w:t>
            </w:r>
          </w:p>
        </w:tc>
        <w:tc>
          <w:tcPr>
            <w:tcW w:w="1276"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0</w:t>
            </w:r>
          </w:p>
        </w:tc>
        <w:tc>
          <w:tcPr>
            <w:tcW w:w="1309" w:type="dxa"/>
            <w:shd w:val="clear" w:color="auto" w:fill="auto"/>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19,7</w:t>
            </w:r>
          </w:p>
        </w:tc>
        <w:tc>
          <w:tcPr>
            <w:tcW w:w="1418" w:type="dxa"/>
            <w:shd w:val="clear" w:color="auto" w:fill="FF0000"/>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2,77</w:t>
            </w:r>
          </w:p>
        </w:tc>
      </w:tr>
      <w:tr w:rsidR="00826566" w:rsidRPr="00826566" w:rsidTr="00826566">
        <w:trPr>
          <w:trHeight w:val="26"/>
        </w:trPr>
        <w:tc>
          <w:tcPr>
            <w:tcW w:w="7621" w:type="dxa"/>
            <w:gridSpan w:val="2"/>
            <w:shd w:val="clear" w:color="auto" w:fill="auto"/>
            <w:noWrap/>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 xml:space="preserve">Sergamumas ŽIV (B20-B24) ir  lytiškai plintančiomis ligomis (A50-A64)  10 000 </w:t>
            </w:r>
            <w:proofErr w:type="spellStart"/>
            <w:r w:rsidRPr="00826566">
              <w:rPr>
                <w:rFonts w:ascii="Times New Roman" w:eastAsia="Calibri" w:hAnsi="Times New Roman" w:cs="Times New Roman"/>
              </w:rPr>
              <w:t>gyv</w:t>
            </w:r>
            <w:proofErr w:type="spellEnd"/>
            <w:r w:rsidRPr="00826566">
              <w:rPr>
                <w:rFonts w:ascii="Times New Roman" w:eastAsia="Calibri" w:hAnsi="Times New Roman" w:cs="Times New Roman"/>
              </w:rPr>
              <w:t>.</w:t>
            </w:r>
          </w:p>
        </w:tc>
        <w:tc>
          <w:tcPr>
            <w:tcW w:w="1559"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0</w:t>
            </w:r>
          </w:p>
        </w:tc>
        <w:tc>
          <w:tcPr>
            <w:tcW w:w="1418"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0</w:t>
            </w:r>
          </w:p>
        </w:tc>
        <w:tc>
          <w:tcPr>
            <w:tcW w:w="1134"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2,9</w:t>
            </w:r>
          </w:p>
        </w:tc>
        <w:tc>
          <w:tcPr>
            <w:tcW w:w="1276"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0</w:t>
            </w:r>
          </w:p>
        </w:tc>
        <w:tc>
          <w:tcPr>
            <w:tcW w:w="1309" w:type="dxa"/>
            <w:shd w:val="clear" w:color="auto" w:fill="auto"/>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6,4</w:t>
            </w:r>
          </w:p>
        </w:tc>
        <w:tc>
          <w:tcPr>
            <w:tcW w:w="1418" w:type="dxa"/>
            <w:shd w:val="clear" w:color="auto" w:fill="00B050"/>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0,00</w:t>
            </w:r>
          </w:p>
        </w:tc>
      </w:tr>
      <w:tr w:rsidR="00826566" w:rsidRPr="00826566" w:rsidTr="00826566">
        <w:trPr>
          <w:trHeight w:val="15"/>
        </w:trPr>
        <w:tc>
          <w:tcPr>
            <w:tcW w:w="15735" w:type="dxa"/>
            <w:gridSpan w:val="8"/>
            <w:shd w:val="clear" w:color="auto" w:fill="FDE9D9" w:themeFill="accent6" w:themeFillTint="33"/>
            <w:noWrap/>
          </w:tcPr>
          <w:p w:rsidR="00826566" w:rsidRPr="00826566" w:rsidRDefault="00826566" w:rsidP="00826566">
            <w:pPr>
              <w:contextualSpacing/>
              <w:rPr>
                <w:rFonts w:ascii="Times New Roman" w:eastAsia="Calibri" w:hAnsi="Times New Roman" w:cs="Times New Roman"/>
                <w:b/>
                <w:bCs/>
              </w:rPr>
            </w:pPr>
            <w:r w:rsidRPr="00826566">
              <w:rPr>
                <w:rFonts w:ascii="Times New Roman" w:eastAsia="Calibri" w:hAnsi="Times New Roman" w:cs="Times New Roman"/>
                <w:b/>
              </w:rPr>
              <w:t>4.3. Pagerinti motinos ir vaiko sveikatą</w:t>
            </w:r>
          </w:p>
        </w:tc>
      </w:tr>
      <w:tr w:rsidR="00826566" w:rsidRPr="00826566" w:rsidTr="00826566">
        <w:trPr>
          <w:trHeight w:val="27"/>
        </w:trPr>
        <w:tc>
          <w:tcPr>
            <w:tcW w:w="7621" w:type="dxa"/>
            <w:gridSpan w:val="2"/>
            <w:shd w:val="clear" w:color="auto" w:fill="auto"/>
            <w:noWrap/>
            <w:hideMark/>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 Kūdikių  (vaikų  iki 1 m. amžiaus) mirtingumas  1 000 gyvų gimusių kūdikių</w:t>
            </w:r>
          </w:p>
        </w:tc>
        <w:tc>
          <w:tcPr>
            <w:tcW w:w="1559" w:type="dxa"/>
            <w:shd w:val="clear" w:color="auto" w:fill="auto"/>
            <w:noWrap/>
          </w:tcPr>
          <w:p w:rsidR="00826566" w:rsidRPr="00826566" w:rsidRDefault="00826566" w:rsidP="00826566">
            <w:pPr>
              <w:contextualSpacing/>
              <w:jc w:val="center"/>
              <w:rPr>
                <w:rFonts w:ascii="Times New Roman" w:eastAsia="Calibri" w:hAnsi="Times New Roman" w:cs="Times New Roman"/>
              </w:rPr>
            </w:pPr>
          </w:p>
        </w:tc>
        <w:tc>
          <w:tcPr>
            <w:tcW w:w="1418"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2,6</w:t>
            </w:r>
          </w:p>
        </w:tc>
        <w:tc>
          <w:tcPr>
            <w:tcW w:w="1134"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4,5</w:t>
            </w:r>
          </w:p>
        </w:tc>
        <w:tc>
          <w:tcPr>
            <w:tcW w:w="1276"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0</w:t>
            </w:r>
          </w:p>
        </w:tc>
        <w:tc>
          <w:tcPr>
            <w:tcW w:w="1309" w:type="dxa"/>
            <w:shd w:val="clear" w:color="auto" w:fill="auto"/>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19,5</w:t>
            </w:r>
          </w:p>
        </w:tc>
        <w:tc>
          <w:tcPr>
            <w:tcW w:w="1418" w:type="dxa"/>
            <w:shd w:val="clear" w:color="auto" w:fill="00B050"/>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0,57</w:t>
            </w:r>
          </w:p>
        </w:tc>
      </w:tr>
      <w:tr w:rsidR="00826566" w:rsidRPr="00826566" w:rsidTr="00826566">
        <w:trPr>
          <w:trHeight w:val="27"/>
        </w:trPr>
        <w:tc>
          <w:tcPr>
            <w:tcW w:w="7621" w:type="dxa"/>
            <w:gridSpan w:val="2"/>
            <w:shd w:val="clear" w:color="auto" w:fill="auto"/>
            <w:noWrap/>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2 metų amžiaus vaikų MMR1 (tymų, epideminio parotito, raudonukės vakcina 1 dozė) skiepijimo apimtys proc.</w:t>
            </w:r>
          </w:p>
        </w:tc>
        <w:tc>
          <w:tcPr>
            <w:tcW w:w="1559" w:type="dxa"/>
            <w:shd w:val="clear" w:color="auto" w:fill="auto"/>
            <w:noWrap/>
          </w:tcPr>
          <w:p w:rsidR="00826566" w:rsidRPr="00826566" w:rsidRDefault="00826566" w:rsidP="00826566">
            <w:pPr>
              <w:contextualSpacing/>
              <w:jc w:val="center"/>
              <w:rPr>
                <w:rFonts w:ascii="Times New Roman" w:eastAsia="Calibri" w:hAnsi="Times New Roman" w:cs="Times New Roman"/>
              </w:rPr>
            </w:pPr>
          </w:p>
        </w:tc>
        <w:tc>
          <w:tcPr>
            <w:tcW w:w="1418"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96,7</w:t>
            </w:r>
          </w:p>
        </w:tc>
        <w:tc>
          <w:tcPr>
            <w:tcW w:w="1134"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93,7</w:t>
            </w:r>
          </w:p>
        </w:tc>
        <w:tc>
          <w:tcPr>
            <w:tcW w:w="1276"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88,7</w:t>
            </w:r>
          </w:p>
        </w:tc>
        <w:tc>
          <w:tcPr>
            <w:tcW w:w="1309" w:type="dxa"/>
            <w:shd w:val="clear" w:color="auto" w:fill="auto"/>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99,5</w:t>
            </w:r>
          </w:p>
        </w:tc>
        <w:tc>
          <w:tcPr>
            <w:tcW w:w="1418" w:type="dxa"/>
            <w:shd w:val="clear" w:color="auto" w:fill="FFFF00"/>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1,03</w:t>
            </w:r>
          </w:p>
        </w:tc>
      </w:tr>
      <w:tr w:rsidR="00826566" w:rsidRPr="00826566" w:rsidTr="00826566">
        <w:trPr>
          <w:trHeight w:val="17"/>
        </w:trPr>
        <w:tc>
          <w:tcPr>
            <w:tcW w:w="7621" w:type="dxa"/>
            <w:gridSpan w:val="2"/>
            <w:shd w:val="clear" w:color="auto" w:fill="auto"/>
            <w:noWrap/>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1 metų amžiaus vaikų DTP3 (difterijos, stabligės, kokliušo vakcina 3 dozės) skiepijimo apimtys proc.</w:t>
            </w:r>
          </w:p>
        </w:tc>
        <w:tc>
          <w:tcPr>
            <w:tcW w:w="1559" w:type="dxa"/>
            <w:shd w:val="clear" w:color="auto" w:fill="auto"/>
            <w:noWrap/>
          </w:tcPr>
          <w:p w:rsidR="00826566" w:rsidRPr="00826566" w:rsidRDefault="00826566" w:rsidP="00826566">
            <w:pPr>
              <w:contextualSpacing/>
              <w:jc w:val="center"/>
              <w:rPr>
                <w:rFonts w:ascii="Times New Roman" w:eastAsia="Calibri" w:hAnsi="Times New Roman" w:cs="Times New Roman"/>
              </w:rPr>
            </w:pPr>
          </w:p>
        </w:tc>
        <w:tc>
          <w:tcPr>
            <w:tcW w:w="1418"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95,2</w:t>
            </w:r>
          </w:p>
        </w:tc>
        <w:tc>
          <w:tcPr>
            <w:tcW w:w="1134"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94,1</w:t>
            </w:r>
          </w:p>
        </w:tc>
        <w:tc>
          <w:tcPr>
            <w:tcW w:w="1276"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88,7</w:t>
            </w:r>
          </w:p>
        </w:tc>
        <w:tc>
          <w:tcPr>
            <w:tcW w:w="1309" w:type="dxa"/>
            <w:shd w:val="clear" w:color="auto" w:fill="auto"/>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100</w:t>
            </w:r>
          </w:p>
        </w:tc>
        <w:tc>
          <w:tcPr>
            <w:tcW w:w="1418" w:type="dxa"/>
            <w:shd w:val="clear" w:color="auto" w:fill="FFFF00"/>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1,01</w:t>
            </w:r>
          </w:p>
        </w:tc>
      </w:tr>
      <w:tr w:rsidR="00826566" w:rsidRPr="00826566" w:rsidTr="00826566">
        <w:trPr>
          <w:trHeight w:val="42"/>
        </w:trPr>
        <w:tc>
          <w:tcPr>
            <w:tcW w:w="7621" w:type="dxa"/>
            <w:gridSpan w:val="2"/>
            <w:shd w:val="clear" w:color="auto" w:fill="auto"/>
            <w:noWrap/>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lastRenderedPageBreak/>
              <w:t xml:space="preserve">Tikslinės populiacijos dalis (proc.), dalyvavusi  vaikų krūminių  dantų  dengimo  </w:t>
            </w:r>
            <w:proofErr w:type="spellStart"/>
            <w:r w:rsidRPr="00826566">
              <w:rPr>
                <w:rFonts w:ascii="Times New Roman" w:eastAsia="Calibri" w:hAnsi="Times New Roman" w:cs="Times New Roman"/>
              </w:rPr>
              <w:t>silantinėmis</w:t>
            </w:r>
            <w:proofErr w:type="spellEnd"/>
            <w:r w:rsidRPr="00826566">
              <w:rPr>
                <w:rFonts w:ascii="Times New Roman" w:eastAsia="Calibri" w:hAnsi="Times New Roman" w:cs="Times New Roman"/>
              </w:rPr>
              <w:t xml:space="preserve">  medžiagomis programoje</w:t>
            </w:r>
          </w:p>
        </w:tc>
        <w:tc>
          <w:tcPr>
            <w:tcW w:w="1559"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189</w:t>
            </w:r>
          </w:p>
        </w:tc>
        <w:tc>
          <w:tcPr>
            <w:tcW w:w="1418"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5,7</w:t>
            </w:r>
          </w:p>
        </w:tc>
        <w:tc>
          <w:tcPr>
            <w:tcW w:w="1134"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17</w:t>
            </w:r>
          </w:p>
        </w:tc>
        <w:tc>
          <w:tcPr>
            <w:tcW w:w="1276"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5,7</w:t>
            </w:r>
          </w:p>
        </w:tc>
        <w:tc>
          <w:tcPr>
            <w:tcW w:w="1309" w:type="dxa"/>
            <w:shd w:val="clear" w:color="auto" w:fill="auto"/>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54,0</w:t>
            </w:r>
          </w:p>
        </w:tc>
        <w:tc>
          <w:tcPr>
            <w:tcW w:w="1418" w:type="dxa"/>
            <w:shd w:val="clear" w:color="auto" w:fill="FF0000"/>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0,33</w:t>
            </w:r>
          </w:p>
        </w:tc>
      </w:tr>
      <w:tr w:rsidR="00826566" w:rsidRPr="00826566" w:rsidTr="00826566">
        <w:trPr>
          <w:trHeight w:val="27"/>
        </w:trPr>
        <w:tc>
          <w:tcPr>
            <w:tcW w:w="7621" w:type="dxa"/>
            <w:gridSpan w:val="2"/>
            <w:shd w:val="clear" w:color="auto" w:fill="auto"/>
            <w:noWrap/>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 xml:space="preserve">Vaikų,  kuriems nustatytas  dantų  ėduonis (K02),  skaičius 10 000 </w:t>
            </w:r>
            <w:proofErr w:type="spellStart"/>
            <w:r w:rsidRPr="00826566">
              <w:rPr>
                <w:rFonts w:ascii="Times New Roman" w:eastAsia="Calibri" w:hAnsi="Times New Roman" w:cs="Times New Roman"/>
              </w:rPr>
              <w:t>gyv</w:t>
            </w:r>
            <w:proofErr w:type="spellEnd"/>
            <w:r w:rsidRPr="00826566">
              <w:rPr>
                <w:rFonts w:ascii="Times New Roman" w:eastAsia="Calibri" w:hAnsi="Times New Roman" w:cs="Times New Roman"/>
              </w:rPr>
              <w:t>.</w:t>
            </w:r>
          </w:p>
        </w:tc>
        <w:tc>
          <w:tcPr>
            <w:tcW w:w="1559"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5 761</w:t>
            </w:r>
          </w:p>
        </w:tc>
        <w:tc>
          <w:tcPr>
            <w:tcW w:w="1418"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5,0</w:t>
            </w:r>
          </w:p>
        </w:tc>
        <w:tc>
          <w:tcPr>
            <w:tcW w:w="1134"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4,2</w:t>
            </w:r>
          </w:p>
        </w:tc>
        <w:tc>
          <w:tcPr>
            <w:tcW w:w="1276"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2,5</w:t>
            </w:r>
          </w:p>
        </w:tc>
        <w:tc>
          <w:tcPr>
            <w:tcW w:w="1309" w:type="dxa"/>
            <w:shd w:val="clear" w:color="auto" w:fill="auto"/>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5,8</w:t>
            </w:r>
          </w:p>
        </w:tc>
        <w:tc>
          <w:tcPr>
            <w:tcW w:w="1418" w:type="dxa"/>
            <w:shd w:val="clear" w:color="auto" w:fill="FF0000"/>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1,20</w:t>
            </w:r>
          </w:p>
        </w:tc>
      </w:tr>
      <w:tr w:rsidR="00826566" w:rsidRPr="00826566" w:rsidTr="00826566">
        <w:trPr>
          <w:trHeight w:val="14"/>
        </w:trPr>
        <w:tc>
          <w:tcPr>
            <w:tcW w:w="7621" w:type="dxa"/>
            <w:gridSpan w:val="2"/>
            <w:shd w:val="clear" w:color="auto" w:fill="auto"/>
            <w:noWrap/>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Paauglių (15–17 m.) gimdymų skaičius 100 000 gyventojų</w:t>
            </w:r>
          </w:p>
        </w:tc>
        <w:tc>
          <w:tcPr>
            <w:tcW w:w="1559"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1</w:t>
            </w:r>
          </w:p>
        </w:tc>
        <w:tc>
          <w:tcPr>
            <w:tcW w:w="1418"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3,2</w:t>
            </w:r>
          </w:p>
        </w:tc>
        <w:tc>
          <w:tcPr>
            <w:tcW w:w="1134"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6,2</w:t>
            </w:r>
          </w:p>
        </w:tc>
        <w:tc>
          <w:tcPr>
            <w:tcW w:w="1276"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0</w:t>
            </w:r>
          </w:p>
        </w:tc>
        <w:tc>
          <w:tcPr>
            <w:tcW w:w="1309" w:type="dxa"/>
            <w:shd w:val="clear" w:color="auto" w:fill="auto"/>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25,1</w:t>
            </w:r>
          </w:p>
        </w:tc>
        <w:tc>
          <w:tcPr>
            <w:tcW w:w="1418" w:type="dxa"/>
            <w:shd w:val="clear" w:color="auto" w:fill="00B050"/>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0,52</w:t>
            </w:r>
          </w:p>
        </w:tc>
      </w:tr>
      <w:tr w:rsidR="00826566" w:rsidRPr="00826566" w:rsidTr="00826566">
        <w:trPr>
          <w:trHeight w:val="14"/>
        </w:trPr>
        <w:tc>
          <w:tcPr>
            <w:tcW w:w="15735" w:type="dxa"/>
            <w:gridSpan w:val="8"/>
            <w:shd w:val="clear" w:color="auto" w:fill="FDE9D9" w:themeFill="accent6" w:themeFillTint="33"/>
            <w:noWrap/>
          </w:tcPr>
          <w:p w:rsidR="00826566" w:rsidRPr="00826566" w:rsidRDefault="00826566" w:rsidP="00826566">
            <w:pPr>
              <w:contextualSpacing/>
              <w:rPr>
                <w:rFonts w:ascii="Times New Roman" w:eastAsia="Calibri" w:hAnsi="Times New Roman" w:cs="Times New Roman"/>
                <w:b/>
                <w:bCs/>
              </w:rPr>
            </w:pPr>
            <w:r w:rsidRPr="00826566">
              <w:rPr>
                <w:rFonts w:ascii="Times New Roman" w:eastAsia="Calibri" w:hAnsi="Times New Roman" w:cs="Times New Roman"/>
                <w:b/>
              </w:rPr>
              <w:t>4.4. Stiprinti lėtinių neinfekcinių ligų prevenciją ir kontrolę</w:t>
            </w:r>
          </w:p>
        </w:tc>
      </w:tr>
      <w:tr w:rsidR="00826566" w:rsidRPr="00826566" w:rsidTr="00826566">
        <w:trPr>
          <w:trHeight w:val="16"/>
        </w:trPr>
        <w:tc>
          <w:tcPr>
            <w:tcW w:w="7621" w:type="dxa"/>
            <w:gridSpan w:val="2"/>
            <w:shd w:val="clear" w:color="auto" w:fill="auto"/>
            <w:noWrap/>
            <w:hideMark/>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 xml:space="preserve"> Mirtingumas nuo kraujotakos sistemos ligų rodiklis (I00-I99),  100 000 </w:t>
            </w:r>
            <w:proofErr w:type="spellStart"/>
            <w:r w:rsidRPr="00826566">
              <w:rPr>
                <w:rFonts w:ascii="Times New Roman" w:eastAsia="Calibri" w:hAnsi="Times New Roman" w:cs="Times New Roman"/>
              </w:rPr>
              <w:t>gyv</w:t>
            </w:r>
            <w:proofErr w:type="spellEnd"/>
            <w:r w:rsidRPr="00826566">
              <w:rPr>
                <w:rFonts w:ascii="Times New Roman" w:eastAsia="Calibri" w:hAnsi="Times New Roman" w:cs="Times New Roman"/>
              </w:rPr>
              <w:t>.</w:t>
            </w:r>
          </w:p>
        </w:tc>
        <w:tc>
          <w:tcPr>
            <w:tcW w:w="1559"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269</w:t>
            </w:r>
          </w:p>
        </w:tc>
        <w:tc>
          <w:tcPr>
            <w:tcW w:w="1418"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765,8</w:t>
            </w:r>
          </w:p>
        </w:tc>
        <w:tc>
          <w:tcPr>
            <w:tcW w:w="1134"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804,4</w:t>
            </w:r>
          </w:p>
        </w:tc>
        <w:tc>
          <w:tcPr>
            <w:tcW w:w="1276"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651,6</w:t>
            </w:r>
          </w:p>
        </w:tc>
        <w:tc>
          <w:tcPr>
            <w:tcW w:w="1309" w:type="dxa"/>
            <w:shd w:val="clear" w:color="auto" w:fill="auto"/>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1112,4</w:t>
            </w:r>
          </w:p>
        </w:tc>
        <w:tc>
          <w:tcPr>
            <w:tcW w:w="1418" w:type="dxa"/>
            <w:shd w:val="clear" w:color="auto" w:fill="00B050"/>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0,95</w:t>
            </w:r>
          </w:p>
        </w:tc>
      </w:tr>
      <w:tr w:rsidR="00826566" w:rsidRPr="00826566" w:rsidTr="00826566">
        <w:trPr>
          <w:trHeight w:val="16"/>
        </w:trPr>
        <w:tc>
          <w:tcPr>
            <w:tcW w:w="7621" w:type="dxa"/>
            <w:gridSpan w:val="2"/>
            <w:shd w:val="clear" w:color="auto" w:fill="auto"/>
            <w:noWrap/>
            <w:hideMark/>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 xml:space="preserve"> Standartizuotas mirtingumo nuo kraujotakos sistemos ligų rodiklis  (I00-I99), 100 000 </w:t>
            </w:r>
            <w:proofErr w:type="spellStart"/>
            <w:r w:rsidRPr="00826566">
              <w:rPr>
                <w:rFonts w:ascii="Times New Roman" w:eastAsia="Calibri" w:hAnsi="Times New Roman" w:cs="Times New Roman"/>
              </w:rPr>
              <w:t>gyv</w:t>
            </w:r>
            <w:proofErr w:type="spellEnd"/>
            <w:r w:rsidRPr="00826566">
              <w:rPr>
                <w:rFonts w:ascii="Times New Roman" w:eastAsia="Calibri" w:hAnsi="Times New Roman" w:cs="Times New Roman"/>
              </w:rPr>
              <w:t>.</w:t>
            </w:r>
          </w:p>
        </w:tc>
        <w:tc>
          <w:tcPr>
            <w:tcW w:w="1559"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276</w:t>
            </w:r>
          </w:p>
        </w:tc>
        <w:tc>
          <w:tcPr>
            <w:tcW w:w="1418"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786</w:t>
            </w:r>
          </w:p>
        </w:tc>
        <w:tc>
          <w:tcPr>
            <w:tcW w:w="1134"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804,4</w:t>
            </w:r>
          </w:p>
        </w:tc>
        <w:tc>
          <w:tcPr>
            <w:tcW w:w="1276"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651,6</w:t>
            </w:r>
          </w:p>
        </w:tc>
        <w:tc>
          <w:tcPr>
            <w:tcW w:w="1309" w:type="dxa"/>
            <w:shd w:val="clear" w:color="auto" w:fill="auto"/>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1112,4</w:t>
            </w:r>
          </w:p>
        </w:tc>
        <w:tc>
          <w:tcPr>
            <w:tcW w:w="1418" w:type="dxa"/>
            <w:shd w:val="clear" w:color="auto" w:fill="00B050"/>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0,95</w:t>
            </w:r>
          </w:p>
        </w:tc>
      </w:tr>
      <w:tr w:rsidR="00826566" w:rsidRPr="00826566" w:rsidTr="00826566">
        <w:trPr>
          <w:trHeight w:val="16"/>
        </w:trPr>
        <w:tc>
          <w:tcPr>
            <w:tcW w:w="7621" w:type="dxa"/>
            <w:gridSpan w:val="2"/>
            <w:shd w:val="clear" w:color="auto" w:fill="auto"/>
            <w:noWrap/>
            <w:hideMark/>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 xml:space="preserve"> Mirtingumas nuo piktybinių navikų rodiklis  (C00-C97) 100 000 </w:t>
            </w:r>
            <w:proofErr w:type="spellStart"/>
            <w:r w:rsidRPr="00826566">
              <w:rPr>
                <w:rFonts w:ascii="Times New Roman" w:eastAsia="Calibri" w:hAnsi="Times New Roman" w:cs="Times New Roman"/>
              </w:rPr>
              <w:t>gyv</w:t>
            </w:r>
            <w:proofErr w:type="spellEnd"/>
            <w:r w:rsidRPr="00826566">
              <w:rPr>
                <w:rFonts w:ascii="Times New Roman" w:eastAsia="Calibri" w:hAnsi="Times New Roman" w:cs="Times New Roman"/>
              </w:rPr>
              <w:t>.</w:t>
            </w:r>
          </w:p>
        </w:tc>
        <w:tc>
          <w:tcPr>
            <w:tcW w:w="1559"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86</w:t>
            </w:r>
          </w:p>
        </w:tc>
        <w:tc>
          <w:tcPr>
            <w:tcW w:w="1418"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244,8</w:t>
            </w:r>
          </w:p>
        </w:tc>
        <w:tc>
          <w:tcPr>
            <w:tcW w:w="1134"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285,8</w:t>
            </w:r>
          </w:p>
        </w:tc>
        <w:tc>
          <w:tcPr>
            <w:tcW w:w="1276"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232,1</w:t>
            </w:r>
          </w:p>
        </w:tc>
        <w:tc>
          <w:tcPr>
            <w:tcW w:w="1309" w:type="dxa"/>
            <w:shd w:val="clear" w:color="auto" w:fill="auto"/>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359,1</w:t>
            </w:r>
          </w:p>
        </w:tc>
        <w:tc>
          <w:tcPr>
            <w:tcW w:w="1418" w:type="dxa"/>
            <w:shd w:val="clear" w:color="auto" w:fill="00B050"/>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0,86</w:t>
            </w:r>
          </w:p>
        </w:tc>
      </w:tr>
      <w:tr w:rsidR="00826566" w:rsidRPr="00826566" w:rsidTr="00826566">
        <w:trPr>
          <w:trHeight w:val="16"/>
        </w:trPr>
        <w:tc>
          <w:tcPr>
            <w:tcW w:w="7621" w:type="dxa"/>
            <w:gridSpan w:val="2"/>
            <w:shd w:val="clear" w:color="auto" w:fill="auto"/>
            <w:noWrap/>
            <w:hideMark/>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 Standartizuotas mirtingumo nuo piktybinių navikų (C00-C97), rodiklis 100 000 gyventojų</w:t>
            </w:r>
          </w:p>
        </w:tc>
        <w:tc>
          <w:tcPr>
            <w:tcW w:w="1559"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85</w:t>
            </w:r>
          </w:p>
        </w:tc>
        <w:tc>
          <w:tcPr>
            <w:tcW w:w="1418"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241,5</w:t>
            </w:r>
          </w:p>
        </w:tc>
        <w:tc>
          <w:tcPr>
            <w:tcW w:w="1134"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282,0</w:t>
            </w:r>
          </w:p>
        </w:tc>
        <w:tc>
          <w:tcPr>
            <w:tcW w:w="1276"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232,1</w:t>
            </w:r>
          </w:p>
        </w:tc>
        <w:tc>
          <w:tcPr>
            <w:tcW w:w="1309" w:type="dxa"/>
            <w:shd w:val="clear" w:color="auto" w:fill="auto"/>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359,1</w:t>
            </w:r>
          </w:p>
        </w:tc>
        <w:tc>
          <w:tcPr>
            <w:tcW w:w="1418" w:type="dxa"/>
            <w:shd w:val="clear" w:color="auto" w:fill="00B050"/>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0,86</w:t>
            </w:r>
          </w:p>
        </w:tc>
      </w:tr>
      <w:tr w:rsidR="00826566" w:rsidRPr="00826566" w:rsidTr="00826566">
        <w:trPr>
          <w:trHeight w:val="16"/>
        </w:trPr>
        <w:tc>
          <w:tcPr>
            <w:tcW w:w="7621" w:type="dxa"/>
            <w:gridSpan w:val="2"/>
            <w:shd w:val="clear" w:color="auto" w:fill="auto"/>
            <w:noWrap/>
            <w:hideMark/>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 xml:space="preserve"> Mirtingumas nuo </w:t>
            </w:r>
            <w:proofErr w:type="spellStart"/>
            <w:r w:rsidRPr="00826566">
              <w:rPr>
                <w:rFonts w:ascii="Times New Roman" w:eastAsia="Calibri" w:hAnsi="Times New Roman" w:cs="Times New Roman"/>
              </w:rPr>
              <w:t>cerebrovaskulinių</w:t>
            </w:r>
            <w:proofErr w:type="spellEnd"/>
            <w:r w:rsidRPr="00826566">
              <w:rPr>
                <w:rFonts w:ascii="Times New Roman" w:eastAsia="Calibri" w:hAnsi="Times New Roman" w:cs="Times New Roman"/>
              </w:rPr>
              <w:t xml:space="preserve"> ligų (I60-I69) 100 000 </w:t>
            </w:r>
            <w:proofErr w:type="spellStart"/>
            <w:r w:rsidRPr="00826566">
              <w:rPr>
                <w:rFonts w:ascii="Times New Roman" w:eastAsia="Calibri" w:hAnsi="Times New Roman" w:cs="Times New Roman"/>
              </w:rPr>
              <w:t>gyv</w:t>
            </w:r>
            <w:proofErr w:type="spellEnd"/>
            <w:r w:rsidRPr="00826566">
              <w:rPr>
                <w:rFonts w:ascii="Times New Roman" w:eastAsia="Calibri" w:hAnsi="Times New Roman" w:cs="Times New Roman"/>
              </w:rPr>
              <w:t>.</w:t>
            </w:r>
          </w:p>
        </w:tc>
        <w:tc>
          <w:tcPr>
            <w:tcW w:w="1559"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43</w:t>
            </w:r>
          </w:p>
        </w:tc>
        <w:tc>
          <w:tcPr>
            <w:tcW w:w="1418"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122,4</w:t>
            </w:r>
          </w:p>
        </w:tc>
        <w:tc>
          <w:tcPr>
            <w:tcW w:w="1134"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195,2</w:t>
            </w:r>
          </w:p>
        </w:tc>
        <w:tc>
          <w:tcPr>
            <w:tcW w:w="1276"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113,0</w:t>
            </w:r>
          </w:p>
        </w:tc>
        <w:tc>
          <w:tcPr>
            <w:tcW w:w="1309" w:type="dxa"/>
            <w:shd w:val="clear" w:color="auto" w:fill="auto"/>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518,7</w:t>
            </w:r>
          </w:p>
        </w:tc>
        <w:tc>
          <w:tcPr>
            <w:tcW w:w="1418" w:type="dxa"/>
            <w:shd w:val="clear" w:color="auto" w:fill="00B050"/>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0,63</w:t>
            </w:r>
          </w:p>
        </w:tc>
      </w:tr>
      <w:tr w:rsidR="00826566" w:rsidRPr="00826566" w:rsidTr="00826566">
        <w:trPr>
          <w:trHeight w:val="16"/>
        </w:trPr>
        <w:tc>
          <w:tcPr>
            <w:tcW w:w="7621" w:type="dxa"/>
            <w:gridSpan w:val="2"/>
            <w:shd w:val="clear" w:color="auto" w:fill="auto"/>
            <w:noWrap/>
            <w:hideMark/>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 xml:space="preserve"> Standartizuotas mirtingumas nuo </w:t>
            </w:r>
            <w:proofErr w:type="spellStart"/>
            <w:r w:rsidRPr="00826566">
              <w:rPr>
                <w:rFonts w:ascii="Times New Roman" w:eastAsia="Calibri" w:hAnsi="Times New Roman" w:cs="Times New Roman"/>
              </w:rPr>
              <w:t>cerebrovaskulinių</w:t>
            </w:r>
            <w:proofErr w:type="spellEnd"/>
            <w:r w:rsidRPr="00826566">
              <w:rPr>
                <w:rFonts w:ascii="Times New Roman" w:eastAsia="Calibri" w:hAnsi="Times New Roman" w:cs="Times New Roman"/>
              </w:rPr>
              <w:t xml:space="preserve"> ligų (I60-I69) 100 000 </w:t>
            </w:r>
            <w:proofErr w:type="spellStart"/>
            <w:r w:rsidRPr="00826566">
              <w:rPr>
                <w:rFonts w:ascii="Times New Roman" w:eastAsia="Calibri" w:hAnsi="Times New Roman" w:cs="Times New Roman"/>
              </w:rPr>
              <w:t>gyv</w:t>
            </w:r>
            <w:proofErr w:type="spellEnd"/>
            <w:r w:rsidRPr="00826566">
              <w:rPr>
                <w:rFonts w:ascii="Times New Roman" w:eastAsia="Calibri" w:hAnsi="Times New Roman" w:cs="Times New Roman"/>
              </w:rPr>
              <w:t>.</w:t>
            </w:r>
          </w:p>
        </w:tc>
        <w:tc>
          <w:tcPr>
            <w:tcW w:w="1559"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43</w:t>
            </w:r>
          </w:p>
        </w:tc>
        <w:tc>
          <w:tcPr>
            <w:tcW w:w="1418"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122,4</w:t>
            </w:r>
          </w:p>
        </w:tc>
        <w:tc>
          <w:tcPr>
            <w:tcW w:w="1134"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194,4</w:t>
            </w:r>
          </w:p>
        </w:tc>
        <w:tc>
          <w:tcPr>
            <w:tcW w:w="1276"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113,0</w:t>
            </w:r>
          </w:p>
        </w:tc>
        <w:tc>
          <w:tcPr>
            <w:tcW w:w="1309" w:type="dxa"/>
            <w:shd w:val="clear" w:color="auto" w:fill="auto"/>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518,7</w:t>
            </w:r>
          </w:p>
        </w:tc>
        <w:tc>
          <w:tcPr>
            <w:tcW w:w="1418" w:type="dxa"/>
            <w:shd w:val="clear" w:color="auto" w:fill="00B050"/>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0,63</w:t>
            </w:r>
          </w:p>
        </w:tc>
      </w:tr>
      <w:tr w:rsidR="00826566" w:rsidRPr="00826566" w:rsidTr="00826566">
        <w:trPr>
          <w:trHeight w:val="16"/>
        </w:trPr>
        <w:tc>
          <w:tcPr>
            <w:tcW w:w="7621" w:type="dxa"/>
            <w:gridSpan w:val="2"/>
            <w:shd w:val="clear" w:color="auto" w:fill="auto"/>
            <w:noWrap/>
            <w:hideMark/>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 xml:space="preserve"> Sergamumas II tipo cukriniu diabetu (E11) 100 000 </w:t>
            </w:r>
            <w:proofErr w:type="spellStart"/>
            <w:r w:rsidRPr="00826566">
              <w:rPr>
                <w:rFonts w:ascii="Times New Roman" w:eastAsia="Calibri" w:hAnsi="Times New Roman" w:cs="Times New Roman"/>
              </w:rPr>
              <w:t>gyv</w:t>
            </w:r>
            <w:proofErr w:type="spellEnd"/>
            <w:r w:rsidRPr="00826566">
              <w:rPr>
                <w:rFonts w:ascii="Times New Roman" w:eastAsia="Calibri" w:hAnsi="Times New Roman" w:cs="Times New Roman"/>
              </w:rPr>
              <w:t>.</w:t>
            </w:r>
          </w:p>
        </w:tc>
        <w:tc>
          <w:tcPr>
            <w:tcW w:w="1559"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9</w:t>
            </w:r>
          </w:p>
        </w:tc>
        <w:tc>
          <w:tcPr>
            <w:tcW w:w="1418"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24,5</w:t>
            </w:r>
          </w:p>
        </w:tc>
        <w:tc>
          <w:tcPr>
            <w:tcW w:w="1134"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45,6</w:t>
            </w:r>
          </w:p>
        </w:tc>
        <w:tc>
          <w:tcPr>
            <w:tcW w:w="1276"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24,2</w:t>
            </w:r>
          </w:p>
        </w:tc>
        <w:tc>
          <w:tcPr>
            <w:tcW w:w="1309" w:type="dxa"/>
            <w:shd w:val="clear" w:color="auto" w:fill="auto"/>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71,1</w:t>
            </w:r>
          </w:p>
        </w:tc>
        <w:tc>
          <w:tcPr>
            <w:tcW w:w="1418" w:type="dxa"/>
            <w:shd w:val="clear" w:color="auto" w:fill="00B050"/>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0,63</w:t>
            </w:r>
          </w:p>
        </w:tc>
      </w:tr>
      <w:tr w:rsidR="00826566" w:rsidRPr="00826566" w:rsidTr="00826566">
        <w:trPr>
          <w:trHeight w:val="16"/>
        </w:trPr>
        <w:tc>
          <w:tcPr>
            <w:tcW w:w="7621" w:type="dxa"/>
            <w:gridSpan w:val="2"/>
            <w:shd w:val="clear" w:color="auto" w:fill="auto"/>
            <w:noWrap/>
            <w:hideMark/>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 xml:space="preserve"> Tikslinės populiacijos dalis (proc.), dalyvavusi atrankinės </w:t>
            </w:r>
            <w:proofErr w:type="spellStart"/>
            <w:r w:rsidRPr="00826566">
              <w:rPr>
                <w:rFonts w:ascii="Times New Roman" w:eastAsia="Calibri" w:hAnsi="Times New Roman" w:cs="Times New Roman"/>
              </w:rPr>
              <w:t>mamografinės</w:t>
            </w:r>
            <w:proofErr w:type="spellEnd"/>
            <w:r w:rsidRPr="00826566">
              <w:rPr>
                <w:rFonts w:ascii="Times New Roman" w:eastAsia="Calibri" w:hAnsi="Times New Roman" w:cs="Times New Roman"/>
              </w:rPr>
              <w:t xml:space="preserve"> patikros dėl krūties vėžio finansavimo programoje</w:t>
            </w:r>
          </w:p>
        </w:tc>
        <w:tc>
          <w:tcPr>
            <w:tcW w:w="1559"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802</w:t>
            </w:r>
          </w:p>
        </w:tc>
        <w:tc>
          <w:tcPr>
            <w:tcW w:w="1418"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29,6</w:t>
            </w:r>
          </w:p>
        </w:tc>
        <w:tc>
          <w:tcPr>
            <w:tcW w:w="1134"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46,5</w:t>
            </w:r>
          </w:p>
        </w:tc>
        <w:tc>
          <w:tcPr>
            <w:tcW w:w="1276"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17,3</w:t>
            </w:r>
          </w:p>
        </w:tc>
        <w:tc>
          <w:tcPr>
            <w:tcW w:w="1309" w:type="dxa"/>
            <w:shd w:val="clear" w:color="auto" w:fill="auto"/>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64,8</w:t>
            </w:r>
          </w:p>
        </w:tc>
        <w:tc>
          <w:tcPr>
            <w:tcW w:w="1418" w:type="dxa"/>
            <w:shd w:val="clear" w:color="auto" w:fill="FF0000"/>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0,64</w:t>
            </w:r>
          </w:p>
        </w:tc>
      </w:tr>
      <w:tr w:rsidR="00826566" w:rsidRPr="00826566" w:rsidTr="00826566">
        <w:trPr>
          <w:trHeight w:val="16"/>
        </w:trPr>
        <w:tc>
          <w:tcPr>
            <w:tcW w:w="7621" w:type="dxa"/>
            <w:gridSpan w:val="2"/>
            <w:shd w:val="clear" w:color="auto" w:fill="auto"/>
            <w:noWrap/>
            <w:hideMark/>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 Tikslinės populiacijos dalis (proc.), dalyvavusi gimdos kaklelio piktybinių navikų prevencinių priemonių, apmokamų iš Privalomojo sveikatos draudimo biudžeto lėšų, finansavimo programoje</w:t>
            </w:r>
          </w:p>
        </w:tc>
        <w:tc>
          <w:tcPr>
            <w:tcW w:w="1559"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1 165</w:t>
            </w:r>
          </w:p>
        </w:tc>
        <w:tc>
          <w:tcPr>
            <w:tcW w:w="1418"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45,6</w:t>
            </w:r>
          </w:p>
        </w:tc>
        <w:tc>
          <w:tcPr>
            <w:tcW w:w="1134"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52,5</w:t>
            </w:r>
          </w:p>
        </w:tc>
        <w:tc>
          <w:tcPr>
            <w:tcW w:w="1276"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34,8</w:t>
            </w:r>
          </w:p>
        </w:tc>
        <w:tc>
          <w:tcPr>
            <w:tcW w:w="1309" w:type="dxa"/>
            <w:shd w:val="clear" w:color="auto" w:fill="auto"/>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67,9</w:t>
            </w:r>
          </w:p>
        </w:tc>
        <w:tc>
          <w:tcPr>
            <w:tcW w:w="1418" w:type="dxa"/>
            <w:shd w:val="clear" w:color="auto" w:fill="FFFF00"/>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0,87</w:t>
            </w:r>
          </w:p>
        </w:tc>
      </w:tr>
      <w:tr w:rsidR="00826566" w:rsidRPr="00826566" w:rsidTr="00826566">
        <w:trPr>
          <w:trHeight w:val="27"/>
        </w:trPr>
        <w:tc>
          <w:tcPr>
            <w:tcW w:w="7621" w:type="dxa"/>
            <w:gridSpan w:val="2"/>
            <w:shd w:val="clear" w:color="auto" w:fill="auto"/>
            <w:noWrap/>
            <w:hideMark/>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 Tikslinės populiacijos dalis (proc.), dalyvavusi storosios žarnos vėžio ankstyvosios diagnostikos finansavimo programoje</w:t>
            </w:r>
          </w:p>
        </w:tc>
        <w:tc>
          <w:tcPr>
            <w:tcW w:w="1559"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2 460</w:t>
            </w:r>
          </w:p>
        </w:tc>
        <w:tc>
          <w:tcPr>
            <w:tcW w:w="1418"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42,8</w:t>
            </w:r>
          </w:p>
        </w:tc>
        <w:tc>
          <w:tcPr>
            <w:tcW w:w="1134"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49,9</w:t>
            </w:r>
          </w:p>
        </w:tc>
        <w:tc>
          <w:tcPr>
            <w:tcW w:w="1276"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18,6</w:t>
            </w:r>
          </w:p>
        </w:tc>
        <w:tc>
          <w:tcPr>
            <w:tcW w:w="1309" w:type="dxa"/>
            <w:shd w:val="clear" w:color="auto" w:fill="auto"/>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65,6</w:t>
            </w:r>
          </w:p>
        </w:tc>
        <w:tc>
          <w:tcPr>
            <w:tcW w:w="1418" w:type="dxa"/>
            <w:shd w:val="clear" w:color="auto" w:fill="FFFF00"/>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0,86</w:t>
            </w:r>
          </w:p>
        </w:tc>
      </w:tr>
      <w:tr w:rsidR="00826566" w:rsidRPr="00826566" w:rsidTr="00826566">
        <w:trPr>
          <w:trHeight w:val="16"/>
        </w:trPr>
        <w:tc>
          <w:tcPr>
            <w:tcW w:w="7621" w:type="dxa"/>
            <w:gridSpan w:val="2"/>
            <w:shd w:val="clear" w:color="auto" w:fill="auto"/>
            <w:noWrap/>
            <w:hideMark/>
          </w:tcPr>
          <w:p w:rsidR="00826566" w:rsidRPr="00826566" w:rsidRDefault="00826566" w:rsidP="00826566">
            <w:pPr>
              <w:contextualSpacing/>
              <w:rPr>
                <w:rFonts w:ascii="Times New Roman" w:eastAsia="Calibri" w:hAnsi="Times New Roman" w:cs="Times New Roman"/>
              </w:rPr>
            </w:pPr>
            <w:r w:rsidRPr="00826566">
              <w:rPr>
                <w:rFonts w:ascii="Times New Roman" w:eastAsia="Calibri" w:hAnsi="Times New Roman" w:cs="Times New Roman"/>
              </w:rPr>
              <w:t> Tikslinės populiacijos dalis (proc.), dalyvavusi asmenų, priskirtinų širdies ir kraujagyslių ligų didelės rizikos grupei, atrankos ir prevencijos priemonių finansavimo programoje</w:t>
            </w:r>
          </w:p>
        </w:tc>
        <w:tc>
          <w:tcPr>
            <w:tcW w:w="1559" w:type="dxa"/>
            <w:shd w:val="clear" w:color="auto" w:fill="auto"/>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3 483</w:t>
            </w:r>
          </w:p>
        </w:tc>
        <w:tc>
          <w:tcPr>
            <w:tcW w:w="1418"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42,6</w:t>
            </w:r>
          </w:p>
        </w:tc>
        <w:tc>
          <w:tcPr>
            <w:tcW w:w="1134"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39</w:t>
            </w:r>
          </w:p>
        </w:tc>
        <w:tc>
          <w:tcPr>
            <w:tcW w:w="1276" w:type="dxa"/>
            <w:shd w:val="clear" w:color="auto" w:fill="auto"/>
            <w:noWrap/>
          </w:tcPr>
          <w:p w:rsidR="00826566" w:rsidRPr="00826566" w:rsidRDefault="00826566" w:rsidP="00826566">
            <w:pPr>
              <w:contextualSpacing/>
              <w:jc w:val="center"/>
              <w:rPr>
                <w:rFonts w:ascii="Times New Roman" w:eastAsia="Calibri" w:hAnsi="Times New Roman" w:cs="Times New Roman"/>
              </w:rPr>
            </w:pPr>
            <w:r w:rsidRPr="00826566">
              <w:rPr>
                <w:rFonts w:ascii="Times New Roman" w:eastAsia="Calibri" w:hAnsi="Times New Roman" w:cs="Times New Roman"/>
              </w:rPr>
              <w:t>14,7</w:t>
            </w:r>
          </w:p>
        </w:tc>
        <w:tc>
          <w:tcPr>
            <w:tcW w:w="1309" w:type="dxa"/>
            <w:shd w:val="clear" w:color="auto" w:fill="auto"/>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54,3</w:t>
            </w:r>
          </w:p>
        </w:tc>
        <w:tc>
          <w:tcPr>
            <w:tcW w:w="1418" w:type="dxa"/>
            <w:shd w:val="clear" w:color="auto" w:fill="00B050"/>
            <w:noWrap/>
          </w:tcPr>
          <w:p w:rsidR="00826566" w:rsidRPr="00826566" w:rsidRDefault="00826566" w:rsidP="00826566">
            <w:pPr>
              <w:contextualSpacing/>
              <w:jc w:val="center"/>
              <w:rPr>
                <w:rFonts w:ascii="Times New Roman" w:eastAsia="Calibri" w:hAnsi="Times New Roman" w:cs="Times New Roman"/>
                <w:bCs/>
              </w:rPr>
            </w:pPr>
            <w:r w:rsidRPr="00826566">
              <w:rPr>
                <w:rFonts w:ascii="Times New Roman" w:eastAsia="Calibri" w:hAnsi="Times New Roman" w:cs="Times New Roman"/>
                <w:bCs/>
              </w:rPr>
              <w:t>1,13</w:t>
            </w:r>
          </w:p>
        </w:tc>
      </w:tr>
      <w:tr w:rsidR="00826566" w:rsidRPr="00826566" w:rsidTr="00826566">
        <w:trPr>
          <w:trHeight w:val="16"/>
        </w:trPr>
        <w:tc>
          <w:tcPr>
            <w:tcW w:w="15735" w:type="dxa"/>
            <w:gridSpan w:val="8"/>
            <w:tcBorders>
              <w:top w:val="nil"/>
              <w:left w:val="nil"/>
              <w:bottom w:val="nil"/>
              <w:right w:val="nil"/>
            </w:tcBorders>
            <w:shd w:val="clear" w:color="auto" w:fill="auto"/>
            <w:noWrap/>
            <w:hideMark/>
          </w:tcPr>
          <w:p w:rsidR="00826566" w:rsidRPr="00826566" w:rsidRDefault="00826566" w:rsidP="00826566">
            <w:pPr>
              <w:spacing w:after="0" w:line="240" w:lineRule="auto"/>
              <w:rPr>
                <w:rFonts w:ascii="Times New Roman" w:eastAsia="Times New Roman" w:hAnsi="Times New Roman" w:cs="Times New Roman"/>
                <w:lang w:eastAsia="lt-LT"/>
              </w:rPr>
            </w:pPr>
            <w:r w:rsidRPr="00826566">
              <w:rPr>
                <w:rFonts w:ascii="Times New Roman" w:eastAsia="Calibri" w:hAnsi="Times New Roman" w:cs="Times New Roman"/>
              </w:rPr>
              <w:t> </w:t>
            </w:r>
            <w:r w:rsidRPr="00826566">
              <w:rPr>
                <w:rFonts w:ascii="Times New Roman" w:eastAsia="Times New Roman" w:hAnsi="Times New Roman" w:cs="Times New Roman"/>
                <w:lang w:eastAsia="lt-LT"/>
              </w:rPr>
              <w:t xml:space="preserve">. </w:t>
            </w:r>
          </w:p>
          <w:p w:rsidR="00826566" w:rsidRPr="00826566" w:rsidRDefault="00826566" w:rsidP="00826566">
            <w:pPr>
              <w:contextualSpacing/>
              <w:rPr>
                <w:rFonts w:ascii="Times New Roman" w:eastAsia="Calibri" w:hAnsi="Times New Roman" w:cs="Times New Roman"/>
                <w:b/>
                <w:bCs/>
              </w:rPr>
            </w:pPr>
          </w:p>
        </w:tc>
      </w:tr>
      <w:tr w:rsidR="00826566" w:rsidRPr="00826566" w:rsidTr="00826566">
        <w:trPr>
          <w:trHeight w:val="688"/>
        </w:trPr>
        <w:tc>
          <w:tcPr>
            <w:tcW w:w="15735" w:type="dxa"/>
            <w:gridSpan w:val="8"/>
            <w:tcBorders>
              <w:top w:val="nil"/>
              <w:left w:val="nil"/>
              <w:bottom w:val="nil"/>
              <w:right w:val="nil"/>
            </w:tcBorders>
            <w:shd w:val="clear" w:color="auto" w:fill="auto"/>
            <w:noWrap/>
          </w:tcPr>
          <w:p w:rsidR="00826566" w:rsidRPr="00826566" w:rsidRDefault="00826566" w:rsidP="00826566">
            <w:pPr>
              <w:contextualSpacing/>
              <w:rPr>
                <w:rFonts w:ascii="Times New Roman" w:eastAsia="Calibri" w:hAnsi="Times New Roman" w:cs="Times New Roman"/>
                <w:b/>
                <w:bCs/>
              </w:rPr>
            </w:pPr>
          </w:p>
        </w:tc>
      </w:tr>
    </w:tbl>
    <w:p w:rsidR="00826566" w:rsidRDefault="00826566" w:rsidP="00826566">
      <w:pPr>
        <w:jc w:val="both"/>
        <w:rPr>
          <w:i/>
        </w:rPr>
        <w:sectPr w:rsidR="00826566" w:rsidSect="00826566">
          <w:pgSz w:w="16838" w:h="11906" w:orient="landscape"/>
          <w:pgMar w:top="1701" w:right="962" w:bottom="567" w:left="709" w:header="567" w:footer="567" w:gutter="0"/>
          <w:cols w:space="1296"/>
          <w:docGrid w:linePitch="360"/>
        </w:sectPr>
      </w:pPr>
    </w:p>
    <w:p w:rsidR="00582ACB" w:rsidRPr="004172DD" w:rsidRDefault="00582ACB" w:rsidP="004172DD">
      <w:pPr>
        <w:spacing w:after="0"/>
        <w:ind w:firstLine="1134"/>
        <w:jc w:val="both"/>
        <w:rPr>
          <w:rFonts w:ascii="Times New Roman" w:eastAsia="Times New Roman" w:hAnsi="Times New Roman" w:cs="Times New Roman"/>
          <w:sz w:val="24"/>
          <w:szCs w:val="24"/>
        </w:rPr>
      </w:pPr>
      <w:r w:rsidRPr="004172DD">
        <w:rPr>
          <w:rFonts w:ascii="Times New Roman" w:eastAsia="Times New Roman" w:hAnsi="Times New Roman" w:cs="Times New Roman"/>
          <w:sz w:val="24"/>
          <w:szCs w:val="24"/>
        </w:rPr>
        <w:lastRenderedPageBreak/>
        <w:t xml:space="preserve">Iš 1 lentelėje </w:t>
      </w:r>
      <w:r w:rsidRPr="004172DD">
        <w:rPr>
          <w:rFonts w:ascii="Times New Roman" w:eastAsia="Times New Roman" w:hAnsi="Times New Roman" w:cs="Times New Roman"/>
          <w:i/>
          <w:sz w:val="24"/>
          <w:szCs w:val="24"/>
        </w:rPr>
        <w:t xml:space="preserve">„Plungės rajono savivaldybės visuomenės sveikatos </w:t>
      </w:r>
      <w:proofErr w:type="spellStart"/>
      <w:r w:rsidRPr="004172DD">
        <w:rPr>
          <w:rFonts w:ascii="Times New Roman" w:eastAsia="Times New Roman" w:hAnsi="Times New Roman" w:cs="Times New Roman"/>
          <w:i/>
          <w:sz w:val="24"/>
          <w:szCs w:val="24"/>
        </w:rPr>
        <w:t>stebėsenos</w:t>
      </w:r>
      <w:proofErr w:type="spellEnd"/>
      <w:r w:rsidRPr="004172DD">
        <w:rPr>
          <w:rFonts w:ascii="Times New Roman" w:eastAsia="Times New Roman" w:hAnsi="Times New Roman" w:cs="Times New Roman"/>
          <w:i/>
          <w:sz w:val="24"/>
          <w:szCs w:val="24"/>
        </w:rPr>
        <w:t xml:space="preserve"> rodiklių profilis“</w:t>
      </w:r>
      <w:r w:rsidRPr="004172DD">
        <w:rPr>
          <w:rFonts w:ascii="Times New Roman" w:eastAsia="Times New Roman" w:hAnsi="Times New Roman" w:cs="Times New Roman"/>
          <w:sz w:val="24"/>
          <w:szCs w:val="24"/>
        </w:rPr>
        <w:t xml:space="preserve"> pateiktų PRS rodiklių reikšmių Plungės rajono savivaldybėje palyginimo su atitinkamu Lietuvos vidurkio rodikliu matyti, kad (</w:t>
      </w:r>
      <w:r w:rsidRPr="004172DD">
        <w:rPr>
          <w:rFonts w:ascii="Times New Roman" w:eastAsia="Times New Roman" w:hAnsi="Times New Roman" w:cs="Times New Roman"/>
          <w:color w:val="00B050"/>
          <w:sz w:val="24"/>
          <w:szCs w:val="24"/>
        </w:rPr>
        <w:t>žalioji zona</w:t>
      </w:r>
      <w:r w:rsidRPr="004172DD">
        <w:rPr>
          <w:rFonts w:ascii="Times New Roman" w:eastAsia="Times New Roman" w:hAnsi="Times New Roman" w:cs="Times New Roman"/>
          <w:sz w:val="24"/>
          <w:szCs w:val="24"/>
        </w:rPr>
        <w:t>):</w:t>
      </w:r>
    </w:p>
    <w:p w:rsidR="00582ACB" w:rsidRPr="004172DD" w:rsidRDefault="00582ACB" w:rsidP="004172DD">
      <w:pPr>
        <w:pStyle w:val="Sraopastraipa"/>
        <w:numPr>
          <w:ilvl w:val="0"/>
          <w:numId w:val="2"/>
        </w:numPr>
        <w:spacing w:line="276" w:lineRule="auto"/>
        <w:ind w:left="567" w:hanging="567"/>
        <w:jc w:val="both"/>
      </w:pPr>
      <w:r w:rsidRPr="004172DD">
        <w:rPr>
          <w:rFonts w:eastAsia="Calibri"/>
        </w:rPr>
        <w:t>Vidutinė tikėtina gyvenimo trukmė;</w:t>
      </w:r>
    </w:p>
    <w:p w:rsidR="00582ACB" w:rsidRPr="004172DD" w:rsidRDefault="00582ACB" w:rsidP="004172DD">
      <w:pPr>
        <w:pStyle w:val="Sraopastraipa"/>
        <w:numPr>
          <w:ilvl w:val="0"/>
          <w:numId w:val="2"/>
        </w:numPr>
        <w:spacing w:line="276" w:lineRule="auto"/>
        <w:ind w:left="567" w:hanging="567"/>
        <w:jc w:val="both"/>
      </w:pPr>
      <w:r w:rsidRPr="004172DD">
        <w:t xml:space="preserve">Mirtingumas dėl išorinių priežasčių rodiklis (V01-Y98) 100 000 </w:t>
      </w:r>
      <w:proofErr w:type="spellStart"/>
      <w:r w:rsidRPr="004172DD">
        <w:t>gyv</w:t>
      </w:r>
      <w:proofErr w:type="spellEnd"/>
      <w:r w:rsidRPr="004172DD">
        <w:t>.</w:t>
      </w:r>
    </w:p>
    <w:p w:rsidR="00582ACB" w:rsidRPr="004172DD" w:rsidRDefault="00582ACB" w:rsidP="004172DD">
      <w:pPr>
        <w:pStyle w:val="Sraopastraipa"/>
        <w:numPr>
          <w:ilvl w:val="0"/>
          <w:numId w:val="2"/>
        </w:numPr>
        <w:spacing w:line="276" w:lineRule="auto"/>
        <w:ind w:left="567" w:hanging="567"/>
        <w:jc w:val="both"/>
      </w:pPr>
      <w:proofErr w:type="spellStart"/>
      <w:r w:rsidRPr="004172DD">
        <w:t>Standarizuotas</w:t>
      </w:r>
      <w:proofErr w:type="spellEnd"/>
      <w:r w:rsidRPr="004172DD">
        <w:t xml:space="preserve">  mirtingumas dėl išorinių priežasčių rodiklis (V01-Y98) 100 000 gyventojų;</w:t>
      </w:r>
    </w:p>
    <w:p w:rsidR="00582ACB" w:rsidRPr="004172DD" w:rsidRDefault="00582ACB" w:rsidP="004172DD">
      <w:pPr>
        <w:pStyle w:val="Sraopastraipa"/>
        <w:numPr>
          <w:ilvl w:val="0"/>
          <w:numId w:val="2"/>
        </w:numPr>
        <w:spacing w:line="276" w:lineRule="auto"/>
        <w:ind w:left="567" w:hanging="567"/>
        <w:jc w:val="both"/>
      </w:pPr>
      <w:r w:rsidRPr="004172DD">
        <w:rPr>
          <w:rFonts w:eastAsia="Calibri"/>
        </w:rPr>
        <w:t xml:space="preserve">Asmenų, žuvusių ir sunkiai sužalotų dėl nelaimingų atsitikimų darbe, skaičius 10 000 darbingo amžiaus </w:t>
      </w:r>
      <w:proofErr w:type="spellStart"/>
      <w:r w:rsidRPr="004172DD">
        <w:rPr>
          <w:rFonts w:eastAsia="Calibri"/>
        </w:rPr>
        <w:t>gyv</w:t>
      </w:r>
      <w:proofErr w:type="spellEnd"/>
      <w:r w:rsidRPr="004172DD">
        <w:rPr>
          <w:rFonts w:eastAsia="Calibri"/>
        </w:rPr>
        <w:t>.;</w:t>
      </w:r>
    </w:p>
    <w:p w:rsidR="0072689A" w:rsidRPr="004172DD" w:rsidRDefault="0072689A" w:rsidP="004172DD">
      <w:pPr>
        <w:pStyle w:val="Sraopastraipa"/>
        <w:numPr>
          <w:ilvl w:val="0"/>
          <w:numId w:val="2"/>
        </w:numPr>
        <w:spacing w:line="276" w:lineRule="auto"/>
        <w:ind w:left="567" w:hanging="567"/>
        <w:jc w:val="both"/>
      </w:pPr>
      <w:r w:rsidRPr="004172DD">
        <w:t xml:space="preserve">Mirtingumas dėl transporto įvykių rodiklis (V00-V99) 100 000 </w:t>
      </w:r>
      <w:proofErr w:type="spellStart"/>
      <w:r w:rsidRPr="004172DD">
        <w:t>gyv</w:t>
      </w:r>
      <w:proofErr w:type="spellEnd"/>
      <w:r w:rsidRPr="004172DD">
        <w:t>.</w:t>
      </w:r>
    </w:p>
    <w:p w:rsidR="00582ACB" w:rsidRPr="004172DD" w:rsidRDefault="0072689A" w:rsidP="004172DD">
      <w:pPr>
        <w:pStyle w:val="Sraopastraipa"/>
        <w:numPr>
          <w:ilvl w:val="0"/>
          <w:numId w:val="2"/>
        </w:numPr>
        <w:spacing w:line="276" w:lineRule="auto"/>
        <w:ind w:left="567" w:hanging="567"/>
        <w:jc w:val="both"/>
      </w:pPr>
      <w:r w:rsidRPr="004172DD">
        <w:t xml:space="preserve"> </w:t>
      </w:r>
      <w:proofErr w:type="spellStart"/>
      <w:r w:rsidRPr="004172DD">
        <w:t>Stantartizuotas</w:t>
      </w:r>
      <w:proofErr w:type="spellEnd"/>
      <w:r w:rsidRPr="004172DD">
        <w:t xml:space="preserve">  mirtingumas dėl transporto įvykių rodiklis (V00-V99) 100 000 </w:t>
      </w:r>
      <w:proofErr w:type="spellStart"/>
      <w:r w:rsidRPr="004172DD">
        <w:t>gyv</w:t>
      </w:r>
      <w:proofErr w:type="spellEnd"/>
      <w:r w:rsidRPr="004172DD">
        <w:t>.;</w:t>
      </w:r>
    </w:p>
    <w:p w:rsidR="0072689A" w:rsidRPr="004172DD" w:rsidRDefault="0072689A" w:rsidP="004172DD">
      <w:pPr>
        <w:pStyle w:val="Sraopastraipa"/>
        <w:numPr>
          <w:ilvl w:val="0"/>
          <w:numId w:val="2"/>
        </w:numPr>
        <w:spacing w:line="276" w:lineRule="auto"/>
        <w:ind w:left="567" w:hanging="567"/>
        <w:jc w:val="both"/>
      </w:pPr>
      <w:r w:rsidRPr="004172DD">
        <w:t xml:space="preserve">Mirtingumas  dėl  priežasčių, susijusių  su narkotikų vartojimu, rodiklis  100 000 </w:t>
      </w:r>
      <w:proofErr w:type="spellStart"/>
      <w:r w:rsidRPr="004172DD">
        <w:t>gyv</w:t>
      </w:r>
      <w:proofErr w:type="spellEnd"/>
      <w:r w:rsidRPr="004172DD">
        <w:t>.</w:t>
      </w:r>
    </w:p>
    <w:p w:rsidR="0072689A" w:rsidRPr="004172DD" w:rsidRDefault="0072689A" w:rsidP="004172DD">
      <w:pPr>
        <w:pStyle w:val="Sraopastraipa"/>
        <w:numPr>
          <w:ilvl w:val="0"/>
          <w:numId w:val="2"/>
        </w:numPr>
        <w:spacing w:line="276" w:lineRule="auto"/>
        <w:ind w:left="567" w:hanging="567"/>
        <w:jc w:val="both"/>
      </w:pPr>
      <w:r w:rsidRPr="004172DD">
        <w:t xml:space="preserve"> Standartizuotas mirtingumas dėl  narkotikų vartojimu, rodiklis  100 000 </w:t>
      </w:r>
      <w:proofErr w:type="spellStart"/>
      <w:r w:rsidRPr="004172DD">
        <w:t>gyv</w:t>
      </w:r>
      <w:proofErr w:type="spellEnd"/>
      <w:r w:rsidRPr="004172DD">
        <w:t>.;</w:t>
      </w:r>
    </w:p>
    <w:p w:rsidR="0072689A" w:rsidRPr="004172DD" w:rsidRDefault="0072689A" w:rsidP="004172DD">
      <w:pPr>
        <w:pStyle w:val="Sraopastraipa"/>
        <w:numPr>
          <w:ilvl w:val="0"/>
          <w:numId w:val="2"/>
        </w:numPr>
        <w:spacing w:line="276" w:lineRule="auto"/>
        <w:ind w:left="567" w:hanging="567"/>
        <w:jc w:val="both"/>
      </w:pPr>
      <w:r w:rsidRPr="004172DD">
        <w:t>Gyventojų skaičius, tenkantis vienai licencijai verstis mažmenine prekyba tabako gaminiais</w:t>
      </w:r>
    </w:p>
    <w:p w:rsidR="0072689A" w:rsidRPr="004172DD" w:rsidRDefault="0072689A" w:rsidP="004172DD">
      <w:pPr>
        <w:pStyle w:val="Sraopastraipa"/>
        <w:numPr>
          <w:ilvl w:val="0"/>
          <w:numId w:val="2"/>
        </w:numPr>
        <w:spacing w:line="276" w:lineRule="auto"/>
        <w:ind w:left="567" w:hanging="567"/>
        <w:jc w:val="both"/>
      </w:pPr>
      <w:r w:rsidRPr="004172DD">
        <w:t xml:space="preserve"> Gyventojų skaičius, tenkantis vienai licencijai verstis </w:t>
      </w:r>
      <w:r w:rsidR="00EC115A" w:rsidRPr="004172DD">
        <w:t xml:space="preserve">mažmenine prekyba alkoholiniais </w:t>
      </w:r>
      <w:r w:rsidRPr="004172DD">
        <w:t>gėrimais;</w:t>
      </w:r>
    </w:p>
    <w:p w:rsidR="0072689A" w:rsidRPr="004172DD" w:rsidRDefault="0072689A" w:rsidP="004172DD">
      <w:pPr>
        <w:pStyle w:val="Sraopastraipa"/>
        <w:numPr>
          <w:ilvl w:val="0"/>
          <w:numId w:val="2"/>
        </w:numPr>
        <w:spacing w:line="276" w:lineRule="auto"/>
        <w:ind w:left="567" w:hanging="567"/>
        <w:jc w:val="both"/>
      </w:pPr>
      <w:r w:rsidRPr="004172DD">
        <w:t xml:space="preserve">Išvengiamų  </w:t>
      </w:r>
      <w:proofErr w:type="spellStart"/>
      <w:r w:rsidRPr="004172DD">
        <w:t>hospitalizacijų</w:t>
      </w:r>
      <w:proofErr w:type="spellEnd"/>
      <w:r w:rsidRPr="004172DD">
        <w:t xml:space="preserve">  dėl  diabeto ir jo komplikacijų skaičius 1 000 </w:t>
      </w:r>
      <w:proofErr w:type="spellStart"/>
      <w:r w:rsidRPr="004172DD">
        <w:t>gyv</w:t>
      </w:r>
      <w:proofErr w:type="spellEnd"/>
      <w:r w:rsidRPr="004172DD">
        <w:t>.;</w:t>
      </w:r>
    </w:p>
    <w:p w:rsidR="0072689A" w:rsidRPr="004172DD" w:rsidRDefault="0072689A" w:rsidP="004172DD">
      <w:pPr>
        <w:pStyle w:val="Sraopastraipa"/>
        <w:numPr>
          <w:ilvl w:val="0"/>
          <w:numId w:val="2"/>
        </w:numPr>
        <w:spacing w:line="276" w:lineRule="auto"/>
        <w:ind w:left="567" w:hanging="567"/>
        <w:jc w:val="both"/>
      </w:pPr>
      <w:r w:rsidRPr="004172DD">
        <w:t>Slaugytojų, tenkančių vienam gydytojui, skaičius;</w:t>
      </w:r>
    </w:p>
    <w:p w:rsidR="0072689A" w:rsidRPr="004172DD" w:rsidRDefault="0072689A" w:rsidP="004172DD">
      <w:pPr>
        <w:pStyle w:val="Sraopastraipa"/>
        <w:numPr>
          <w:ilvl w:val="0"/>
          <w:numId w:val="2"/>
        </w:numPr>
        <w:spacing w:line="276" w:lineRule="auto"/>
        <w:ind w:left="567" w:hanging="567"/>
        <w:jc w:val="both"/>
      </w:pPr>
      <w:r w:rsidRPr="004172DD">
        <w:t xml:space="preserve">Sergamumas ŽIV (B20-B24) ir  lytiškai plintančiomis ligomis (A50-A64)  10 000 </w:t>
      </w:r>
      <w:proofErr w:type="spellStart"/>
      <w:r w:rsidRPr="004172DD">
        <w:t>gyv</w:t>
      </w:r>
      <w:proofErr w:type="spellEnd"/>
      <w:r w:rsidRPr="004172DD">
        <w:t>.;</w:t>
      </w:r>
    </w:p>
    <w:p w:rsidR="0072689A" w:rsidRPr="004172DD" w:rsidRDefault="0072689A" w:rsidP="004172DD">
      <w:pPr>
        <w:pStyle w:val="Sraopastraipa"/>
        <w:numPr>
          <w:ilvl w:val="0"/>
          <w:numId w:val="2"/>
        </w:numPr>
        <w:spacing w:line="276" w:lineRule="auto"/>
        <w:ind w:left="567" w:hanging="567"/>
        <w:jc w:val="both"/>
      </w:pPr>
      <w:r w:rsidRPr="004172DD">
        <w:t>Kūdikių  (vaikų  iki 1 m. amžiaus) mirtingumas  1 000 gyvų gimusių kūdikių;</w:t>
      </w:r>
    </w:p>
    <w:p w:rsidR="0072689A" w:rsidRPr="004172DD" w:rsidRDefault="00E3223F" w:rsidP="004172DD">
      <w:pPr>
        <w:pStyle w:val="Sraopastraipa"/>
        <w:numPr>
          <w:ilvl w:val="0"/>
          <w:numId w:val="2"/>
        </w:numPr>
        <w:spacing w:line="276" w:lineRule="auto"/>
        <w:ind w:left="567" w:hanging="567"/>
        <w:jc w:val="both"/>
      </w:pPr>
      <w:r w:rsidRPr="004172DD">
        <w:t>Paauglių (15–17 m.) gimdymų skaičius 100 000 gyventojų;</w:t>
      </w:r>
    </w:p>
    <w:p w:rsidR="00E3223F" w:rsidRPr="004172DD" w:rsidRDefault="00E3223F" w:rsidP="004172DD">
      <w:pPr>
        <w:pStyle w:val="Sraopastraipa"/>
        <w:numPr>
          <w:ilvl w:val="0"/>
          <w:numId w:val="2"/>
        </w:numPr>
        <w:spacing w:line="276" w:lineRule="auto"/>
        <w:ind w:left="567" w:hanging="567"/>
        <w:jc w:val="both"/>
      </w:pPr>
      <w:r w:rsidRPr="004172DD">
        <w:t xml:space="preserve">Mirtingumas nuo kraujotakos sistemos ligų rodiklis (I00-I99),  100 000 </w:t>
      </w:r>
      <w:proofErr w:type="spellStart"/>
      <w:r w:rsidRPr="004172DD">
        <w:t>gyv</w:t>
      </w:r>
      <w:proofErr w:type="spellEnd"/>
      <w:r w:rsidRPr="004172DD">
        <w:t>.</w:t>
      </w:r>
    </w:p>
    <w:p w:rsidR="00E3223F" w:rsidRPr="004172DD" w:rsidRDefault="00E3223F" w:rsidP="004172DD">
      <w:pPr>
        <w:pStyle w:val="Sraopastraipa"/>
        <w:numPr>
          <w:ilvl w:val="0"/>
          <w:numId w:val="2"/>
        </w:numPr>
        <w:spacing w:line="276" w:lineRule="auto"/>
        <w:ind w:left="567" w:hanging="567"/>
        <w:jc w:val="both"/>
      </w:pPr>
      <w:r w:rsidRPr="004172DD">
        <w:t xml:space="preserve"> Standartizuotas mirtingumo nuo kraujotakos sistemos ligų rodiklis  (I00-I99), 100 000 </w:t>
      </w:r>
      <w:proofErr w:type="spellStart"/>
      <w:r w:rsidRPr="004172DD">
        <w:t>gyv</w:t>
      </w:r>
      <w:proofErr w:type="spellEnd"/>
      <w:r w:rsidRPr="004172DD">
        <w:t>.</w:t>
      </w:r>
    </w:p>
    <w:p w:rsidR="00E3223F" w:rsidRPr="004172DD" w:rsidRDefault="00E3223F" w:rsidP="004172DD">
      <w:pPr>
        <w:pStyle w:val="Sraopastraipa"/>
        <w:numPr>
          <w:ilvl w:val="0"/>
          <w:numId w:val="2"/>
        </w:numPr>
        <w:spacing w:line="276" w:lineRule="auto"/>
        <w:ind w:left="567" w:hanging="567"/>
        <w:jc w:val="both"/>
      </w:pPr>
      <w:r w:rsidRPr="004172DD">
        <w:t xml:space="preserve"> Mirtingumas nuo piktybinių navikų rodiklis  (C00-C97) 100 000 </w:t>
      </w:r>
      <w:proofErr w:type="spellStart"/>
      <w:r w:rsidRPr="004172DD">
        <w:t>gyv</w:t>
      </w:r>
      <w:proofErr w:type="spellEnd"/>
      <w:r w:rsidRPr="004172DD">
        <w:t>.;</w:t>
      </w:r>
    </w:p>
    <w:p w:rsidR="00E3223F" w:rsidRPr="004172DD" w:rsidRDefault="00E3223F" w:rsidP="004172DD">
      <w:pPr>
        <w:pStyle w:val="Sraopastraipa"/>
        <w:numPr>
          <w:ilvl w:val="0"/>
          <w:numId w:val="2"/>
        </w:numPr>
        <w:spacing w:line="276" w:lineRule="auto"/>
        <w:ind w:left="567" w:hanging="567"/>
        <w:jc w:val="both"/>
      </w:pPr>
      <w:r w:rsidRPr="004172DD">
        <w:t>Standartizuotas mirtingumo nuo piktybinių navikų (C00-C97), rodiklis 100 000 gyventojų</w:t>
      </w:r>
    </w:p>
    <w:p w:rsidR="00E3223F" w:rsidRPr="004172DD" w:rsidRDefault="00E3223F" w:rsidP="004172DD">
      <w:pPr>
        <w:pStyle w:val="Sraopastraipa"/>
        <w:numPr>
          <w:ilvl w:val="0"/>
          <w:numId w:val="2"/>
        </w:numPr>
        <w:spacing w:line="276" w:lineRule="auto"/>
        <w:ind w:left="567" w:hanging="567"/>
        <w:jc w:val="both"/>
      </w:pPr>
      <w:r w:rsidRPr="004172DD">
        <w:t xml:space="preserve"> Mirtingumas nuo </w:t>
      </w:r>
      <w:proofErr w:type="spellStart"/>
      <w:r w:rsidRPr="004172DD">
        <w:t>cerebrovaskulinių</w:t>
      </w:r>
      <w:proofErr w:type="spellEnd"/>
      <w:r w:rsidRPr="004172DD">
        <w:t xml:space="preserve"> ligų (I60-I69) 100 000 </w:t>
      </w:r>
      <w:proofErr w:type="spellStart"/>
      <w:r w:rsidRPr="004172DD">
        <w:t>gyv</w:t>
      </w:r>
      <w:proofErr w:type="spellEnd"/>
      <w:r w:rsidRPr="004172DD">
        <w:t>.</w:t>
      </w:r>
    </w:p>
    <w:p w:rsidR="00E3223F" w:rsidRPr="004172DD" w:rsidRDefault="00E3223F" w:rsidP="004172DD">
      <w:pPr>
        <w:pStyle w:val="Sraopastraipa"/>
        <w:numPr>
          <w:ilvl w:val="0"/>
          <w:numId w:val="2"/>
        </w:numPr>
        <w:spacing w:line="276" w:lineRule="auto"/>
        <w:ind w:left="567" w:hanging="567"/>
        <w:jc w:val="both"/>
      </w:pPr>
      <w:r w:rsidRPr="004172DD">
        <w:t xml:space="preserve"> Standartizuotas mirtingumas nuo </w:t>
      </w:r>
      <w:proofErr w:type="spellStart"/>
      <w:r w:rsidRPr="004172DD">
        <w:t>cerebrovaskulinių</w:t>
      </w:r>
      <w:proofErr w:type="spellEnd"/>
      <w:r w:rsidRPr="004172DD">
        <w:t xml:space="preserve"> ligų (I60-I69) 100 000 </w:t>
      </w:r>
      <w:proofErr w:type="spellStart"/>
      <w:r w:rsidRPr="004172DD">
        <w:t>gyv</w:t>
      </w:r>
      <w:proofErr w:type="spellEnd"/>
      <w:r w:rsidRPr="004172DD">
        <w:t xml:space="preserve">. Sergamumas II tipo cukriniu diabetu (E11) 100 000 </w:t>
      </w:r>
      <w:proofErr w:type="spellStart"/>
      <w:r w:rsidRPr="004172DD">
        <w:t>gyv</w:t>
      </w:r>
      <w:proofErr w:type="spellEnd"/>
      <w:r w:rsidRPr="004172DD">
        <w:t>.</w:t>
      </w:r>
    </w:p>
    <w:p w:rsidR="00EC115A" w:rsidRPr="004172DD" w:rsidRDefault="00EC115A" w:rsidP="004172DD">
      <w:pPr>
        <w:spacing w:after="0"/>
        <w:ind w:firstLine="1134"/>
        <w:jc w:val="both"/>
        <w:rPr>
          <w:rFonts w:ascii="Times New Roman" w:hAnsi="Times New Roman" w:cs="Times New Roman"/>
          <w:sz w:val="24"/>
          <w:szCs w:val="24"/>
        </w:rPr>
      </w:pPr>
      <w:r w:rsidRPr="004172DD">
        <w:rPr>
          <w:rFonts w:ascii="Times New Roman" w:hAnsi="Times New Roman" w:cs="Times New Roman"/>
          <w:sz w:val="24"/>
          <w:szCs w:val="24"/>
        </w:rPr>
        <w:t>Šių Plungės rajono savivaldybės rodiklių reikšmės patenka į prasčiausių savivaldybių kvantilių grupę (</w:t>
      </w:r>
      <w:r w:rsidRPr="004172DD">
        <w:rPr>
          <w:rFonts w:ascii="Times New Roman" w:hAnsi="Times New Roman" w:cs="Times New Roman"/>
          <w:color w:val="FF0000"/>
          <w:sz w:val="24"/>
          <w:szCs w:val="24"/>
        </w:rPr>
        <w:t>raudonoji zona</w:t>
      </w:r>
      <w:r w:rsidRPr="004172DD">
        <w:rPr>
          <w:rFonts w:ascii="Times New Roman" w:hAnsi="Times New Roman" w:cs="Times New Roman"/>
          <w:sz w:val="24"/>
          <w:szCs w:val="24"/>
        </w:rPr>
        <w:t>):</w:t>
      </w:r>
    </w:p>
    <w:p w:rsidR="00EC115A" w:rsidRPr="004172DD" w:rsidRDefault="00EC115A" w:rsidP="004172DD">
      <w:pPr>
        <w:pStyle w:val="Sraopastraipa"/>
        <w:numPr>
          <w:ilvl w:val="0"/>
          <w:numId w:val="4"/>
        </w:numPr>
        <w:ind w:left="426" w:hanging="426"/>
        <w:jc w:val="both"/>
      </w:pPr>
      <w:r w:rsidRPr="004172DD">
        <w:rPr>
          <w:rFonts w:eastAsia="Calibri"/>
        </w:rPr>
        <w:t xml:space="preserve">Mokyklinio amžiaus vaikų, nesimokančių  mokyklose  1 000 </w:t>
      </w:r>
      <w:proofErr w:type="spellStart"/>
      <w:r w:rsidRPr="004172DD">
        <w:rPr>
          <w:rFonts w:eastAsia="Calibri"/>
        </w:rPr>
        <w:t>gyv</w:t>
      </w:r>
      <w:proofErr w:type="spellEnd"/>
      <w:r w:rsidRPr="004172DD">
        <w:rPr>
          <w:rFonts w:eastAsia="Calibri"/>
        </w:rPr>
        <w:t>.;</w:t>
      </w:r>
    </w:p>
    <w:p w:rsidR="00EC115A" w:rsidRPr="004172DD" w:rsidRDefault="00EC115A" w:rsidP="004172DD">
      <w:pPr>
        <w:pStyle w:val="Sraopastraipa"/>
        <w:numPr>
          <w:ilvl w:val="0"/>
          <w:numId w:val="4"/>
        </w:numPr>
        <w:ind w:left="426" w:hanging="426"/>
        <w:jc w:val="both"/>
      </w:pPr>
      <w:r w:rsidRPr="004172DD">
        <w:rPr>
          <w:rFonts w:eastAsia="Calibri"/>
        </w:rPr>
        <w:t xml:space="preserve">Gyventojų skaičiaus pokytis  1 000 </w:t>
      </w:r>
      <w:proofErr w:type="spellStart"/>
      <w:r w:rsidRPr="004172DD">
        <w:rPr>
          <w:rFonts w:eastAsia="Calibri"/>
        </w:rPr>
        <w:t>gyv</w:t>
      </w:r>
      <w:proofErr w:type="spellEnd"/>
      <w:r w:rsidRPr="004172DD">
        <w:rPr>
          <w:rFonts w:eastAsia="Calibri"/>
        </w:rPr>
        <w:t>.;</w:t>
      </w:r>
    </w:p>
    <w:p w:rsidR="00EC115A" w:rsidRPr="004172DD" w:rsidRDefault="00EC115A" w:rsidP="004172DD">
      <w:pPr>
        <w:pStyle w:val="Sraopastraipa"/>
        <w:numPr>
          <w:ilvl w:val="0"/>
          <w:numId w:val="4"/>
        </w:numPr>
        <w:ind w:left="426" w:hanging="426"/>
        <w:jc w:val="both"/>
      </w:pPr>
      <w:r w:rsidRPr="004172DD">
        <w:t>Savivaldybei  pavaldžių  stacionarines  ASP  paslaugas teikiančių asmens  sveikatos  priežiūros  įstaigų  pacientų pasitenkinimo lygis</w:t>
      </w:r>
    </w:p>
    <w:p w:rsidR="00EC115A" w:rsidRPr="004172DD" w:rsidRDefault="00EC115A" w:rsidP="004172DD">
      <w:pPr>
        <w:pStyle w:val="Sraopastraipa"/>
        <w:numPr>
          <w:ilvl w:val="0"/>
          <w:numId w:val="4"/>
        </w:numPr>
        <w:ind w:left="426" w:hanging="426"/>
        <w:jc w:val="both"/>
      </w:pPr>
      <w:r w:rsidRPr="004172DD">
        <w:t xml:space="preserve">Sergamumas  vaistams  atsparia tuberkulioze  10 000 </w:t>
      </w:r>
      <w:proofErr w:type="spellStart"/>
      <w:r w:rsidRPr="004172DD">
        <w:t>gyv</w:t>
      </w:r>
      <w:proofErr w:type="spellEnd"/>
      <w:r w:rsidRPr="004172DD">
        <w:t>.</w:t>
      </w:r>
      <w:r w:rsidR="004172DD" w:rsidRPr="004172DD">
        <w:t>;</w:t>
      </w:r>
    </w:p>
    <w:p w:rsidR="004172DD" w:rsidRPr="004172DD" w:rsidRDefault="004172DD" w:rsidP="004172DD">
      <w:pPr>
        <w:pStyle w:val="Sraopastraipa"/>
        <w:numPr>
          <w:ilvl w:val="0"/>
          <w:numId w:val="4"/>
        </w:numPr>
        <w:ind w:left="426" w:hanging="426"/>
        <w:jc w:val="both"/>
      </w:pPr>
      <w:r w:rsidRPr="004172DD">
        <w:t xml:space="preserve">Tikslinės populiacijos dalis (proc.), dalyvavusi  vaikų krūminių  dantų  dengimo  </w:t>
      </w:r>
      <w:proofErr w:type="spellStart"/>
      <w:r w:rsidRPr="004172DD">
        <w:t>silantinėmis</w:t>
      </w:r>
      <w:proofErr w:type="spellEnd"/>
      <w:r w:rsidRPr="004172DD">
        <w:t xml:space="preserve">  medžiagomis programoje</w:t>
      </w:r>
    </w:p>
    <w:p w:rsidR="004172DD" w:rsidRDefault="004172DD" w:rsidP="004172DD">
      <w:pPr>
        <w:pStyle w:val="Sraopastraipa"/>
        <w:numPr>
          <w:ilvl w:val="0"/>
          <w:numId w:val="4"/>
        </w:numPr>
        <w:ind w:left="426" w:hanging="426"/>
        <w:jc w:val="both"/>
      </w:pPr>
      <w:r w:rsidRPr="004172DD">
        <w:t xml:space="preserve">Vaikų,  kuriems nustatytas  dantų  ėduonis (K02),  skaičius 10 000 </w:t>
      </w:r>
      <w:proofErr w:type="spellStart"/>
      <w:r w:rsidRPr="004172DD">
        <w:t>gyv</w:t>
      </w:r>
      <w:proofErr w:type="spellEnd"/>
      <w:r w:rsidRPr="004172DD">
        <w:t>.</w:t>
      </w:r>
    </w:p>
    <w:p w:rsidR="004172DD" w:rsidRDefault="004172DD" w:rsidP="004172DD">
      <w:pPr>
        <w:pStyle w:val="Sraopastraipa"/>
        <w:numPr>
          <w:ilvl w:val="0"/>
          <w:numId w:val="4"/>
        </w:numPr>
        <w:ind w:left="426" w:hanging="426"/>
        <w:jc w:val="both"/>
      </w:pPr>
      <w:r w:rsidRPr="004172DD">
        <w:t xml:space="preserve">Tikslinės populiacijos dalis (proc.), dalyvavusi atrankinės </w:t>
      </w:r>
      <w:proofErr w:type="spellStart"/>
      <w:r w:rsidRPr="004172DD">
        <w:t>mamografinės</w:t>
      </w:r>
      <w:proofErr w:type="spellEnd"/>
      <w:r w:rsidRPr="004172DD">
        <w:t xml:space="preserve"> patikros dėl krūties vėžio finansavimo programoje</w:t>
      </w:r>
      <w:r>
        <w:t>.</w:t>
      </w:r>
    </w:p>
    <w:p w:rsidR="004172DD" w:rsidRDefault="004172DD" w:rsidP="004172DD">
      <w:pPr>
        <w:spacing w:after="0"/>
        <w:ind w:firstLine="1134"/>
        <w:jc w:val="both"/>
        <w:rPr>
          <w:rFonts w:ascii="Times New Roman" w:hAnsi="Times New Roman" w:cs="Times New Roman"/>
          <w:sz w:val="24"/>
          <w:szCs w:val="24"/>
        </w:rPr>
      </w:pPr>
      <w:r w:rsidRPr="004172DD">
        <w:rPr>
          <w:rFonts w:ascii="Times New Roman" w:hAnsi="Times New Roman" w:cs="Times New Roman"/>
          <w:sz w:val="24"/>
          <w:szCs w:val="24"/>
        </w:rPr>
        <w:t>Kiti rodikliai patenka į Lietuvos vidurkį atitinkančią kvantilių grupę (</w:t>
      </w:r>
      <w:r w:rsidRPr="004172DD">
        <w:rPr>
          <w:rFonts w:ascii="Times New Roman" w:hAnsi="Times New Roman" w:cs="Times New Roman"/>
          <w:color w:val="FFFF00"/>
          <w:sz w:val="24"/>
          <w:szCs w:val="24"/>
        </w:rPr>
        <w:t>geltonoji zona</w:t>
      </w:r>
      <w:r w:rsidRPr="004172DD">
        <w:rPr>
          <w:rFonts w:ascii="Times New Roman" w:hAnsi="Times New Roman" w:cs="Times New Roman"/>
          <w:sz w:val="24"/>
          <w:szCs w:val="24"/>
        </w:rPr>
        <w:t>). Detali analizė, kaip prioritetinės sveikatos problemos, pasirinkti šie rodikliai:</w:t>
      </w:r>
    </w:p>
    <w:p w:rsidR="004172DD" w:rsidRDefault="004172DD" w:rsidP="004172DD">
      <w:pPr>
        <w:pStyle w:val="Sraopastraipa"/>
        <w:numPr>
          <w:ilvl w:val="0"/>
          <w:numId w:val="5"/>
        </w:numPr>
        <w:ind w:left="426" w:hanging="426"/>
        <w:jc w:val="both"/>
        <w:rPr>
          <w:i/>
        </w:rPr>
      </w:pPr>
      <w:r w:rsidRPr="004172DD">
        <w:rPr>
          <w:i/>
        </w:rPr>
        <w:t>Plungės rajono gyventojų sergamumas tuberkulioze ir vaistams atsparia tuberkulioze;</w:t>
      </w:r>
    </w:p>
    <w:p w:rsidR="004172DD" w:rsidRDefault="004172DD" w:rsidP="004172DD">
      <w:pPr>
        <w:pStyle w:val="Sraopastraipa"/>
        <w:numPr>
          <w:ilvl w:val="0"/>
          <w:numId w:val="5"/>
        </w:numPr>
        <w:ind w:left="426" w:hanging="426"/>
        <w:jc w:val="both"/>
        <w:rPr>
          <w:i/>
        </w:rPr>
      </w:pPr>
      <w:r>
        <w:rPr>
          <w:i/>
        </w:rPr>
        <w:t>Plungės rajono vaikų burnos sveikata;</w:t>
      </w:r>
    </w:p>
    <w:p w:rsidR="004172DD" w:rsidRDefault="004172DD" w:rsidP="004172DD">
      <w:pPr>
        <w:pStyle w:val="Sraopastraipa"/>
        <w:numPr>
          <w:ilvl w:val="0"/>
          <w:numId w:val="5"/>
        </w:numPr>
        <w:ind w:left="426" w:hanging="426"/>
        <w:rPr>
          <w:i/>
        </w:rPr>
      </w:pPr>
      <w:r w:rsidRPr="004172DD">
        <w:rPr>
          <w:i/>
        </w:rPr>
        <w:t>Plungės rajono gyventojų dalyvavimas atrankinėse prevencinėse programose (dalis analizės apims raudonos ir geltonos zonų rodiklius).</w:t>
      </w:r>
    </w:p>
    <w:p w:rsidR="001A54DF" w:rsidRPr="001A54DF" w:rsidRDefault="001A54DF" w:rsidP="001A54DF">
      <w:pPr>
        <w:rPr>
          <w:i/>
        </w:rPr>
      </w:pPr>
    </w:p>
    <w:p w:rsidR="004172DD" w:rsidRPr="00992F85" w:rsidRDefault="004172DD" w:rsidP="004172DD">
      <w:pPr>
        <w:pStyle w:val="Sraopastraipa"/>
        <w:numPr>
          <w:ilvl w:val="0"/>
          <w:numId w:val="1"/>
        </w:numPr>
        <w:jc w:val="center"/>
        <w:rPr>
          <w:b/>
        </w:rPr>
      </w:pPr>
      <w:r w:rsidRPr="00992F85">
        <w:rPr>
          <w:b/>
        </w:rPr>
        <w:lastRenderedPageBreak/>
        <w:t>SPECIALIOJI DALIS</w:t>
      </w:r>
    </w:p>
    <w:p w:rsidR="004172DD" w:rsidRDefault="00992F85" w:rsidP="00992F85">
      <w:pPr>
        <w:pStyle w:val="Sraopastraipa"/>
        <w:numPr>
          <w:ilvl w:val="1"/>
          <w:numId w:val="1"/>
        </w:numPr>
        <w:jc w:val="center"/>
        <w:rPr>
          <w:b/>
        </w:rPr>
      </w:pPr>
      <w:r w:rsidRPr="00992F85">
        <w:rPr>
          <w:b/>
        </w:rPr>
        <w:t>PLUNGĖS RAJONO GYVENTOJŲ SERGAMUMAS TUBERKULIOZE IR VAISTAMS ATSPARIA TUBERKULIOZE</w:t>
      </w:r>
    </w:p>
    <w:p w:rsidR="00992F85" w:rsidRDefault="00992F85" w:rsidP="00992F85">
      <w:pPr>
        <w:jc w:val="center"/>
        <w:rPr>
          <w:b/>
        </w:rPr>
      </w:pPr>
    </w:p>
    <w:p w:rsidR="003D536C" w:rsidRDefault="00D673E1" w:rsidP="00380423">
      <w:pPr>
        <w:spacing w:after="0"/>
        <w:ind w:firstLine="1134"/>
        <w:jc w:val="both"/>
        <w:rPr>
          <w:rFonts w:ascii="Times New Roman" w:eastAsia="Times New Roman" w:hAnsi="Times New Roman" w:cs="Times New Roman"/>
          <w:sz w:val="24"/>
          <w:szCs w:val="24"/>
          <w:lang w:eastAsia="lt-LT"/>
        </w:rPr>
      </w:pPr>
      <w:r w:rsidRPr="00D673E1">
        <w:rPr>
          <w:rFonts w:ascii="Times New Roman" w:eastAsia="Times New Roman" w:hAnsi="Times New Roman" w:cs="Times New Roman"/>
          <w:sz w:val="24"/>
          <w:szCs w:val="24"/>
          <w:lang w:eastAsia="lt-LT"/>
        </w:rPr>
        <w:t>Tuberkuliozė –</w:t>
      </w:r>
      <w:r w:rsidRPr="003D536C">
        <w:rPr>
          <w:rFonts w:ascii="Times New Roman" w:eastAsia="Times New Roman" w:hAnsi="Times New Roman" w:cs="Times New Roman"/>
          <w:sz w:val="24"/>
          <w:szCs w:val="24"/>
          <w:lang w:eastAsia="lt-LT"/>
        </w:rPr>
        <w:t xml:space="preserve"> </w:t>
      </w:r>
      <w:r w:rsidRPr="00D673E1">
        <w:rPr>
          <w:rFonts w:ascii="Times New Roman" w:eastAsia="Times New Roman" w:hAnsi="Times New Roman" w:cs="Times New Roman"/>
          <w:sz w:val="24"/>
          <w:szCs w:val="24"/>
          <w:lang w:eastAsia="lt-LT"/>
        </w:rPr>
        <w:t xml:space="preserve">tai lėtinė, oro lašiniu būdu plintanti infekcinė liga, kurią sukelia tuberkuliozės </w:t>
      </w:r>
      <w:proofErr w:type="spellStart"/>
      <w:r w:rsidRPr="00D673E1">
        <w:rPr>
          <w:rFonts w:ascii="Times New Roman" w:eastAsia="Times New Roman" w:hAnsi="Times New Roman" w:cs="Times New Roman"/>
          <w:sz w:val="24"/>
          <w:szCs w:val="24"/>
          <w:lang w:eastAsia="lt-LT"/>
        </w:rPr>
        <w:t>mikobakterijos</w:t>
      </w:r>
      <w:proofErr w:type="spellEnd"/>
      <w:r w:rsidRPr="00D673E1">
        <w:rPr>
          <w:rFonts w:ascii="Times New Roman" w:eastAsia="Times New Roman" w:hAnsi="Times New Roman" w:cs="Times New Roman"/>
          <w:sz w:val="24"/>
          <w:szCs w:val="24"/>
          <w:lang w:eastAsia="lt-LT"/>
        </w:rPr>
        <w:t>.</w:t>
      </w:r>
      <w:r w:rsidR="003D536C" w:rsidRPr="003D536C">
        <w:rPr>
          <w:rFonts w:ascii="Times New Roman" w:eastAsia="Times New Roman" w:hAnsi="Times New Roman" w:cs="Times New Roman"/>
          <w:sz w:val="24"/>
          <w:szCs w:val="24"/>
          <w:lang w:eastAsia="lt-LT"/>
        </w:rPr>
        <w:t xml:space="preserve"> Tuberkuliozės (toliau -TB) plitimą mūsų šalyje lemia šios pagrindinės priežastys: socialinės (nedarbas, skurdas, alkoholio, narkotikų vartojimas); psichologinės (dalies sergančiųjų TB nesuvokimas šios ligos sukeliamų sveikatos sutrikimų sunkumo ir nenoras gydytis ir baigti gydymo kursą, gydymo režimo pažeidimai). Apie 50 proc. naujų TB pacientų – bedarbiai arba neturintys nuolatinio darbo, piktnaudžiaujantys alkoholiu, pažeidinėjantys gydymo režimą. Šie ligoniai – potencialūs infekcijos ir vaistams atsparios tuberkuliozės, šaltinis.</w:t>
      </w:r>
    </w:p>
    <w:p w:rsidR="003D536C" w:rsidRDefault="003D536C" w:rsidP="00380423">
      <w:pPr>
        <w:spacing w:after="0"/>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Vilniaus Universiteto ligoninės Santaros klinikų duomenimis 2016 m. Plungės </w:t>
      </w:r>
      <w:proofErr w:type="spellStart"/>
      <w:r>
        <w:rPr>
          <w:rFonts w:ascii="Times New Roman" w:eastAsia="Times New Roman" w:hAnsi="Times New Roman" w:cs="Times New Roman"/>
          <w:sz w:val="24"/>
          <w:szCs w:val="24"/>
          <w:lang w:eastAsia="lt-LT"/>
        </w:rPr>
        <w:t>raj</w:t>
      </w:r>
      <w:proofErr w:type="spellEnd"/>
      <w:r>
        <w:rPr>
          <w:rFonts w:ascii="Times New Roman" w:eastAsia="Times New Roman" w:hAnsi="Times New Roman" w:cs="Times New Roman"/>
          <w:sz w:val="24"/>
          <w:szCs w:val="24"/>
          <w:lang w:eastAsia="lt-LT"/>
        </w:rPr>
        <w:t>. sav. t</w:t>
      </w:r>
      <w:r w:rsidR="00AF4185">
        <w:rPr>
          <w:rFonts w:ascii="Times New Roman" w:eastAsia="Times New Roman" w:hAnsi="Times New Roman" w:cs="Times New Roman"/>
          <w:sz w:val="24"/>
          <w:szCs w:val="24"/>
          <w:lang w:eastAsia="lt-LT"/>
        </w:rPr>
        <w:t xml:space="preserve">uberkulioze sirgo  45,55 100 tūkst. </w:t>
      </w:r>
      <w:proofErr w:type="spellStart"/>
      <w:r w:rsidR="00AF4185">
        <w:rPr>
          <w:rFonts w:ascii="Times New Roman" w:eastAsia="Times New Roman" w:hAnsi="Times New Roman" w:cs="Times New Roman"/>
          <w:sz w:val="24"/>
          <w:szCs w:val="24"/>
          <w:lang w:eastAsia="lt-LT"/>
        </w:rPr>
        <w:t>gyv</w:t>
      </w:r>
      <w:proofErr w:type="spellEnd"/>
      <w:r w:rsidR="00AF4185">
        <w:rPr>
          <w:rFonts w:ascii="Times New Roman" w:eastAsia="Times New Roman" w:hAnsi="Times New Roman" w:cs="Times New Roman"/>
          <w:sz w:val="24"/>
          <w:szCs w:val="24"/>
          <w:lang w:eastAsia="lt-LT"/>
        </w:rPr>
        <w:t>. (16 asmenų). Tai 1,14 karto didesnis nei šalies ir 1,06 karto didesnis, nei apskrities rodiklis</w:t>
      </w:r>
      <w:r w:rsidR="00380423">
        <w:rPr>
          <w:rFonts w:ascii="Times New Roman" w:eastAsia="Times New Roman" w:hAnsi="Times New Roman" w:cs="Times New Roman"/>
          <w:sz w:val="24"/>
          <w:szCs w:val="24"/>
          <w:lang w:eastAsia="lt-LT"/>
        </w:rPr>
        <w:t xml:space="preserve"> (2 pav.).</w:t>
      </w:r>
    </w:p>
    <w:p w:rsidR="00380423" w:rsidRDefault="00380423" w:rsidP="00380423">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w:drawing>
          <wp:inline distT="0" distB="0" distL="0" distR="0">
            <wp:extent cx="6200775" cy="1600200"/>
            <wp:effectExtent l="0" t="0" r="9525" b="0"/>
            <wp:docPr id="2" name="Paveikslėlis 2" descr="C:\Users\Asus\Documents\ATASKAITOS\KASMETINES STEBESENOS ATASKAITOS\2017 m. rodikliai\tuberkuliozė 2016 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cuments\ATASKAITOS\KASMETINES STEBESENOS ATASKAITOS\2017 m. rodikliai\tuberkuliozė 2016 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2490" cy="1603223"/>
                    </a:xfrm>
                    <a:prstGeom prst="rect">
                      <a:avLst/>
                    </a:prstGeom>
                    <a:noFill/>
                    <a:ln>
                      <a:noFill/>
                    </a:ln>
                  </pic:spPr>
                </pic:pic>
              </a:graphicData>
            </a:graphic>
          </wp:inline>
        </w:drawing>
      </w:r>
    </w:p>
    <w:p w:rsidR="00380423" w:rsidRDefault="00380423" w:rsidP="00380423">
      <w:pPr>
        <w:spacing w:after="0"/>
        <w:jc w:val="center"/>
        <w:rPr>
          <w:rFonts w:ascii="Times New Roman" w:eastAsia="Times New Roman" w:hAnsi="Times New Roman" w:cs="Times New Roman"/>
          <w:b/>
          <w:sz w:val="24"/>
          <w:szCs w:val="24"/>
          <w:lang w:eastAsia="lt-LT"/>
        </w:rPr>
      </w:pPr>
      <w:r w:rsidRPr="00380423">
        <w:rPr>
          <w:rFonts w:ascii="Times New Roman" w:eastAsia="Times New Roman" w:hAnsi="Times New Roman" w:cs="Times New Roman"/>
          <w:b/>
          <w:sz w:val="24"/>
          <w:szCs w:val="24"/>
          <w:lang w:eastAsia="lt-LT"/>
        </w:rPr>
        <w:t>2 pav. Sergamumas tuberkulioze Lietuvoje 2016 m.</w:t>
      </w:r>
    </w:p>
    <w:p w:rsidR="00380423" w:rsidRPr="00380423" w:rsidRDefault="00380423" w:rsidP="00380423">
      <w:pPr>
        <w:spacing w:after="0"/>
        <w:jc w:val="center"/>
        <w:rPr>
          <w:rFonts w:ascii="Times New Roman" w:eastAsia="Times New Roman" w:hAnsi="Times New Roman" w:cs="Times New Roman"/>
          <w:i/>
        </w:rPr>
      </w:pPr>
      <w:r w:rsidRPr="00380423">
        <w:rPr>
          <w:rFonts w:ascii="Times New Roman" w:eastAsia="Times New Roman" w:hAnsi="Times New Roman" w:cs="Times New Roman"/>
          <w:i/>
        </w:rPr>
        <w:t>Šaltinis: Higienos institutas Sveikatos informacijos centro</w:t>
      </w:r>
    </w:p>
    <w:p w:rsidR="00380423" w:rsidRPr="007C262D" w:rsidRDefault="00380423" w:rsidP="00380423">
      <w:pPr>
        <w:spacing w:after="0"/>
        <w:jc w:val="center"/>
        <w:rPr>
          <w:rFonts w:ascii="Times New Roman" w:eastAsia="Times New Roman" w:hAnsi="Times New Roman" w:cs="Times New Roman"/>
          <w:b/>
          <w:sz w:val="20"/>
          <w:szCs w:val="20"/>
          <w:lang w:eastAsia="lt-LT"/>
        </w:rPr>
      </w:pPr>
    </w:p>
    <w:p w:rsidR="00380423" w:rsidRDefault="00380423" w:rsidP="00380423">
      <w:pPr>
        <w:spacing w:after="0"/>
        <w:ind w:firstLine="1134"/>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Didžiausias sergamumas tuberkulioze nustatomas 18-44 metų amžiaus grupėje (77,14 100 tūkst. </w:t>
      </w:r>
      <w:proofErr w:type="spellStart"/>
      <w:r>
        <w:rPr>
          <w:rFonts w:ascii="Times New Roman" w:eastAsia="Times New Roman" w:hAnsi="Times New Roman" w:cs="Times New Roman"/>
          <w:sz w:val="24"/>
          <w:szCs w:val="24"/>
          <w:lang w:eastAsia="lt-LT"/>
        </w:rPr>
        <w:t>gyv</w:t>
      </w:r>
      <w:proofErr w:type="spellEnd"/>
      <w:r>
        <w:rPr>
          <w:rFonts w:ascii="Times New Roman" w:eastAsia="Times New Roman" w:hAnsi="Times New Roman" w:cs="Times New Roman"/>
          <w:sz w:val="24"/>
          <w:szCs w:val="24"/>
          <w:lang w:eastAsia="lt-LT"/>
        </w:rPr>
        <w:t>.), kiek mažiau 45-64 ir 65+ amžiaus grupėse. 2016 m. sergančių vaikų (0-17 m. amžiaus grupė) tuberk</w:t>
      </w:r>
      <w:r w:rsidR="003B0A74">
        <w:rPr>
          <w:rFonts w:ascii="Times New Roman" w:eastAsia="Times New Roman" w:hAnsi="Times New Roman" w:cs="Times New Roman"/>
          <w:sz w:val="24"/>
          <w:szCs w:val="24"/>
          <w:lang w:eastAsia="lt-LT"/>
        </w:rPr>
        <w:t>ulioze neužregistruota. 1,86 karto dažniau tuberkuliozė nustatoma vyrams, nei moterims, bei 2,4 karto dažniau kaimo, nei miesto gyventojams.</w:t>
      </w:r>
    </w:p>
    <w:p w:rsidR="003B0A74" w:rsidRDefault="003B0A74" w:rsidP="00BC6201">
      <w:pPr>
        <w:spacing w:after="0"/>
        <w:ind w:firstLine="1134"/>
        <w:jc w:val="both"/>
        <w:rPr>
          <w:rFonts w:ascii="Times New Roman" w:hAnsi="Times New Roman" w:cs="Times New Roman"/>
          <w:sz w:val="24"/>
          <w:szCs w:val="24"/>
        </w:rPr>
      </w:pPr>
      <w:r w:rsidRPr="009F7CB4">
        <w:rPr>
          <w:rFonts w:ascii="Times New Roman" w:hAnsi="Times New Roman" w:cs="Times New Roman"/>
          <w:sz w:val="24"/>
          <w:szCs w:val="24"/>
        </w:rPr>
        <w:t xml:space="preserve">Tuberkuliozė – tai visuomenei pavojinga infekcinė liga. Ypač nerimą kelia atsparių vaistams tuberkuliozės </w:t>
      </w:r>
      <w:proofErr w:type="spellStart"/>
      <w:r w:rsidRPr="009F7CB4">
        <w:rPr>
          <w:rFonts w:ascii="Times New Roman" w:hAnsi="Times New Roman" w:cs="Times New Roman"/>
          <w:sz w:val="24"/>
          <w:szCs w:val="24"/>
        </w:rPr>
        <w:t>mikobakterijų</w:t>
      </w:r>
      <w:proofErr w:type="spellEnd"/>
      <w:r w:rsidRPr="009F7CB4">
        <w:rPr>
          <w:rFonts w:ascii="Times New Roman" w:hAnsi="Times New Roman" w:cs="Times New Roman"/>
          <w:sz w:val="24"/>
          <w:szCs w:val="24"/>
        </w:rPr>
        <w:t xml:space="preserve"> štamų gausėjimas.</w:t>
      </w:r>
      <w:r w:rsidR="009F7CB4" w:rsidRPr="009F7CB4">
        <w:rPr>
          <w:rFonts w:ascii="Times New Roman" w:hAnsi="Times New Roman" w:cs="Times New Roman"/>
          <w:sz w:val="24"/>
          <w:szCs w:val="24"/>
        </w:rPr>
        <w:t xml:space="preserve"> </w:t>
      </w:r>
      <w:r w:rsidR="00EB25D1">
        <w:rPr>
          <w:rFonts w:ascii="Times New Roman" w:hAnsi="Times New Roman" w:cs="Times New Roman"/>
          <w:sz w:val="24"/>
          <w:szCs w:val="24"/>
        </w:rPr>
        <w:t xml:space="preserve">Tuberkuliozės registro duomenimis 2016 m. šalyje </w:t>
      </w:r>
      <w:r w:rsidR="00BC6201">
        <w:rPr>
          <w:rFonts w:ascii="Times New Roman" w:hAnsi="Times New Roman" w:cs="Times New Roman"/>
          <w:sz w:val="24"/>
          <w:szCs w:val="24"/>
        </w:rPr>
        <w:t xml:space="preserve">iš viso </w:t>
      </w:r>
      <w:r w:rsidR="00EB25D1">
        <w:rPr>
          <w:rFonts w:ascii="Times New Roman" w:hAnsi="Times New Roman" w:cs="Times New Roman"/>
          <w:sz w:val="24"/>
          <w:szCs w:val="24"/>
        </w:rPr>
        <w:t>užregistruoti 333 asmenys sergantys</w:t>
      </w:r>
      <w:r w:rsidR="00BC6201">
        <w:rPr>
          <w:rFonts w:ascii="Times New Roman" w:hAnsi="Times New Roman" w:cs="Times New Roman"/>
          <w:sz w:val="24"/>
          <w:szCs w:val="24"/>
        </w:rPr>
        <w:t xml:space="preserve"> vaistams atsparia tuberkulioze (4,1/100 tūkst. </w:t>
      </w:r>
      <w:proofErr w:type="spellStart"/>
      <w:r w:rsidR="00BC6201">
        <w:rPr>
          <w:rFonts w:ascii="Times New Roman" w:hAnsi="Times New Roman" w:cs="Times New Roman"/>
          <w:sz w:val="24"/>
          <w:szCs w:val="24"/>
        </w:rPr>
        <w:t>gyv</w:t>
      </w:r>
      <w:proofErr w:type="spellEnd"/>
      <w:r w:rsidR="00BC6201">
        <w:rPr>
          <w:rFonts w:ascii="Times New Roman" w:hAnsi="Times New Roman" w:cs="Times New Roman"/>
          <w:sz w:val="24"/>
          <w:szCs w:val="24"/>
        </w:rPr>
        <w:t>. HI duomenys), 6</w:t>
      </w:r>
      <w:r w:rsidR="009F7CB4" w:rsidRPr="009F7CB4">
        <w:rPr>
          <w:rFonts w:ascii="Times New Roman" w:hAnsi="Times New Roman" w:cs="Times New Roman"/>
          <w:sz w:val="24"/>
          <w:szCs w:val="24"/>
        </w:rPr>
        <w:t xml:space="preserve"> nustatyt</w:t>
      </w:r>
      <w:r w:rsidR="00BC6201">
        <w:rPr>
          <w:rFonts w:ascii="Times New Roman" w:hAnsi="Times New Roman" w:cs="Times New Roman"/>
          <w:sz w:val="24"/>
          <w:szCs w:val="24"/>
        </w:rPr>
        <w:t>i</w:t>
      </w:r>
      <w:r w:rsidR="009F7CB4" w:rsidRPr="009F7CB4">
        <w:rPr>
          <w:rFonts w:ascii="Times New Roman" w:hAnsi="Times New Roman" w:cs="Times New Roman"/>
          <w:sz w:val="24"/>
          <w:szCs w:val="24"/>
        </w:rPr>
        <w:t xml:space="preserve"> Plungės r. sav. (11,4/</w:t>
      </w:r>
      <w:r w:rsidR="009F7CB4">
        <w:rPr>
          <w:rFonts w:ascii="Times New Roman" w:hAnsi="Times New Roman" w:cs="Times New Roman"/>
          <w:sz w:val="24"/>
          <w:szCs w:val="24"/>
        </w:rPr>
        <w:t xml:space="preserve">100 tūkst. </w:t>
      </w:r>
      <w:proofErr w:type="spellStart"/>
      <w:r w:rsidR="009F7CB4">
        <w:rPr>
          <w:rFonts w:ascii="Times New Roman" w:hAnsi="Times New Roman" w:cs="Times New Roman"/>
          <w:sz w:val="24"/>
          <w:szCs w:val="24"/>
        </w:rPr>
        <w:t>gyv</w:t>
      </w:r>
      <w:proofErr w:type="spellEnd"/>
      <w:r w:rsidR="009F7CB4">
        <w:rPr>
          <w:rFonts w:ascii="Times New Roman" w:hAnsi="Times New Roman" w:cs="Times New Roman"/>
          <w:sz w:val="24"/>
          <w:szCs w:val="24"/>
        </w:rPr>
        <w:t>.</w:t>
      </w:r>
      <w:r w:rsidR="00BC6201">
        <w:rPr>
          <w:rFonts w:ascii="Times New Roman" w:hAnsi="Times New Roman" w:cs="Times New Roman"/>
          <w:sz w:val="24"/>
          <w:szCs w:val="24"/>
        </w:rPr>
        <w:t xml:space="preserve"> HI duomenys</w:t>
      </w:r>
      <w:r w:rsidR="009F7CB4">
        <w:rPr>
          <w:rFonts w:ascii="Times New Roman" w:hAnsi="Times New Roman" w:cs="Times New Roman"/>
          <w:sz w:val="24"/>
          <w:szCs w:val="24"/>
        </w:rPr>
        <w:t xml:space="preserve">). Šis rodiklis 2,78 karto didesnis už šalies ir 2,28 karto didesnis už apskrities rodiklį (3 pav.). </w:t>
      </w:r>
    </w:p>
    <w:p w:rsidR="00F00597" w:rsidRDefault="00F00597" w:rsidP="00BC6201">
      <w:pPr>
        <w:spacing w:after="0"/>
        <w:ind w:firstLine="1134"/>
        <w:jc w:val="both"/>
        <w:rPr>
          <w:rFonts w:ascii="Times New Roman" w:hAnsi="Times New Roman" w:cs="Times New Roman"/>
          <w:sz w:val="24"/>
          <w:szCs w:val="24"/>
        </w:rPr>
      </w:pPr>
      <w:r>
        <w:rPr>
          <w:rFonts w:ascii="Times New Roman" w:hAnsi="Times New Roman" w:cs="Times New Roman"/>
          <w:sz w:val="24"/>
          <w:szCs w:val="24"/>
        </w:rPr>
        <w:t>Plungės r. sav. vaistams atsparia tuberkulioze dažniau sirgo vyrai priklausantys 45-54 metų amžiaus grupei.</w:t>
      </w:r>
    </w:p>
    <w:p w:rsidR="007C262D" w:rsidRDefault="007C262D" w:rsidP="007C262D">
      <w:pPr>
        <w:spacing w:after="0"/>
        <w:jc w:val="both"/>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extent cx="6019800" cy="1423362"/>
            <wp:effectExtent l="0" t="0" r="0" b="5715"/>
            <wp:docPr id="3" name="Paveikslėlis 3" descr="C:\Users\Asus\Documents\ATASKAITOS\KASMETINES STEBESENOS ATASKAITOS\2017 m. rodikliai\atspari vaistams tuberkuliozė 2016 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ocuments\ATASKAITOS\KASMETINES STEBESENOS ATASKAITOS\2017 m. rodikliai\atspari vaistams tuberkuliozė 2016 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6827" cy="1422659"/>
                    </a:xfrm>
                    <a:prstGeom prst="rect">
                      <a:avLst/>
                    </a:prstGeom>
                    <a:noFill/>
                    <a:ln>
                      <a:noFill/>
                    </a:ln>
                  </pic:spPr>
                </pic:pic>
              </a:graphicData>
            </a:graphic>
          </wp:inline>
        </w:drawing>
      </w:r>
    </w:p>
    <w:p w:rsidR="009F7CB4" w:rsidRDefault="00A13F91" w:rsidP="001F7F84">
      <w:pPr>
        <w:spacing w:after="0"/>
        <w:jc w:val="center"/>
        <w:rPr>
          <w:rFonts w:ascii="Times New Roman" w:eastAsia="Times New Roman" w:hAnsi="Times New Roman" w:cs="Times New Roman"/>
          <w:b/>
          <w:sz w:val="24"/>
          <w:szCs w:val="24"/>
          <w:lang w:eastAsia="lt-LT"/>
        </w:rPr>
      </w:pPr>
      <w:r w:rsidRPr="001F7F84">
        <w:rPr>
          <w:rFonts w:ascii="Times New Roman" w:eastAsia="Times New Roman" w:hAnsi="Times New Roman" w:cs="Times New Roman"/>
          <w:b/>
          <w:sz w:val="24"/>
          <w:szCs w:val="24"/>
          <w:lang w:eastAsia="lt-LT"/>
        </w:rPr>
        <w:t xml:space="preserve">3 pav. Sergamumas vaistams atsparia tuberkulioze Plungės </w:t>
      </w:r>
      <w:r w:rsidR="001F7F84" w:rsidRPr="001F7F84">
        <w:rPr>
          <w:rFonts w:ascii="Times New Roman" w:eastAsia="Times New Roman" w:hAnsi="Times New Roman" w:cs="Times New Roman"/>
          <w:b/>
          <w:sz w:val="24"/>
          <w:szCs w:val="24"/>
          <w:lang w:eastAsia="lt-LT"/>
        </w:rPr>
        <w:t>r. sav. ir Lietuvoje 2016 m.</w:t>
      </w:r>
    </w:p>
    <w:p w:rsidR="001F7F84" w:rsidRDefault="001F7F84" w:rsidP="001F7F84">
      <w:pPr>
        <w:spacing w:after="0"/>
        <w:jc w:val="center"/>
        <w:rPr>
          <w:rFonts w:ascii="Times New Roman" w:eastAsia="Times New Roman" w:hAnsi="Times New Roman" w:cs="Times New Roman"/>
          <w:i/>
        </w:rPr>
      </w:pPr>
      <w:r w:rsidRPr="001F7F84">
        <w:rPr>
          <w:rFonts w:ascii="Times New Roman" w:eastAsia="Times New Roman" w:hAnsi="Times New Roman" w:cs="Times New Roman"/>
          <w:i/>
          <w:sz w:val="24"/>
          <w:szCs w:val="24"/>
          <w:lang w:eastAsia="lt-LT"/>
        </w:rPr>
        <w:t>Šaltinis:</w:t>
      </w:r>
      <w:r>
        <w:rPr>
          <w:rFonts w:ascii="Times New Roman" w:eastAsia="Times New Roman" w:hAnsi="Times New Roman" w:cs="Times New Roman"/>
          <w:b/>
          <w:sz w:val="24"/>
          <w:szCs w:val="24"/>
          <w:lang w:eastAsia="lt-LT"/>
        </w:rPr>
        <w:t xml:space="preserve"> </w:t>
      </w:r>
      <w:r w:rsidRPr="00380423">
        <w:rPr>
          <w:rFonts w:ascii="Times New Roman" w:eastAsia="Times New Roman" w:hAnsi="Times New Roman" w:cs="Times New Roman"/>
          <w:i/>
        </w:rPr>
        <w:t>Higienos institutas Sveikatos informacijos centro</w:t>
      </w:r>
    </w:p>
    <w:p w:rsidR="00E511C0" w:rsidRDefault="00E511C0" w:rsidP="001F7F84">
      <w:pPr>
        <w:spacing w:after="0"/>
        <w:jc w:val="center"/>
        <w:rPr>
          <w:rFonts w:ascii="Times New Roman" w:eastAsia="Times New Roman" w:hAnsi="Times New Roman" w:cs="Times New Roman"/>
          <w:i/>
        </w:rPr>
      </w:pPr>
    </w:p>
    <w:p w:rsidR="001F7F84" w:rsidRDefault="001F7F84" w:rsidP="001F7F84">
      <w:pPr>
        <w:spacing w:after="0"/>
        <w:ind w:firstLine="1134"/>
        <w:rPr>
          <w:rFonts w:ascii="Times New Roman" w:eastAsia="Times New Roman" w:hAnsi="Times New Roman" w:cs="Times New Roman"/>
          <w:sz w:val="24"/>
          <w:szCs w:val="24"/>
        </w:rPr>
      </w:pPr>
      <w:r>
        <w:rPr>
          <w:rFonts w:ascii="Times New Roman" w:eastAsia="Times New Roman" w:hAnsi="Times New Roman" w:cs="Times New Roman"/>
          <w:sz w:val="24"/>
          <w:szCs w:val="24"/>
        </w:rPr>
        <w:t>Sergamumas vaistams atsparia tuberkulioze 2014-2016 m. laikotarpiu Plungės r. sav. išlieka nestabilus ir kasmet vis kita (4 pav.).</w:t>
      </w:r>
    </w:p>
    <w:p w:rsidR="006A4AB9" w:rsidRPr="003D536C" w:rsidRDefault="006A4AB9" w:rsidP="001F7F84">
      <w:pPr>
        <w:spacing w:after="0"/>
        <w:ind w:firstLine="1134"/>
        <w:rPr>
          <w:rFonts w:ascii="Times New Roman" w:eastAsia="Times New Roman" w:hAnsi="Times New Roman" w:cs="Times New Roman"/>
          <w:b/>
          <w:sz w:val="24"/>
          <w:szCs w:val="24"/>
          <w:lang w:eastAsia="lt-LT"/>
        </w:rPr>
      </w:pPr>
      <w:r>
        <w:rPr>
          <w:noProof/>
          <w:lang w:eastAsia="lt-LT"/>
        </w:rPr>
        <w:drawing>
          <wp:inline distT="0" distB="0" distL="0" distR="0" wp14:anchorId="777BC3B0" wp14:editId="78E09E92">
            <wp:extent cx="4657725" cy="1733550"/>
            <wp:effectExtent l="0" t="0" r="0" b="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673E1" w:rsidRPr="00D673E1" w:rsidRDefault="006A4AB9" w:rsidP="006A4AB9">
      <w:pPr>
        <w:spacing w:after="0" w:line="240" w:lineRule="auto"/>
        <w:jc w:val="center"/>
        <w:rPr>
          <w:rFonts w:ascii="Times New Roman" w:eastAsia="Times New Roman" w:hAnsi="Times New Roman" w:cs="Times New Roman"/>
          <w:b/>
          <w:sz w:val="24"/>
          <w:szCs w:val="24"/>
          <w:lang w:eastAsia="lt-LT"/>
        </w:rPr>
      </w:pPr>
      <w:r w:rsidRPr="006A4AB9">
        <w:rPr>
          <w:rFonts w:ascii="Times New Roman" w:eastAsia="Times New Roman" w:hAnsi="Times New Roman" w:cs="Times New Roman"/>
          <w:b/>
          <w:sz w:val="24"/>
          <w:szCs w:val="24"/>
          <w:lang w:eastAsia="lt-LT"/>
        </w:rPr>
        <w:t>4 pav. Sergamumas vaistams atsparia tuberkulioze Plungės r. sav., Telšių apskrityje ir Lietuvoje 2014-2016 m.</w:t>
      </w:r>
    </w:p>
    <w:p w:rsidR="006A4AB9" w:rsidRDefault="006A4AB9" w:rsidP="006A4AB9">
      <w:pPr>
        <w:spacing w:after="0"/>
        <w:jc w:val="center"/>
        <w:rPr>
          <w:rFonts w:ascii="Times New Roman" w:eastAsia="Times New Roman" w:hAnsi="Times New Roman" w:cs="Times New Roman"/>
          <w:i/>
        </w:rPr>
      </w:pPr>
      <w:r w:rsidRPr="006A4AB9">
        <w:rPr>
          <w:rFonts w:ascii="Times New Roman" w:hAnsi="Times New Roman" w:cs="Times New Roman"/>
          <w:i/>
          <w:sz w:val="24"/>
          <w:szCs w:val="24"/>
        </w:rPr>
        <w:t xml:space="preserve">Šaltinis: </w:t>
      </w:r>
      <w:r w:rsidRPr="00380423">
        <w:rPr>
          <w:rFonts w:ascii="Times New Roman" w:eastAsia="Times New Roman" w:hAnsi="Times New Roman" w:cs="Times New Roman"/>
          <w:i/>
        </w:rPr>
        <w:t>Higienos institutas Sveikatos informacijos centro</w:t>
      </w:r>
    </w:p>
    <w:p w:rsidR="00992F85" w:rsidRPr="005741DC" w:rsidRDefault="00992F85" w:rsidP="006A4AB9">
      <w:pPr>
        <w:jc w:val="center"/>
        <w:rPr>
          <w:rFonts w:ascii="Times New Roman" w:hAnsi="Times New Roman" w:cs="Times New Roman"/>
          <w:sz w:val="20"/>
          <w:szCs w:val="20"/>
        </w:rPr>
      </w:pPr>
    </w:p>
    <w:p w:rsidR="006A4AB9" w:rsidRDefault="008251CB" w:rsidP="006A4AB9">
      <w:pPr>
        <w:pStyle w:val="Sraopastraipa"/>
        <w:numPr>
          <w:ilvl w:val="1"/>
          <w:numId w:val="1"/>
        </w:numPr>
        <w:jc w:val="center"/>
        <w:rPr>
          <w:b/>
        </w:rPr>
      </w:pPr>
      <w:r>
        <w:rPr>
          <w:b/>
        </w:rPr>
        <w:t xml:space="preserve"> </w:t>
      </w:r>
      <w:r w:rsidR="006A4AB9" w:rsidRPr="006A4AB9">
        <w:rPr>
          <w:b/>
        </w:rPr>
        <w:t>PLUNGĖS RAJONO VAIKŲ BURNOS SVEIKATA</w:t>
      </w:r>
    </w:p>
    <w:p w:rsidR="008251CB" w:rsidRPr="007E585D" w:rsidRDefault="008251CB" w:rsidP="008251CB">
      <w:pPr>
        <w:jc w:val="center"/>
        <w:rPr>
          <w:b/>
          <w:sz w:val="20"/>
          <w:szCs w:val="20"/>
        </w:rPr>
      </w:pPr>
    </w:p>
    <w:p w:rsidR="008251CB" w:rsidRDefault="008251CB" w:rsidP="008251CB">
      <w:pPr>
        <w:ind w:firstLine="1134"/>
        <w:jc w:val="both"/>
        <w:rPr>
          <w:rFonts w:ascii="Times New Roman" w:hAnsi="Times New Roman" w:cs="Times New Roman"/>
          <w:sz w:val="24"/>
          <w:szCs w:val="24"/>
        </w:rPr>
      </w:pPr>
      <w:r w:rsidRPr="008251CB">
        <w:rPr>
          <w:rFonts w:ascii="Times New Roman" w:hAnsi="Times New Roman" w:cs="Times New Roman"/>
          <w:sz w:val="24"/>
          <w:szCs w:val="24"/>
        </w:rPr>
        <w:t xml:space="preserve">Kiekvienas moksleivis kasmet į mokyklą turi pristatyti pažymą apie dantų būklę (2016 m. 99,2 proc. vaikų atnešė šią pažymą). </w:t>
      </w:r>
      <w:r>
        <w:rPr>
          <w:rFonts w:ascii="Times New Roman" w:hAnsi="Times New Roman" w:cs="Times New Roman"/>
          <w:sz w:val="24"/>
          <w:szCs w:val="24"/>
        </w:rPr>
        <w:t>10,8</w:t>
      </w:r>
      <w:r w:rsidRPr="008251CB">
        <w:rPr>
          <w:rFonts w:ascii="Times New Roman" w:hAnsi="Times New Roman" w:cs="Times New Roman"/>
          <w:sz w:val="24"/>
          <w:szCs w:val="24"/>
        </w:rPr>
        <w:t xml:space="preserve"> proc. vaikų neturėjo ėduonies pažeistų, plombuotų ir išrautų dantų. Paskaičiavus mokinių pieninių ir nuolatinių dantų ėduonies intensyvumo indeksą (</w:t>
      </w:r>
      <w:proofErr w:type="spellStart"/>
      <w:r w:rsidRPr="008251CB">
        <w:rPr>
          <w:rFonts w:ascii="Times New Roman" w:hAnsi="Times New Roman" w:cs="Times New Roman"/>
          <w:sz w:val="24"/>
          <w:szCs w:val="24"/>
        </w:rPr>
        <w:t>kpi+KPI</w:t>
      </w:r>
      <w:proofErr w:type="spellEnd"/>
      <w:r w:rsidRPr="008251CB">
        <w:rPr>
          <w:rFonts w:ascii="Times New Roman" w:hAnsi="Times New Roman" w:cs="Times New Roman"/>
          <w:sz w:val="24"/>
          <w:szCs w:val="24"/>
        </w:rPr>
        <w:t>*) gauta, kad Lietuvos vaikų KPI yra vidutinis – 4,2**</w:t>
      </w:r>
      <w:r>
        <w:rPr>
          <w:rFonts w:ascii="Times New Roman" w:hAnsi="Times New Roman" w:cs="Times New Roman"/>
          <w:sz w:val="24"/>
          <w:szCs w:val="24"/>
        </w:rPr>
        <w:t>, Plungės r. sav. - 5</w:t>
      </w:r>
      <w:r w:rsidRPr="008251CB">
        <w:rPr>
          <w:rFonts w:ascii="Times New Roman" w:hAnsi="Times New Roman" w:cs="Times New Roman"/>
          <w:sz w:val="24"/>
          <w:szCs w:val="24"/>
        </w:rPr>
        <w:t>**</w:t>
      </w:r>
      <w:r>
        <w:rPr>
          <w:rFonts w:ascii="Times New Roman" w:hAnsi="Times New Roman" w:cs="Times New Roman"/>
          <w:sz w:val="24"/>
          <w:szCs w:val="24"/>
        </w:rPr>
        <w:t xml:space="preserve"> (5 pav.)</w:t>
      </w:r>
    </w:p>
    <w:p w:rsidR="008251CB" w:rsidRDefault="008251CB" w:rsidP="007E585D">
      <w:pPr>
        <w:spacing w:after="0"/>
        <w:jc w:val="both"/>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33AFBA4A" wp14:editId="778A6C51">
            <wp:extent cx="5915025" cy="1693285"/>
            <wp:effectExtent l="0" t="0" r="0" b="2540"/>
            <wp:docPr id="6" name="Paveikslėlis 6" descr="C:\Users\Asus\Documents\ATASKAITOS\KASMETINES STEBESENOS ATASKAITOS\2017 m. rodikliai\KPI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ocuments\ATASKAITOS\KASMETINES STEBESENOS ATASKAITOS\2017 m. rodikliai\KPI 201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075" cy="1698738"/>
                    </a:xfrm>
                    <a:prstGeom prst="rect">
                      <a:avLst/>
                    </a:prstGeom>
                    <a:noFill/>
                    <a:ln>
                      <a:noFill/>
                    </a:ln>
                  </pic:spPr>
                </pic:pic>
              </a:graphicData>
            </a:graphic>
          </wp:inline>
        </w:drawing>
      </w:r>
    </w:p>
    <w:p w:rsidR="008251CB" w:rsidRDefault="007E585D" w:rsidP="007E585D">
      <w:pPr>
        <w:spacing w:after="0"/>
        <w:jc w:val="center"/>
        <w:rPr>
          <w:rFonts w:ascii="Times New Roman" w:hAnsi="Times New Roman" w:cs="Times New Roman"/>
          <w:b/>
          <w:sz w:val="24"/>
          <w:szCs w:val="24"/>
        </w:rPr>
      </w:pPr>
      <w:r w:rsidRPr="007E585D">
        <w:rPr>
          <w:rFonts w:ascii="Times New Roman" w:hAnsi="Times New Roman" w:cs="Times New Roman"/>
          <w:b/>
          <w:sz w:val="24"/>
          <w:szCs w:val="24"/>
        </w:rPr>
        <w:t>5 pav. Mokinių dantų ėduonies intensyvumo indeksas Lietuvoje 2016 m.</w:t>
      </w:r>
    </w:p>
    <w:p w:rsidR="007E585D" w:rsidRDefault="007E585D" w:rsidP="007E585D">
      <w:pPr>
        <w:spacing w:after="0"/>
        <w:jc w:val="center"/>
        <w:rPr>
          <w:rFonts w:ascii="Times New Roman" w:eastAsia="Times New Roman" w:hAnsi="Times New Roman" w:cs="Times New Roman"/>
          <w:i/>
        </w:rPr>
      </w:pPr>
      <w:r w:rsidRPr="006A4AB9">
        <w:rPr>
          <w:rFonts w:ascii="Times New Roman" w:hAnsi="Times New Roman" w:cs="Times New Roman"/>
          <w:i/>
          <w:sz w:val="24"/>
          <w:szCs w:val="24"/>
        </w:rPr>
        <w:t xml:space="preserve">Šaltinis: </w:t>
      </w:r>
      <w:r w:rsidRPr="00380423">
        <w:rPr>
          <w:rFonts w:ascii="Times New Roman" w:eastAsia="Times New Roman" w:hAnsi="Times New Roman" w:cs="Times New Roman"/>
          <w:i/>
        </w:rPr>
        <w:t>Higienos institutas Sveikatos informacijos centro</w:t>
      </w:r>
    </w:p>
    <w:p w:rsidR="00E511C0" w:rsidRPr="00E511C0" w:rsidRDefault="00E511C0" w:rsidP="00E511C0">
      <w:pPr>
        <w:pStyle w:val="Default"/>
        <w:rPr>
          <w:sz w:val="18"/>
          <w:szCs w:val="18"/>
        </w:rPr>
      </w:pPr>
      <w:proofErr w:type="spellStart"/>
      <w:r w:rsidRPr="00E511C0">
        <w:rPr>
          <w:sz w:val="18"/>
          <w:szCs w:val="18"/>
        </w:rPr>
        <w:t>kpi</w:t>
      </w:r>
      <w:proofErr w:type="spellEnd"/>
      <w:r w:rsidRPr="00E511C0">
        <w:rPr>
          <w:sz w:val="18"/>
          <w:szCs w:val="18"/>
        </w:rPr>
        <w:t xml:space="preserve"> - </w:t>
      </w:r>
      <w:proofErr w:type="spellStart"/>
      <w:r w:rsidRPr="00E511C0">
        <w:rPr>
          <w:sz w:val="18"/>
          <w:szCs w:val="18"/>
        </w:rPr>
        <w:t>kariozinių</w:t>
      </w:r>
      <w:proofErr w:type="spellEnd"/>
      <w:r w:rsidRPr="00E511C0">
        <w:rPr>
          <w:sz w:val="18"/>
          <w:szCs w:val="18"/>
        </w:rPr>
        <w:t xml:space="preserve">, plombuotų ir dėl ėduonies išrautų </w:t>
      </w:r>
      <w:r w:rsidRPr="00E511C0">
        <w:rPr>
          <w:i/>
          <w:iCs/>
          <w:sz w:val="18"/>
          <w:szCs w:val="18"/>
        </w:rPr>
        <w:t xml:space="preserve">pieninių </w:t>
      </w:r>
      <w:r w:rsidRPr="00E511C0">
        <w:rPr>
          <w:sz w:val="18"/>
          <w:szCs w:val="18"/>
        </w:rPr>
        <w:t xml:space="preserve">dantų skaičius. </w:t>
      </w:r>
    </w:p>
    <w:p w:rsidR="007E585D" w:rsidRPr="00E511C0" w:rsidRDefault="00E511C0" w:rsidP="00E511C0">
      <w:pPr>
        <w:rPr>
          <w:rFonts w:ascii="Times New Roman" w:hAnsi="Times New Roman" w:cs="Times New Roman"/>
          <w:sz w:val="18"/>
          <w:szCs w:val="18"/>
        </w:rPr>
      </w:pPr>
      <w:r w:rsidRPr="00E511C0">
        <w:rPr>
          <w:sz w:val="18"/>
          <w:szCs w:val="18"/>
        </w:rPr>
        <w:t>KPI -</w:t>
      </w:r>
      <w:proofErr w:type="spellStart"/>
      <w:r w:rsidRPr="00E511C0">
        <w:rPr>
          <w:sz w:val="18"/>
          <w:szCs w:val="18"/>
        </w:rPr>
        <w:t>kariozinių</w:t>
      </w:r>
      <w:proofErr w:type="spellEnd"/>
      <w:r w:rsidRPr="00E511C0">
        <w:rPr>
          <w:sz w:val="18"/>
          <w:szCs w:val="18"/>
        </w:rPr>
        <w:t xml:space="preserve">, plombuotų bei dėl ėduonies ištrauktų </w:t>
      </w:r>
      <w:r w:rsidRPr="00E511C0">
        <w:rPr>
          <w:i/>
          <w:iCs/>
          <w:sz w:val="18"/>
          <w:szCs w:val="18"/>
        </w:rPr>
        <w:t xml:space="preserve">nuolatinių </w:t>
      </w:r>
      <w:r w:rsidRPr="00E511C0">
        <w:rPr>
          <w:sz w:val="18"/>
          <w:szCs w:val="18"/>
        </w:rPr>
        <w:t xml:space="preserve">dantų skaičius.  </w:t>
      </w:r>
    </w:p>
    <w:p w:rsidR="005741DC" w:rsidRDefault="007E585D" w:rsidP="007E585D">
      <w:pPr>
        <w:rPr>
          <w:rFonts w:ascii="Times New Roman" w:hAnsi="Times New Roman" w:cs="Times New Roman"/>
          <w:sz w:val="24"/>
          <w:szCs w:val="24"/>
        </w:rPr>
      </w:pPr>
      <w:r>
        <w:rPr>
          <w:rFonts w:ascii="Times New Roman" w:hAnsi="Times New Roman" w:cs="Times New Roman"/>
          <w:sz w:val="24"/>
          <w:szCs w:val="24"/>
        </w:rPr>
        <w:tab/>
        <w:t xml:space="preserve">Kasmet pieninių ir nuolatinių dantų ėduonies intensyvumo indeksas prastėja. Per paskutinius trejus metus šis rodiklis suprastėjo nuo 3,95 iki 5. Tiek šalyje, tiek ir apskrityje </w:t>
      </w:r>
      <w:r w:rsidR="00E511C0">
        <w:rPr>
          <w:rFonts w:ascii="Times New Roman" w:hAnsi="Times New Roman" w:cs="Times New Roman"/>
          <w:sz w:val="24"/>
          <w:szCs w:val="24"/>
        </w:rPr>
        <w:t xml:space="preserve">šis rodiklis blogėja (6 pav.). </w:t>
      </w:r>
    </w:p>
    <w:p w:rsidR="007E585D" w:rsidRPr="007E585D" w:rsidRDefault="007E585D" w:rsidP="00E511C0">
      <w:pPr>
        <w:jc w:val="center"/>
        <w:rPr>
          <w:rFonts w:ascii="Times New Roman" w:hAnsi="Times New Roman" w:cs="Times New Roman"/>
          <w:sz w:val="24"/>
          <w:szCs w:val="24"/>
        </w:rPr>
      </w:pPr>
      <w:r>
        <w:rPr>
          <w:noProof/>
          <w:lang w:eastAsia="lt-LT"/>
        </w:rPr>
        <w:lastRenderedPageBreak/>
        <w:drawing>
          <wp:inline distT="0" distB="0" distL="0" distR="0" wp14:anchorId="6F81B25E" wp14:editId="140C931A">
            <wp:extent cx="5476875" cy="2000250"/>
            <wp:effectExtent l="0" t="0" r="0" b="0"/>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E585D" w:rsidRDefault="005741DC" w:rsidP="005741DC">
      <w:pPr>
        <w:spacing w:after="0"/>
        <w:jc w:val="center"/>
        <w:rPr>
          <w:rFonts w:ascii="Times New Roman" w:hAnsi="Times New Roman" w:cs="Times New Roman"/>
          <w:b/>
          <w:sz w:val="24"/>
          <w:szCs w:val="24"/>
        </w:rPr>
      </w:pPr>
      <w:r w:rsidRPr="005741DC">
        <w:rPr>
          <w:rFonts w:ascii="Times New Roman" w:hAnsi="Times New Roman" w:cs="Times New Roman"/>
          <w:b/>
          <w:sz w:val="24"/>
          <w:szCs w:val="24"/>
        </w:rPr>
        <w:t>6 pav. Mokinių dantų ėduonies intensyvumo indeksas Plungės r. sav., Telšių apsk., Lietuvoje 2014-2016 m.</w:t>
      </w:r>
    </w:p>
    <w:p w:rsidR="005741DC" w:rsidRPr="005741DC" w:rsidRDefault="005741DC" w:rsidP="005741DC">
      <w:pPr>
        <w:spacing w:after="0"/>
        <w:jc w:val="center"/>
        <w:rPr>
          <w:rFonts w:ascii="Times New Roman" w:hAnsi="Times New Roman" w:cs="Times New Roman"/>
          <w:sz w:val="24"/>
          <w:szCs w:val="24"/>
        </w:rPr>
      </w:pPr>
      <w:r w:rsidRPr="006A4AB9">
        <w:rPr>
          <w:rFonts w:ascii="Times New Roman" w:hAnsi="Times New Roman" w:cs="Times New Roman"/>
          <w:i/>
          <w:sz w:val="24"/>
          <w:szCs w:val="24"/>
        </w:rPr>
        <w:t xml:space="preserve">Šaltinis: </w:t>
      </w:r>
      <w:r w:rsidRPr="00380423">
        <w:rPr>
          <w:rFonts w:ascii="Times New Roman" w:eastAsia="Times New Roman" w:hAnsi="Times New Roman" w:cs="Times New Roman"/>
          <w:i/>
        </w:rPr>
        <w:t>Higienos institutas Sveikatos informacijos centro</w:t>
      </w:r>
    </w:p>
    <w:p w:rsidR="008251CB" w:rsidRPr="008251CB" w:rsidRDefault="008251CB" w:rsidP="008251CB">
      <w:pPr>
        <w:ind w:firstLine="1134"/>
        <w:jc w:val="both"/>
        <w:rPr>
          <w:rFonts w:ascii="Times New Roman" w:hAnsi="Times New Roman" w:cs="Times New Roman"/>
          <w:sz w:val="24"/>
          <w:szCs w:val="24"/>
        </w:rPr>
      </w:pPr>
    </w:p>
    <w:p w:rsidR="004172DD" w:rsidRDefault="00C02588" w:rsidP="00C02588">
      <w:pPr>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2016-2017 m. m. Plungės rajone kas dešimto mokinio dantys buvo visiškai sveiki. Dažniausiai vaikų neturinčių ėduonies pažeistų, plombuotų ir išrautų dantų, nustatyta 5-10 klasėse (11,04 proc. visų pasitikrinusiųjų) (7 pav.).</w:t>
      </w:r>
    </w:p>
    <w:p w:rsidR="00C02588" w:rsidRPr="004172DD" w:rsidRDefault="00C02588" w:rsidP="00C02588">
      <w:pPr>
        <w:spacing w:after="0"/>
        <w:jc w:val="both"/>
        <w:rPr>
          <w:i/>
        </w:rPr>
      </w:pPr>
      <w:r>
        <w:rPr>
          <w:noProof/>
          <w:lang w:eastAsia="lt-LT"/>
        </w:rPr>
        <w:drawing>
          <wp:inline distT="0" distB="0" distL="0" distR="0" wp14:anchorId="4DD7F8CF" wp14:editId="71710845">
            <wp:extent cx="5800725" cy="3648075"/>
            <wp:effectExtent l="0" t="0" r="0" b="0"/>
            <wp:docPr id="8" name="Diagrama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02588" w:rsidRPr="00C02588" w:rsidRDefault="00C02588" w:rsidP="00C02588">
      <w:pPr>
        <w:spacing w:after="0" w:line="240" w:lineRule="auto"/>
        <w:jc w:val="center"/>
        <w:rPr>
          <w:rFonts w:ascii="Times New Roman" w:eastAsia="Times New Roman" w:hAnsi="Times New Roman" w:cs="Times New Roman"/>
          <w:b/>
          <w:sz w:val="24"/>
          <w:szCs w:val="24"/>
          <w:lang w:eastAsia="lt-LT"/>
        </w:rPr>
      </w:pPr>
      <w:r w:rsidRPr="00C02588">
        <w:rPr>
          <w:rFonts w:ascii="Times New Roman" w:hAnsi="Times New Roman" w:cs="Times New Roman"/>
          <w:b/>
          <w:sz w:val="24"/>
          <w:szCs w:val="24"/>
        </w:rPr>
        <w:t>7 pav.</w:t>
      </w:r>
      <w:r w:rsidRPr="00C02588">
        <w:rPr>
          <w:rFonts w:ascii="Times New Roman" w:eastAsia="Times New Roman" w:hAnsi="Times New Roman" w:cs="Times New Roman"/>
          <w:b/>
          <w:sz w:val="24"/>
          <w:szCs w:val="24"/>
          <w:lang w:eastAsia="lt-LT"/>
        </w:rPr>
        <w:t xml:space="preserve"> Dantų ligos pagal klases Plungės rajono bendrojo lavinimo mokyklose 2015-2016 ir 2016 - 2017 m. m. (proc.)</w:t>
      </w:r>
    </w:p>
    <w:p w:rsidR="00C02588" w:rsidRDefault="00C02588" w:rsidP="00E511C0">
      <w:pPr>
        <w:jc w:val="center"/>
        <w:rPr>
          <w:rFonts w:ascii="Times New Roman" w:hAnsi="Times New Roman" w:cs="Times New Roman"/>
          <w:i/>
          <w:sz w:val="24"/>
          <w:szCs w:val="24"/>
        </w:rPr>
      </w:pPr>
      <w:r w:rsidRPr="00C02588">
        <w:rPr>
          <w:rFonts w:ascii="Times New Roman" w:hAnsi="Times New Roman" w:cs="Times New Roman"/>
          <w:i/>
          <w:sz w:val="24"/>
          <w:szCs w:val="24"/>
        </w:rPr>
        <w:t>Šaltinis: Plungės rajono savivaldybės visuomenės sveikatos biuras</w:t>
      </w:r>
    </w:p>
    <w:p w:rsidR="00C02588" w:rsidRPr="00C02588" w:rsidRDefault="00C02588" w:rsidP="00C02588">
      <w:pPr>
        <w:pStyle w:val="Sraopastraipa"/>
        <w:numPr>
          <w:ilvl w:val="1"/>
          <w:numId w:val="1"/>
        </w:numPr>
        <w:jc w:val="center"/>
        <w:rPr>
          <w:b/>
        </w:rPr>
      </w:pPr>
      <w:r w:rsidRPr="00C02588">
        <w:rPr>
          <w:b/>
        </w:rPr>
        <w:t xml:space="preserve"> PLUNGĖS RAJONO GYVENTOJŲ DALYVAVIMAS ATRANKINĖSE PREVENCINĖSE PROGRAMOSE</w:t>
      </w:r>
    </w:p>
    <w:p w:rsidR="00826566" w:rsidRDefault="00826566" w:rsidP="004172DD">
      <w:pPr>
        <w:jc w:val="both"/>
      </w:pPr>
    </w:p>
    <w:p w:rsidR="00C33633" w:rsidRPr="00C33633" w:rsidRDefault="00C33633" w:rsidP="00C33633">
      <w:pPr>
        <w:spacing w:after="0" w:line="240" w:lineRule="auto"/>
        <w:ind w:firstLine="1134"/>
        <w:contextualSpacing/>
        <w:jc w:val="both"/>
        <w:rPr>
          <w:rFonts w:ascii="Times New Roman" w:eastAsia="Times New Roman" w:hAnsi="Times New Roman" w:cs="Times New Roman"/>
          <w:sz w:val="24"/>
          <w:szCs w:val="24"/>
        </w:rPr>
      </w:pPr>
      <w:r w:rsidRPr="00C33633">
        <w:rPr>
          <w:rFonts w:ascii="Times New Roman" w:eastAsia="Times New Roman" w:hAnsi="Times New Roman" w:cs="Times New Roman"/>
          <w:sz w:val="24"/>
          <w:szCs w:val="24"/>
        </w:rPr>
        <w:t xml:space="preserve">Privalomojo sveikatos draudimo fondo biudžeto lėšomis vykdomos prevencijos programos – tai galimybė nurodyto amžiaus asmenims, kurie jaučiasi sveiki, nemokamai </w:t>
      </w:r>
      <w:r w:rsidRPr="00C33633">
        <w:rPr>
          <w:rFonts w:ascii="Times New Roman" w:eastAsia="Times New Roman" w:hAnsi="Times New Roman" w:cs="Times New Roman"/>
          <w:sz w:val="24"/>
          <w:szCs w:val="24"/>
        </w:rPr>
        <w:lastRenderedPageBreak/>
        <w:t>profilaktiškai pasitikrinti, ar neserga tam tikromis ligomis. Galimybė pasitikrinti sudaroma kas keleri metai (1–3 m.), priklausomai nuo kiekvienoje programoje nustatyto laikotarpio.</w:t>
      </w:r>
    </w:p>
    <w:p w:rsidR="00C33633" w:rsidRPr="00C33633" w:rsidRDefault="00C33633" w:rsidP="00C33633">
      <w:pPr>
        <w:spacing w:after="0" w:line="240" w:lineRule="auto"/>
        <w:ind w:firstLine="1134"/>
        <w:contextualSpacing/>
        <w:jc w:val="both"/>
        <w:rPr>
          <w:rFonts w:ascii="Times New Roman" w:eastAsia="Times New Roman" w:hAnsi="Times New Roman" w:cs="Times New Roman"/>
          <w:sz w:val="24"/>
          <w:szCs w:val="24"/>
        </w:rPr>
      </w:pPr>
      <w:r w:rsidRPr="00C33633">
        <w:rPr>
          <w:rFonts w:ascii="Times New Roman" w:eastAsia="Times New Roman" w:hAnsi="Times New Roman" w:cs="Times New Roman"/>
          <w:sz w:val="24"/>
          <w:szCs w:val="24"/>
        </w:rPr>
        <w:t>Šiaulių teritorinės ligonių kasos duomenimis, 2016 m. Plungės rajono savivaldybėje vykdytos šios prevencijos programos:</w:t>
      </w:r>
    </w:p>
    <w:p w:rsidR="00C33633" w:rsidRPr="00C33633" w:rsidRDefault="00C33633" w:rsidP="00C33633">
      <w:pPr>
        <w:numPr>
          <w:ilvl w:val="0"/>
          <w:numId w:val="6"/>
        </w:numPr>
        <w:spacing w:after="0" w:line="240" w:lineRule="auto"/>
        <w:contextualSpacing/>
        <w:jc w:val="both"/>
        <w:rPr>
          <w:rFonts w:ascii="Times New Roman" w:eastAsia="Times New Roman" w:hAnsi="Times New Roman" w:cs="Times New Roman"/>
          <w:sz w:val="24"/>
          <w:szCs w:val="24"/>
        </w:rPr>
      </w:pPr>
      <w:r w:rsidRPr="00C33633">
        <w:rPr>
          <w:rFonts w:ascii="Times New Roman" w:eastAsia="Times New Roman" w:hAnsi="Times New Roman" w:cs="Times New Roman"/>
          <w:sz w:val="24"/>
          <w:szCs w:val="24"/>
        </w:rPr>
        <w:t xml:space="preserve">vaikų krūminių dantų dengimas </w:t>
      </w:r>
      <w:proofErr w:type="spellStart"/>
      <w:r w:rsidRPr="00C33633">
        <w:rPr>
          <w:rFonts w:ascii="Times New Roman" w:eastAsia="Times New Roman" w:hAnsi="Times New Roman" w:cs="Times New Roman"/>
          <w:sz w:val="24"/>
          <w:szCs w:val="24"/>
        </w:rPr>
        <w:t>silantinėmis</w:t>
      </w:r>
      <w:proofErr w:type="spellEnd"/>
      <w:r w:rsidRPr="00C33633">
        <w:rPr>
          <w:rFonts w:ascii="Times New Roman" w:eastAsia="Times New Roman" w:hAnsi="Times New Roman" w:cs="Times New Roman"/>
          <w:sz w:val="24"/>
          <w:szCs w:val="24"/>
        </w:rPr>
        <w:t xml:space="preserve"> medžiagomis;</w:t>
      </w:r>
    </w:p>
    <w:p w:rsidR="00C33633" w:rsidRPr="00C33633" w:rsidRDefault="00C33633" w:rsidP="00C33633">
      <w:pPr>
        <w:numPr>
          <w:ilvl w:val="0"/>
          <w:numId w:val="6"/>
        </w:numPr>
        <w:spacing w:after="0" w:line="240" w:lineRule="auto"/>
        <w:contextualSpacing/>
        <w:jc w:val="both"/>
        <w:rPr>
          <w:rFonts w:ascii="Times New Roman" w:eastAsia="Times New Roman" w:hAnsi="Times New Roman" w:cs="Times New Roman"/>
          <w:sz w:val="24"/>
          <w:szCs w:val="24"/>
        </w:rPr>
      </w:pPr>
      <w:r w:rsidRPr="00C33633">
        <w:rPr>
          <w:rFonts w:ascii="Times New Roman" w:eastAsia="Times New Roman" w:hAnsi="Times New Roman" w:cs="Times New Roman"/>
          <w:sz w:val="24"/>
          <w:szCs w:val="24"/>
        </w:rPr>
        <w:t>gimdos kaklelio piktybinių navikų prevencija;</w:t>
      </w:r>
    </w:p>
    <w:p w:rsidR="00C33633" w:rsidRPr="00C33633" w:rsidRDefault="00C33633" w:rsidP="00C33633">
      <w:pPr>
        <w:numPr>
          <w:ilvl w:val="0"/>
          <w:numId w:val="6"/>
        </w:numPr>
        <w:spacing w:after="0" w:line="240" w:lineRule="auto"/>
        <w:contextualSpacing/>
        <w:jc w:val="both"/>
        <w:rPr>
          <w:rFonts w:ascii="Times New Roman" w:eastAsia="Times New Roman" w:hAnsi="Times New Roman" w:cs="Times New Roman"/>
          <w:sz w:val="24"/>
          <w:szCs w:val="24"/>
        </w:rPr>
      </w:pPr>
      <w:r w:rsidRPr="00C33633">
        <w:rPr>
          <w:rFonts w:ascii="Times New Roman" w:eastAsia="Times New Roman" w:hAnsi="Times New Roman" w:cs="Times New Roman"/>
          <w:sz w:val="24"/>
          <w:szCs w:val="24"/>
        </w:rPr>
        <w:t>priešinės liaukos (prostatos) vėžio ankstyvoji diagnostika;</w:t>
      </w:r>
    </w:p>
    <w:p w:rsidR="00C33633" w:rsidRPr="00C33633" w:rsidRDefault="00C33633" w:rsidP="00C33633">
      <w:pPr>
        <w:numPr>
          <w:ilvl w:val="0"/>
          <w:numId w:val="6"/>
        </w:numPr>
        <w:spacing w:after="0" w:line="240" w:lineRule="auto"/>
        <w:contextualSpacing/>
        <w:jc w:val="both"/>
        <w:rPr>
          <w:rFonts w:ascii="Times New Roman" w:eastAsia="Times New Roman" w:hAnsi="Times New Roman" w:cs="Times New Roman"/>
          <w:sz w:val="24"/>
          <w:szCs w:val="24"/>
        </w:rPr>
      </w:pPr>
      <w:r w:rsidRPr="00C33633">
        <w:rPr>
          <w:rFonts w:ascii="Times New Roman" w:eastAsia="Times New Roman" w:hAnsi="Times New Roman" w:cs="Times New Roman"/>
          <w:sz w:val="24"/>
          <w:szCs w:val="24"/>
        </w:rPr>
        <w:t>storosios žarnos vėžio ankstyvoji diagnostika;</w:t>
      </w:r>
    </w:p>
    <w:p w:rsidR="00C33633" w:rsidRPr="00C33633" w:rsidRDefault="00C33633" w:rsidP="00C33633">
      <w:pPr>
        <w:numPr>
          <w:ilvl w:val="0"/>
          <w:numId w:val="6"/>
        </w:numPr>
        <w:spacing w:after="0" w:line="240" w:lineRule="auto"/>
        <w:contextualSpacing/>
        <w:jc w:val="both"/>
        <w:rPr>
          <w:rFonts w:ascii="Times New Roman" w:eastAsia="Times New Roman" w:hAnsi="Times New Roman" w:cs="Times New Roman"/>
          <w:sz w:val="24"/>
          <w:szCs w:val="24"/>
        </w:rPr>
      </w:pPr>
      <w:r w:rsidRPr="00C33633">
        <w:rPr>
          <w:rFonts w:ascii="Times New Roman" w:eastAsia="Times New Roman" w:hAnsi="Times New Roman" w:cs="Times New Roman"/>
          <w:sz w:val="24"/>
          <w:szCs w:val="24"/>
        </w:rPr>
        <w:t>asmenų, priskirtinų širdies ir kraujagyslių ligų didelės rizikos grupei;</w:t>
      </w:r>
    </w:p>
    <w:p w:rsidR="00C33633" w:rsidRPr="00C33633" w:rsidRDefault="00C33633" w:rsidP="00C33633">
      <w:pPr>
        <w:numPr>
          <w:ilvl w:val="0"/>
          <w:numId w:val="6"/>
        </w:numPr>
        <w:spacing w:after="0" w:line="240" w:lineRule="auto"/>
        <w:contextualSpacing/>
        <w:jc w:val="both"/>
        <w:rPr>
          <w:rFonts w:ascii="Times New Roman" w:eastAsia="Times New Roman" w:hAnsi="Times New Roman" w:cs="Times New Roman"/>
          <w:sz w:val="24"/>
          <w:szCs w:val="24"/>
        </w:rPr>
      </w:pPr>
      <w:r w:rsidRPr="00C33633">
        <w:rPr>
          <w:rFonts w:ascii="Times New Roman" w:eastAsia="Times New Roman" w:hAnsi="Times New Roman" w:cs="Times New Roman"/>
          <w:sz w:val="24"/>
          <w:szCs w:val="24"/>
        </w:rPr>
        <w:t xml:space="preserve">atrankinė </w:t>
      </w:r>
      <w:proofErr w:type="spellStart"/>
      <w:r w:rsidRPr="00C33633">
        <w:rPr>
          <w:rFonts w:ascii="Times New Roman" w:eastAsia="Times New Roman" w:hAnsi="Times New Roman" w:cs="Times New Roman"/>
          <w:sz w:val="24"/>
          <w:szCs w:val="24"/>
        </w:rPr>
        <w:t>mamografinės</w:t>
      </w:r>
      <w:proofErr w:type="spellEnd"/>
      <w:r w:rsidRPr="00C33633">
        <w:rPr>
          <w:rFonts w:ascii="Times New Roman" w:eastAsia="Times New Roman" w:hAnsi="Times New Roman" w:cs="Times New Roman"/>
          <w:sz w:val="24"/>
          <w:szCs w:val="24"/>
        </w:rPr>
        <w:t xml:space="preserve"> patikros dėl krūties vėžio.</w:t>
      </w:r>
    </w:p>
    <w:p w:rsidR="00C33633" w:rsidRPr="00C33633" w:rsidRDefault="00C33633" w:rsidP="00C33633">
      <w:pPr>
        <w:spacing w:after="0" w:line="240" w:lineRule="auto"/>
        <w:ind w:firstLine="1134"/>
        <w:contextualSpacing/>
        <w:jc w:val="both"/>
        <w:rPr>
          <w:rFonts w:ascii="Times New Roman" w:eastAsia="Times New Roman" w:hAnsi="Times New Roman" w:cs="Times New Roman"/>
          <w:sz w:val="24"/>
          <w:szCs w:val="24"/>
        </w:rPr>
      </w:pPr>
      <w:r w:rsidRPr="00C33633">
        <w:rPr>
          <w:rFonts w:ascii="Times New Roman" w:eastAsia="Times New Roman" w:hAnsi="Times New Roman" w:cs="Times New Roman"/>
          <w:sz w:val="24"/>
          <w:szCs w:val="24"/>
        </w:rPr>
        <w:t>2016 m. Plungės rajono savivaldybėje nemokamas profilaktines prevencine programas teikė 3 pirminės sveikatos priežiūros įstaigos.</w:t>
      </w:r>
    </w:p>
    <w:p w:rsidR="006E6CE9" w:rsidRDefault="00C33633" w:rsidP="00C33633">
      <w:pPr>
        <w:spacing w:after="0" w:line="240" w:lineRule="auto"/>
        <w:ind w:firstLine="1134"/>
        <w:contextualSpacing/>
        <w:jc w:val="both"/>
        <w:rPr>
          <w:rFonts w:ascii="Times New Roman" w:eastAsia="Times New Roman" w:hAnsi="Times New Roman" w:cs="Times New Roman"/>
          <w:sz w:val="24"/>
          <w:szCs w:val="24"/>
        </w:rPr>
      </w:pPr>
      <w:r w:rsidRPr="00C33633">
        <w:rPr>
          <w:rFonts w:ascii="Times New Roman" w:eastAsia="Times New Roman" w:hAnsi="Times New Roman" w:cs="Times New Roman"/>
          <w:sz w:val="24"/>
          <w:szCs w:val="24"/>
        </w:rPr>
        <w:t xml:space="preserve">Aktyviausiai savivaldybės gyventojai dalyvauja širdies ir kraujagyslių ligų prevencinėje programoje, pasyviausiai  -atrankinės </w:t>
      </w:r>
      <w:proofErr w:type="spellStart"/>
      <w:r w:rsidRPr="00C33633">
        <w:rPr>
          <w:rFonts w:ascii="Times New Roman" w:eastAsia="Times New Roman" w:hAnsi="Times New Roman" w:cs="Times New Roman"/>
          <w:sz w:val="24"/>
          <w:szCs w:val="24"/>
        </w:rPr>
        <w:t>mamografinės</w:t>
      </w:r>
      <w:proofErr w:type="spellEnd"/>
      <w:r w:rsidRPr="00C33633">
        <w:rPr>
          <w:rFonts w:ascii="Times New Roman" w:eastAsia="Times New Roman" w:hAnsi="Times New Roman" w:cs="Times New Roman"/>
          <w:sz w:val="24"/>
          <w:szCs w:val="24"/>
        </w:rPr>
        <w:t xml:space="preserve"> patikros dėl krūties vėžio prevencinėje programoje ir vaikų krūminių dantų dengimo </w:t>
      </w:r>
      <w:proofErr w:type="spellStart"/>
      <w:r w:rsidRPr="00C33633">
        <w:rPr>
          <w:rFonts w:ascii="Times New Roman" w:eastAsia="Times New Roman" w:hAnsi="Times New Roman" w:cs="Times New Roman"/>
          <w:sz w:val="24"/>
          <w:szCs w:val="24"/>
        </w:rPr>
        <w:t>silantinėmis</w:t>
      </w:r>
      <w:proofErr w:type="spellEnd"/>
      <w:r w:rsidRPr="00C33633">
        <w:rPr>
          <w:rFonts w:ascii="Times New Roman" w:eastAsia="Times New Roman" w:hAnsi="Times New Roman" w:cs="Times New Roman"/>
          <w:sz w:val="24"/>
          <w:szCs w:val="24"/>
        </w:rPr>
        <w:t xml:space="preserve"> medžiagomis programoje</w:t>
      </w:r>
      <w:r>
        <w:rPr>
          <w:rFonts w:ascii="Times New Roman" w:eastAsia="Times New Roman" w:hAnsi="Times New Roman" w:cs="Times New Roman"/>
          <w:sz w:val="24"/>
          <w:szCs w:val="24"/>
        </w:rPr>
        <w:t xml:space="preserve"> (8</w:t>
      </w:r>
      <w:r w:rsidR="006E6CE9" w:rsidRPr="006E6CE9">
        <w:rPr>
          <w:rFonts w:ascii="Times New Roman" w:eastAsia="Times New Roman" w:hAnsi="Times New Roman" w:cs="Times New Roman"/>
          <w:sz w:val="24"/>
          <w:szCs w:val="24"/>
        </w:rPr>
        <w:t xml:space="preserve"> pav.).</w:t>
      </w:r>
    </w:p>
    <w:p w:rsidR="006E6CE9" w:rsidRDefault="006E6CE9" w:rsidP="00C02588">
      <w:pPr>
        <w:spacing w:after="0"/>
        <w:ind w:left="426" w:firstLine="708"/>
        <w:jc w:val="both"/>
        <w:rPr>
          <w:rFonts w:ascii="Times New Roman" w:eastAsia="Times New Roman" w:hAnsi="Times New Roman" w:cs="Times New Roman"/>
          <w:sz w:val="24"/>
          <w:szCs w:val="24"/>
        </w:rPr>
      </w:pPr>
      <w:r>
        <w:rPr>
          <w:noProof/>
          <w:lang w:eastAsia="lt-LT"/>
        </w:rPr>
        <w:drawing>
          <wp:inline distT="0" distB="0" distL="0" distR="0" wp14:anchorId="33F261DB" wp14:editId="5B2E8C2A">
            <wp:extent cx="5086350" cy="3476625"/>
            <wp:effectExtent l="0" t="0" r="0" b="0"/>
            <wp:docPr id="10" name="Diagra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33633" w:rsidRPr="00C33633" w:rsidRDefault="00C33633" w:rsidP="00C33633">
      <w:pPr>
        <w:spacing w:after="0"/>
        <w:jc w:val="center"/>
        <w:rPr>
          <w:rFonts w:ascii="Times New Roman" w:eastAsia="Times New Roman" w:hAnsi="Times New Roman" w:cs="Times New Roman"/>
          <w:b/>
          <w:i/>
          <w:sz w:val="24"/>
          <w:szCs w:val="24"/>
          <w:lang w:val="en-US"/>
        </w:rPr>
      </w:pPr>
      <w:r w:rsidRPr="00C33633">
        <w:rPr>
          <w:rFonts w:ascii="Times New Roman" w:eastAsia="Times New Roman" w:hAnsi="Times New Roman" w:cs="Times New Roman"/>
          <w:b/>
          <w:i/>
          <w:sz w:val="24"/>
          <w:szCs w:val="24"/>
        </w:rPr>
        <w:t xml:space="preserve">8 pav. </w:t>
      </w:r>
      <w:proofErr w:type="gramStart"/>
      <w:r>
        <w:rPr>
          <w:rFonts w:ascii="Times New Roman" w:eastAsia="Times New Roman" w:hAnsi="Times New Roman" w:cs="Times New Roman"/>
          <w:b/>
          <w:i/>
          <w:sz w:val="24"/>
          <w:szCs w:val="24"/>
          <w:lang w:val="en-US"/>
        </w:rPr>
        <w:t>2016</w:t>
      </w:r>
      <w:r w:rsidRPr="00C33633">
        <w:rPr>
          <w:rFonts w:ascii="Times New Roman" w:eastAsia="Times New Roman" w:hAnsi="Times New Roman" w:cs="Times New Roman"/>
          <w:b/>
          <w:i/>
          <w:sz w:val="24"/>
          <w:szCs w:val="24"/>
          <w:lang w:val="en-US"/>
        </w:rPr>
        <w:t xml:space="preserve"> m. Plunges r. </w:t>
      </w:r>
      <w:proofErr w:type="spellStart"/>
      <w:r w:rsidRPr="00C33633">
        <w:rPr>
          <w:rFonts w:ascii="Times New Roman" w:eastAsia="Times New Roman" w:hAnsi="Times New Roman" w:cs="Times New Roman"/>
          <w:b/>
          <w:i/>
          <w:sz w:val="24"/>
          <w:szCs w:val="24"/>
          <w:lang w:val="en-US"/>
        </w:rPr>
        <w:t>sav</w:t>
      </w:r>
      <w:proofErr w:type="spellEnd"/>
      <w:r w:rsidRPr="00C33633">
        <w:rPr>
          <w:rFonts w:ascii="Times New Roman" w:eastAsia="Times New Roman" w:hAnsi="Times New Roman" w:cs="Times New Roman"/>
          <w:b/>
          <w:i/>
          <w:sz w:val="24"/>
          <w:szCs w:val="24"/>
          <w:lang w:val="en-US"/>
        </w:rPr>
        <w:t>.</w:t>
      </w:r>
      <w:proofErr w:type="gramEnd"/>
      <w:r w:rsidRPr="00C33633">
        <w:rPr>
          <w:rFonts w:ascii="Times New Roman" w:eastAsia="Times New Roman" w:hAnsi="Times New Roman" w:cs="Times New Roman"/>
          <w:b/>
          <w:i/>
          <w:sz w:val="24"/>
          <w:szCs w:val="24"/>
          <w:lang w:val="en-US"/>
        </w:rPr>
        <w:t xml:space="preserve"> </w:t>
      </w:r>
      <w:proofErr w:type="spellStart"/>
      <w:proofErr w:type="gramStart"/>
      <w:r w:rsidRPr="00C33633">
        <w:rPr>
          <w:rFonts w:ascii="Times New Roman" w:eastAsia="Times New Roman" w:hAnsi="Times New Roman" w:cs="Times New Roman"/>
          <w:b/>
          <w:i/>
          <w:sz w:val="24"/>
          <w:szCs w:val="24"/>
          <w:lang w:val="en-US"/>
        </w:rPr>
        <w:t>gyventojų</w:t>
      </w:r>
      <w:proofErr w:type="spellEnd"/>
      <w:proofErr w:type="gramEnd"/>
      <w:r w:rsidRPr="00C33633">
        <w:rPr>
          <w:rFonts w:ascii="Times New Roman" w:eastAsia="Times New Roman" w:hAnsi="Times New Roman" w:cs="Times New Roman"/>
          <w:b/>
          <w:i/>
          <w:sz w:val="24"/>
          <w:szCs w:val="24"/>
          <w:lang w:val="en-US"/>
        </w:rPr>
        <w:t xml:space="preserve"> </w:t>
      </w:r>
      <w:proofErr w:type="spellStart"/>
      <w:r w:rsidRPr="00C33633">
        <w:rPr>
          <w:rFonts w:ascii="Times New Roman" w:eastAsia="Times New Roman" w:hAnsi="Times New Roman" w:cs="Times New Roman"/>
          <w:b/>
          <w:i/>
          <w:sz w:val="24"/>
          <w:szCs w:val="24"/>
          <w:lang w:val="en-US"/>
        </w:rPr>
        <w:t>dalyvavusių</w:t>
      </w:r>
      <w:proofErr w:type="spellEnd"/>
      <w:r w:rsidRPr="00C33633">
        <w:rPr>
          <w:rFonts w:ascii="Times New Roman" w:eastAsia="Times New Roman" w:hAnsi="Times New Roman" w:cs="Times New Roman"/>
          <w:b/>
          <w:i/>
          <w:sz w:val="24"/>
          <w:szCs w:val="24"/>
          <w:lang w:val="en-US"/>
        </w:rPr>
        <w:t xml:space="preserve"> </w:t>
      </w:r>
      <w:proofErr w:type="spellStart"/>
      <w:r w:rsidRPr="00C33633">
        <w:rPr>
          <w:rFonts w:ascii="Times New Roman" w:eastAsia="Times New Roman" w:hAnsi="Times New Roman" w:cs="Times New Roman"/>
          <w:b/>
          <w:i/>
          <w:sz w:val="24"/>
          <w:szCs w:val="24"/>
          <w:lang w:val="en-US"/>
        </w:rPr>
        <w:t>prevencinėse</w:t>
      </w:r>
      <w:proofErr w:type="spellEnd"/>
      <w:r w:rsidRPr="00C33633">
        <w:rPr>
          <w:rFonts w:ascii="Times New Roman" w:eastAsia="Times New Roman" w:hAnsi="Times New Roman" w:cs="Times New Roman"/>
          <w:b/>
          <w:i/>
          <w:sz w:val="24"/>
          <w:szCs w:val="24"/>
          <w:lang w:val="en-US"/>
        </w:rPr>
        <w:t xml:space="preserve"> </w:t>
      </w:r>
      <w:proofErr w:type="spellStart"/>
      <w:r w:rsidRPr="00C33633">
        <w:rPr>
          <w:rFonts w:ascii="Times New Roman" w:eastAsia="Times New Roman" w:hAnsi="Times New Roman" w:cs="Times New Roman"/>
          <w:b/>
          <w:i/>
          <w:sz w:val="24"/>
          <w:szCs w:val="24"/>
          <w:lang w:val="en-US"/>
        </w:rPr>
        <w:t>profilaktinėse</w:t>
      </w:r>
      <w:proofErr w:type="spellEnd"/>
      <w:r w:rsidRPr="00C33633">
        <w:rPr>
          <w:rFonts w:ascii="Times New Roman" w:eastAsia="Times New Roman" w:hAnsi="Times New Roman" w:cs="Times New Roman"/>
          <w:b/>
          <w:i/>
          <w:sz w:val="24"/>
          <w:szCs w:val="24"/>
          <w:lang w:val="en-US"/>
        </w:rPr>
        <w:t xml:space="preserve"> </w:t>
      </w:r>
      <w:proofErr w:type="spellStart"/>
      <w:r w:rsidRPr="00C33633">
        <w:rPr>
          <w:rFonts w:ascii="Times New Roman" w:eastAsia="Times New Roman" w:hAnsi="Times New Roman" w:cs="Times New Roman"/>
          <w:b/>
          <w:i/>
          <w:sz w:val="24"/>
          <w:szCs w:val="24"/>
          <w:lang w:val="en-US"/>
        </w:rPr>
        <w:t>programose</w:t>
      </w:r>
      <w:proofErr w:type="spellEnd"/>
      <w:r w:rsidRPr="00C33633">
        <w:rPr>
          <w:rFonts w:ascii="Times New Roman" w:eastAsia="Times New Roman" w:hAnsi="Times New Roman" w:cs="Times New Roman"/>
          <w:b/>
          <w:i/>
          <w:sz w:val="24"/>
          <w:szCs w:val="24"/>
          <w:lang w:val="en-US"/>
        </w:rPr>
        <w:t xml:space="preserve"> </w:t>
      </w:r>
      <w:proofErr w:type="spellStart"/>
      <w:r w:rsidRPr="00C33633">
        <w:rPr>
          <w:rFonts w:ascii="Times New Roman" w:eastAsia="Times New Roman" w:hAnsi="Times New Roman" w:cs="Times New Roman"/>
          <w:b/>
          <w:i/>
          <w:sz w:val="24"/>
          <w:szCs w:val="24"/>
          <w:lang w:val="en-US"/>
        </w:rPr>
        <w:t>santykis</w:t>
      </w:r>
      <w:proofErr w:type="spellEnd"/>
      <w:r w:rsidRPr="00C33633">
        <w:rPr>
          <w:rFonts w:ascii="Times New Roman" w:eastAsia="Times New Roman" w:hAnsi="Times New Roman" w:cs="Times New Roman"/>
          <w:b/>
          <w:i/>
          <w:sz w:val="24"/>
          <w:szCs w:val="24"/>
          <w:lang w:val="en-US"/>
        </w:rPr>
        <w:t xml:space="preserve"> </w:t>
      </w:r>
      <w:proofErr w:type="spellStart"/>
      <w:r w:rsidRPr="00C33633">
        <w:rPr>
          <w:rFonts w:ascii="Times New Roman" w:eastAsia="Times New Roman" w:hAnsi="Times New Roman" w:cs="Times New Roman"/>
          <w:b/>
          <w:i/>
          <w:sz w:val="24"/>
          <w:szCs w:val="24"/>
          <w:lang w:val="en-US"/>
        </w:rPr>
        <w:t>su</w:t>
      </w:r>
      <w:proofErr w:type="spellEnd"/>
      <w:r w:rsidRPr="00C33633">
        <w:rPr>
          <w:rFonts w:ascii="Times New Roman" w:eastAsia="Times New Roman" w:hAnsi="Times New Roman" w:cs="Times New Roman"/>
          <w:b/>
          <w:i/>
          <w:sz w:val="24"/>
          <w:szCs w:val="24"/>
          <w:lang w:val="en-US"/>
        </w:rPr>
        <w:t xml:space="preserve"> </w:t>
      </w:r>
      <w:proofErr w:type="spellStart"/>
      <w:r w:rsidRPr="00C33633">
        <w:rPr>
          <w:rFonts w:ascii="Times New Roman" w:eastAsia="Times New Roman" w:hAnsi="Times New Roman" w:cs="Times New Roman"/>
          <w:b/>
          <w:i/>
          <w:sz w:val="24"/>
          <w:szCs w:val="24"/>
          <w:lang w:val="en-US"/>
        </w:rPr>
        <w:t>Lietuvos</w:t>
      </w:r>
      <w:proofErr w:type="spellEnd"/>
      <w:r w:rsidRPr="00C33633">
        <w:rPr>
          <w:rFonts w:ascii="Times New Roman" w:eastAsia="Times New Roman" w:hAnsi="Times New Roman" w:cs="Times New Roman"/>
          <w:b/>
          <w:i/>
          <w:sz w:val="24"/>
          <w:szCs w:val="24"/>
          <w:lang w:val="en-US"/>
        </w:rPr>
        <w:t xml:space="preserve"> </w:t>
      </w:r>
      <w:proofErr w:type="spellStart"/>
      <w:r w:rsidRPr="00C33633">
        <w:rPr>
          <w:rFonts w:ascii="Times New Roman" w:eastAsia="Times New Roman" w:hAnsi="Times New Roman" w:cs="Times New Roman"/>
          <w:b/>
          <w:i/>
          <w:sz w:val="24"/>
          <w:szCs w:val="24"/>
          <w:lang w:val="en-US"/>
        </w:rPr>
        <w:t>vidurkiu</w:t>
      </w:r>
      <w:proofErr w:type="spellEnd"/>
    </w:p>
    <w:p w:rsidR="00C33633" w:rsidRPr="00C33633" w:rsidRDefault="00C33633" w:rsidP="00C33633">
      <w:pPr>
        <w:spacing w:after="0"/>
        <w:jc w:val="center"/>
        <w:rPr>
          <w:rFonts w:ascii="Times New Roman" w:eastAsia="Times New Roman" w:hAnsi="Times New Roman" w:cs="Times New Roman"/>
          <w:i/>
        </w:rPr>
      </w:pPr>
      <w:r w:rsidRPr="00C33633">
        <w:rPr>
          <w:rFonts w:ascii="Times New Roman" w:eastAsia="Times New Roman" w:hAnsi="Times New Roman" w:cs="Times New Roman"/>
          <w:i/>
        </w:rPr>
        <w:t>Šaltinis: Higienos institutas Sveikatos informacijos centras; Šiaulių TLK</w:t>
      </w:r>
    </w:p>
    <w:p w:rsidR="006E6CE9" w:rsidRPr="00C02588" w:rsidRDefault="006E6CE9" w:rsidP="00537D6E">
      <w:pPr>
        <w:spacing w:after="0"/>
        <w:jc w:val="both"/>
        <w:rPr>
          <w:rFonts w:ascii="Times New Roman" w:eastAsia="Times New Roman" w:hAnsi="Times New Roman" w:cs="Times New Roman"/>
          <w:sz w:val="24"/>
          <w:szCs w:val="24"/>
        </w:rPr>
      </w:pPr>
    </w:p>
    <w:p w:rsidR="00537D6E" w:rsidRDefault="00537D6E" w:rsidP="00537D6E">
      <w:pPr>
        <w:spacing w:after="0"/>
        <w:ind w:firstLine="1296"/>
        <w:jc w:val="both"/>
        <w:rPr>
          <w:rFonts w:ascii="Times New Roman" w:hAnsi="Times New Roman" w:cs="Times New Roman"/>
          <w:sz w:val="24"/>
          <w:szCs w:val="24"/>
        </w:rPr>
      </w:pPr>
      <w:r w:rsidRPr="00622E2B">
        <w:rPr>
          <w:rFonts w:ascii="Times New Roman" w:hAnsi="Times New Roman" w:cs="Times New Roman"/>
          <w:sz w:val="24"/>
          <w:szCs w:val="24"/>
        </w:rPr>
        <w:t xml:space="preserve">Vaikams </w:t>
      </w:r>
      <w:r>
        <w:rPr>
          <w:rFonts w:ascii="Times New Roman" w:hAnsi="Times New Roman" w:cs="Times New Roman"/>
          <w:sz w:val="24"/>
          <w:szCs w:val="24"/>
        </w:rPr>
        <w:t>nuo 6 iki 14 m. amžiaus skirta v</w:t>
      </w:r>
      <w:r w:rsidRPr="00622E2B">
        <w:rPr>
          <w:rFonts w:ascii="Times New Roman" w:hAnsi="Times New Roman" w:cs="Times New Roman"/>
          <w:sz w:val="24"/>
          <w:szCs w:val="24"/>
        </w:rPr>
        <w:t xml:space="preserve">aikų krūminių dantų dengimo </w:t>
      </w:r>
      <w:proofErr w:type="spellStart"/>
      <w:r w:rsidRPr="00622E2B">
        <w:rPr>
          <w:rFonts w:ascii="Times New Roman" w:hAnsi="Times New Roman" w:cs="Times New Roman"/>
          <w:sz w:val="24"/>
          <w:szCs w:val="24"/>
        </w:rPr>
        <w:t>silantinėmis</w:t>
      </w:r>
      <w:proofErr w:type="spellEnd"/>
      <w:r w:rsidRPr="00622E2B">
        <w:rPr>
          <w:rFonts w:ascii="Times New Roman" w:hAnsi="Times New Roman" w:cs="Times New Roman"/>
          <w:sz w:val="24"/>
          <w:szCs w:val="24"/>
        </w:rPr>
        <w:t xml:space="preserve"> medžiagomis programa. Šią paslaugą gali suteikti gydytojai </w:t>
      </w:r>
      <w:proofErr w:type="spellStart"/>
      <w:r w:rsidRPr="00622E2B">
        <w:rPr>
          <w:rFonts w:ascii="Times New Roman" w:hAnsi="Times New Roman" w:cs="Times New Roman"/>
          <w:sz w:val="24"/>
          <w:szCs w:val="24"/>
        </w:rPr>
        <w:t>odontologai</w:t>
      </w:r>
      <w:proofErr w:type="spellEnd"/>
      <w:r w:rsidRPr="00622E2B">
        <w:rPr>
          <w:rFonts w:ascii="Times New Roman" w:hAnsi="Times New Roman" w:cs="Times New Roman"/>
          <w:sz w:val="24"/>
          <w:szCs w:val="24"/>
        </w:rPr>
        <w:t xml:space="preserve"> arba burnos higienistai, dirbantys gydymo įstaigose, sudariusiose sutartis su teritorinėmis ligonių kasomis dėl šių paslaugų finansavimo*.</w:t>
      </w:r>
    </w:p>
    <w:p w:rsidR="00537D6E" w:rsidRDefault="00537D6E" w:rsidP="00537D6E">
      <w:pPr>
        <w:spacing w:after="0"/>
        <w:ind w:firstLine="1296"/>
        <w:jc w:val="both"/>
        <w:rPr>
          <w:rFonts w:ascii="Times New Roman" w:eastAsia="Times New Roman" w:hAnsi="Times New Roman" w:cs="Times New Roman"/>
          <w:sz w:val="24"/>
          <w:szCs w:val="24"/>
          <w:lang w:val="en-US"/>
        </w:rPr>
      </w:pPr>
      <w:proofErr w:type="spellStart"/>
      <w:r w:rsidRPr="009B65F3">
        <w:rPr>
          <w:rFonts w:ascii="Times New Roman" w:eastAsia="Times New Roman" w:hAnsi="Times New Roman" w:cs="Times New Roman"/>
          <w:sz w:val="24"/>
          <w:szCs w:val="24"/>
          <w:lang w:val="en-US"/>
        </w:rPr>
        <w:t>Silantai</w:t>
      </w:r>
      <w:proofErr w:type="spellEnd"/>
      <w:r>
        <w:rPr>
          <w:rFonts w:ascii="Times New Roman" w:eastAsia="Times New Roman" w:hAnsi="Times New Roman" w:cs="Times New Roman"/>
          <w:sz w:val="24"/>
          <w:szCs w:val="24"/>
          <w:lang w:val="en-US"/>
        </w:rPr>
        <w:t xml:space="preserve"> </w:t>
      </w:r>
      <w:r w:rsidRPr="009B65F3">
        <w:rPr>
          <w:rFonts w:ascii="Times New Roman" w:eastAsia="Times New Roman" w:hAnsi="Times New Roman" w:cs="Times New Roman"/>
          <w:sz w:val="24"/>
          <w:szCs w:val="24"/>
          <w:lang w:val="en-US"/>
        </w:rPr>
        <w:t xml:space="preserve">- </w:t>
      </w:r>
      <w:proofErr w:type="gramStart"/>
      <w:r w:rsidRPr="009B65F3">
        <w:rPr>
          <w:rFonts w:ascii="Times New Roman" w:eastAsia="Times New Roman" w:hAnsi="Times New Roman" w:cs="Times New Roman"/>
          <w:sz w:val="24"/>
          <w:szCs w:val="24"/>
          <w:lang w:val="en-US"/>
        </w:rPr>
        <w:t>tai</w:t>
      </w:r>
      <w:proofErr w:type="gramEnd"/>
      <w:r w:rsidRPr="009B65F3">
        <w:rPr>
          <w:rFonts w:ascii="Times New Roman" w:eastAsia="Times New Roman" w:hAnsi="Times New Roman" w:cs="Times New Roman"/>
          <w:sz w:val="24"/>
          <w:szCs w:val="24"/>
          <w:lang w:val="en-US"/>
        </w:rPr>
        <w:t xml:space="preserve"> </w:t>
      </w:r>
      <w:proofErr w:type="spellStart"/>
      <w:r w:rsidRPr="009B65F3">
        <w:rPr>
          <w:rFonts w:ascii="Times New Roman" w:eastAsia="Times New Roman" w:hAnsi="Times New Roman" w:cs="Times New Roman"/>
          <w:sz w:val="24"/>
          <w:szCs w:val="24"/>
          <w:lang w:val="en-US"/>
        </w:rPr>
        <w:t>medžiagos</w:t>
      </w:r>
      <w:proofErr w:type="spellEnd"/>
      <w:r w:rsidRPr="009B65F3">
        <w:rPr>
          <w:rFonts w:ascii="Times New Roman" w:eastAsia="Times New Roman" w:hAnsi="Times New Roman" w:cs="Times New Roman"/>
          <w:sz w:val="24"/>
          <w:szCs w:val="24"/>
          <w:lang w:val="en-US"/>
        </w:rPr>
        <w:t xml:space="preserve">, </w:t>
      </w:r>
      <w:proofErr w:type="spellStart"/>
      <w:r w:rsidRPr="009B65F3">
        <w:rPr>
          <w:rFonts w:ascii="Times New Roman" w:eastAsia="Times New Roman" w:hAnsi="Times New Roman" w:cs="Times New Roman"/>
          <w:sz w:val="24"/>
          <w:szCs w:val="24"/>
          <w:lang w:val="en-US"/>
        </w:rPr>
        <w:t>kurios</w:t>
      </w:r>
      <w:proofErr w:type="spellEnd"/>
      <w:r w:rsidRPr="009B65F3">
        <w:rPr>
          <w:rFonts w:ascii="Times New Roman" w:eastAsia="Times New Roman" w:hAnsi="Times New Roman" w:cs="Times New Roman"/>
          <w:sz w:val="24"/>
          <w:szCs w:val="24"/>
          <w:lang w:val="en-US"/>
        </w:rPr>
        <w:t xml:space="preserve"> </w:t>
      </w:r>
      <w:proofErr w:type="spellStart"/>
      <w:r w:rsidRPr="009B65F3">
        <w:rPr>
          <w:rFonts w:ascii="Times New Roman" w:eastAsia="Times New Roman" w:hAnsi="Times New Roman" w:cs="Times New Roman"/>
          <w:sz w:val="24"/>
          <w:szCs w:val="24"/>
          <w:lang w:val="en-US"/>
        </w:rPr>
        <w:t>apsaugo</w:t>
      </w:r>
      <w:proofErr w:type="spellEnd"/>
      <w:r w:rsidRPr="009B65F3">
        <w:rPr>
          <w:rFonts w:ascii="Times New Roman" w:eastAsia="Times New Roman" w:hAnsi="Times New Roman" w:cs="Times New Roman"/>
          <w:sz w:val="24"/>
          <w:szCs w:val="24"/>
          <w:lang w:val="en-US"/>
        </w:rPr>
        <w:t xml:space="preserve"> </w:t>
      </w:r>
      <w:proofErr w:type="spellStart"/>
      <w:r w:rsidRPr="009B65F3">
        <w:rPr>
          <w:rFonts w:ascii="Times New Roman" w:eastAsia="Times New Roman" w:hAnsi="Times New Roman" w:cs="Times New Roman"/>
          <w:sz w:val="24"/>
          <w:szCs w:val="24"/>
          <w:lang w:val="en-US"/>
        </w:rPr>
        <w:t>nuo</w:t>
      </w:r>
      <w:proofErr w:type="spellEnd"/>
      <w:r w:rsidRPr="009B65F3">
        <w:rPr>
          <w:rFonts w:ascii="Times New Roman" w:eastAsia="Times New Roman" w:hAnsi="Times New Roman" w:cs="Times New Roman"/>
          <w:sz w:val="24"/>
          <w:szCs w:val="24"/>
          <w:lang w:val="en-US"/>
        </w:rPr>
        <w:t xml:space="preserve"> </w:t>
      </w:r>
      <w:proofErr w:type="spellStart"/>
      <w:r w:rsidRPr="009B65F3">
        <w:rPr>
          <w:rFonts w:ascii="Times New Roman" w:eastAsia="Times New Roman" w:hAnsi="Times New Roman" w:cs="Times New Roman"/>
          <w:sz w:val="24"/>
          <w:szCs w:val="24"/>
          <w:lang w:val="en-US"/>
        </w:rPr>
        <w:t>dantų</w:t>
      </w:r>
      <w:proofErr w:type="spellEnd"/>
      <w:r w:rsidRPr="009B65F3">
        <w:rPr>
          <w:rFonts w:ascii="Times New Roman" w:eastAsia="Times New Roman" w:hAnsi="Times New Roman" w:cs="Times New Roman"/>
          <w:sz w:val="24"/>
          <w:szCs w:val="24"/>
          <w:lang w:val="en-US"/>
        </w:rPr>
        <w:t xml:space="preserve"> </w:t>
      </w:r>
      <w:proofErr w:type="spellStart"/>
      <w:r w:rsidRPr="009B65F3">
        <w:rPr>
          <w:rFonts w:ascii="Times New Roman" w:eastAsia="Times New Roman" w:hAnsi="Times New Roman" w:cs="Times New Roman"/>
          <w:sz w:val="24"/>
          <w:szCs w:val="24"/>
          <w:lang w:val="en-US"/>
        </w:rPr>
        <w:t>ėduonies</w:t>
      </w:r>
      <w:proofErr w:type="spellEnd"/>
      <w:r w:rsidRPr="009B65F3">
        <w:rPr>
          <w:rFonts w:ascii="Times New Roman" w:eastAsia="Times New Roman" w:hAnsi="Times New Roman" w:cs="Times New Roman"/>
          <w:sz w:val="24"/>
          <w:szCs w:val="24"/>
          <w:lang w:val="en-US"/>
        </w:rPr>
        <w:t xml:space="preserve"> (</w:t>
      </w:r>
      <w:proofErr w:type="spellStart"/>
      <w:r w:rsidRPr="009B65F3">
        <w:rPr>
          <w:rFonts w:ascii="Times New Roman" w:eastAsia="Times New Roman" w:hAnsi="Times New Roman" w:cs="Times New Roman"/>
          <w:sz w:val="24"/>
          <w:szCs w:val="24"/>
          <w:lang w:val="en-US"/>
        </w:rPr>
        <w:t>karieso</w:t>
      </w:r>
      <w:proofErr w:type="spellEnd"/>
      <w:r w:rsidRPr="009B65F3">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Silantais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dengiami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tik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nesugedę</w:t>
      </w:r>
      <w:proofErr w:type="spellEnd"/>
      <w:r w:rsidRPr="009B65F3">
        <w:rPr>
          <w:rFonts w:ascii="Times New Roman" w:eastAsia="Times New Roman" w:hAnsi="Times New Roman" w:cs="Times New Roman"/>
          <w:sz w:val="24"/>
          <w:szCs w:val="24"/>
          <w:lang w:val="en-US"/>
        </w:rPr>
        <w:t xml:space="preserve"> </w:t>
      </w:r>
      <w:proofErr w:type="spellStart"/>
      <w:r w:rsidRPr="009B65F3">
        <w:rPr>
          <w:rFonts w:ascii="Times New Roman" w:eastAsia="Times New Roman" w:hAnsi="Times New Roman" w:cs="Times New Roman"/>
          <w:sz w:val="24"/>
          <w:szCs w:val="24"/>
          <w:lang w:val="en-US"/>
        </w:rPr>
        <w:t>nuolatiniai</w:t>
      </w:r>
      <w:proofErr w:type="spellEnd"/>
      <w:r w:rsidRPr="009B65F3">
        <w:rPr>
          <w:rFonts w:ascii="Times New Roman" w:eastAsia="Times New Roman" w:hAnsi="Times New Roman" w:cs="Times New Roman"/>
          <w:sz w:val="24"/>
          <w:szCs w:val="24"/>
          <w:lang w:val="en-US"/>
        </w:rPr>
        <w:t xml:space="preserve"> </w:t>
      </w:r>
      <w:proofErr w:type="spellStart"/>
      <w:r w:rsidRPr="009B65F3">
        <w:rPr>
          <w:rFonts w:ascii="Times New Roman" w:eastAsia="Times New Roman" w:hAnsi="Times New Roman" w:cs="Times New Roman"/>
          <w:sz w:val="24"/>
          <w:szCs w:val="24"/>
          <w:lang w:val="en-US"/>
        </w:rPr>
        <w:t>krūminiai</w:t>
      </w:r>
      <w:proofErr w:type="spellEnd"/>
      <w:r w:rsidRPr="009B65F3">
        <w:rPr>
          <w:rFonts w:ascii="Times New Roman" w:eastAsia="Times New Roman" w:hAnsi="Times New Roman" w:cs="Times New Roman"/>
          <w:sz w:val="24"/>
          <w:szCs w:val="24"/>
          <w:lang w:val="en-US"/>
        </w:rPr>
        <w:t xml:space="preserve"> </w:t>
      </w:r>
      <w:proofErr w:type="spellStart"/>
      <w:r w:rsidRPr="009B65F3">
        <w:rPr>
          <w:rFonts w:ascii="Times New Roman" w:eastAsia="Times New Roman" w:hAnsi="Times New Roman" w:cs="Times New Roman"/>
          <w:sz w:val="24"/>
          <w:szCs w:val="24"/>
          <w:lang w:val="en-US"/>
        </w:rPr>
        <w:t>dantys</w:t>
      </w:r>
      <w:proofErr w:type="spellEnd"/>
      <w:r w:rsidRPr="009B65F3">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2012-2016 m. </w:t>
      </w:r>
      <w:proofErr w:type="spellStart"/>
      <w:r>
        <w:rPr>
          <w:rFonts w:ascii="Times New Roman" w:eastAsia="Times New Roman" w:hAnsi="Times New Roman" w:cs="Times New Roman"/>
          <w:sz w:val="24"/>
          <w:szCs w:val="24"/>
          <w:lang w:val="en-US"/>
        </w:rPr>
        <w:t>laikotarpiu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dalyvavusių</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šioje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prevencinėje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programoje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vaikų</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skaičius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sumažėjo</w:t>
      </w:r>
      <w:proofErr w:type="spellEnd"/>
      <w:r>
        <w:rPr>
          <w:rFonts w:ascii="Times New Roman" w:eastAsia="Times New Roman" w:hAnsi="Times New Roman" w:cs="Times New Roman"/>
          <w:sz w:val="24"/>
          <w:szCs w:val="24"/>
          <w:lang w:val="en-US"/>
        </w:rPr>
        <w:t xml:space="preserve"> 1</w:t>
      </w:r>
      <w:proofErr w:type="gramStart"/>
      <w:r>
        <w:rPr>
          <w:rFonts w:ascii="Times New Roman" w:eastAsia="Times New Roman" w:hAnsi="Times New Roman" w:cs="Times New Roman"/>
          <w:sz w:val="24"/>
          <w:szCs w:val="24"/>
          <w:lang w:val="en-US"/>
        </w:rPr>
        <w:t>,9</w:t>
      </w:r>
      <w:proofErr w:type="gram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karto</w:t>
      </w:r>
      <w:proofErr w:type="spellEnd"/>
      <w:r>
        <w:rPr>
          <w:rFonts w:ascii="Times New Roman" w:eastAsia="Times New Roman" w:hAnsi="Times New Roman" w:cs="Times New Roman"/>
          <w:sz w:val="24"/>
          <w:szCs w:val="24"/>
          <w:lang w:val="en-US"/>
        </w:rPr>
        <w:t xml:space="preserve">. 2016 m. 6-14 </w:t>
      </w:r>
      <w:proofErr w:type="spellStart"/>
      <w:r>
        <w:rPr>
          <w:rFonts w:ascii="Times New Roman" w:eastAsia="Times New Roman" w:hAnsi="Times New Roman" w:cs="Times New Roman"/>
          <w:sz w:val="24"/>
          <w:szCs w:val="24"/>
          <w:lang w:val="en-US"/>
        </w:rPr>
        <w:t>metų</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vaikų</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buvo</w:t>
      </w:r>
      <w:proofErr w:type="spellEnd"/>
      <w:r>
        <w:rPr>
          <w:rFonts w:ascii="Times New Roman" w:eastAsia="Times New Roman" w:hAnsi="Times New Roman" w:cs="Times New Roman"/>
          <w:sz w:val="24"/>
          <w:szCs w:val="24"/>
          <w:lang w:val="en-US"/>
        </w:rPr>
        <w:t xml:space="preserve"> 3 025, 189 </w:t>
      </w:r>
      <w:proofErr w:type="spellStart"/>
      <w:r>
        <w:rPr>
          <w:rFonts w:ascii="Times New Roman" w:eastAsia="Times New Roman" w:hAnsi="Times New Roman" w:cs="Times New Roman"/>
          <w:sz w:val="24"/>
          <w:szCs w:val="24"/>
          <w:lang w:val="en-US"/>
        </w:rPr>
        <w:t>iš</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jų</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dalyvavo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vaikų</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krūminių</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dantų</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dengimo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silantinėmis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medžiagomis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programoje</w:t>
      </w:r>
      <w:proofErr w:type="spellEnd"/>
      <w:r>
        <w:rPr>
          <w:rFonts w:ascii="Times New Roman" w:eastAsia="Times New Roman" w:hAnsi="Times New Roman" w:cs="Times New Roman"/>
          <w:sz w:val="24"/>
          <w:szCs w:val="24"/>
          <w:lang w:val="en-US"/>
        </w:rPr>
        <w:t xml:space="preserve">, tai </w:t>
      </w:r>
      <w:proofErr w:type="spellStart"/>
      <w:r>
        <w:rPr>
          <w:rFonts w:ascii="Times New Roman" w:eastAsia="Times New Roman" w:hAnsi="Times New Roman" w:cs="Times New Roman"/>
          <w:sz w:val="24"/>
          <w:szCs w:val="24"/>
          <w:lang w:val="en-US"/>
        </w:rPr>
        <w:t>sudarė</w:t>
      </w:r>
      <w:proofErr w:type="spellEnd"/>
      <w:r>
        <w:rPr>
          <w:rFonts w:ascii="Times New Roman" w:eastAsia="Times New Roman" w:hAnsi="Times New Roman" w:cs="Times New Roman"/>
          <w:sz w:val="24"/>
          <w:szCs w:val="24"/>
          <w:lang w:val="en-US"/>
        </w:rPr>
        <w:t xml:space="preserve"> 6</w:t>
      </w:r>
      <w:proofErr w:type="gramStart"/>
      <w:r>
        <w:rPr>
          <w:rFonts w:ascii="Times New Roman" w:eastAsia="Times New Roman" w:hAnsi="Times New Roman" w:cs="Times New Roman"/>
          <w:sz w:val="24"/>
          <w:szCs w:val="24"/>
          <w:lang w:val="en-US"/>
        </w:rPr>
        <w:t>,2</w:t>
      </w:r>
      <w:proofErr w:type="gramEnd"/>
      <w:r>
        <w:rPr>
          <w:rFonts w:ascii="Times New Roman" w:eastAsia="Times New Roman" w:hAnsi="Times New Roman" w:cs="Times New Roman"/>
          <w:sz w:val="24"/>
          <w:szCs w:val="24"/>
          <w:lang w:val="en-US"/>
        </w:rPr>
        <w:t xml:space="preserve"> proc., tai </w:t>
      </w:r>
      <w:proofErr w:type="spellStart"/>
      <w:r>
        <w:rPr>
          <w:rFonts w:ascii="Times New Roman" w:eastAsia="Times New Roman" w:hAnsi="Times New Roman" w:cs="Times New Roman"/>
          <w:sz w:val="24"/>
          <w:szCs w:val="24"/>
          <w:lang w:val="en-US"/>
        </w:rPr>
        <w:t>kas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šešioliktas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vaikas</w:t>
      </w:r>
      <w:proofErr w:type="spellEnd"/>
      <w:r>
        <w:rPr>
          <w:rFonts w:ascii="Times New Roman" w:eastAsia="Times New Roman" w:hAnsi="Times New Roman" w:cs="Times New Roman"/>
          <w:sz w:val="24"/>
          <w:szCs w:val="24"/>
          <w:lang w:val="en-US"/>
        </w:rPr>
        <w:t xml:space="preserve"> (9 </w:t>
      </w:r>
      <w:proofErr w:type="spellStart"/>
      <w:r>
        <w:rPr>
          <w:rFonts w:ascii="Times New Roman" w:eastAsia="Times New Roman" w:hAnsi="Times New Roman" w:cs="Times New Roman"/>
          <w:sz w:val="24"/>
          <w:szCs w:val="24"/>
          <w:lang w:val="en-US"/>
        </w:rPr>
        <w:t>pav</w:t>
      </w:r>
      <w:proofErr w:type="spellEnd"/>
      <w:r>
        <w:rPr>
          <w:rFonts w:ascii="Times New Roman" w:eastAsia="Times New Roman" w:hAnsi="Times New Roman" w:cs="Times New Roman"/>
          <w:sz w:val="24"/>
          <w:szCs w:val="24"/>
          <w:lang w:val="en-US"/>
        </w:rPr>
        <w:t>.).</w:t>
      </w:r>
    </w:p>
    <w:p w:rsidR="00537D6E" w:rsidRDefault="00537D6E" w:rsidP="00537D6E">
      <w:pPr>
        <w:spacing w:after="0"/>
        <w:jc w:val="center"/>
        <w:rPr>
          <w:rFonts w:ascii="Times New Roman" w:eastAsia="Times New Roman" w:hAnsi="Times New Roman" w:cs="Times New Roman"/>
          <w:sz w:val="24"/>
          <w:szCs w:val="24"/>
          <w:lang w:val="en-US"/>
        </w:rPr>
      </w:pPr>
      <w:r>
        <w:rPr>
          <w:noProof/>
          <w:lang w:eastAsia="lt-LT"/>
        </w:rPr>
        <w:lastRenderedPageBreak/>
        <w:drawing>
          <wp:inline distT="0" distB="0" distL="0" distR="0" wp14:anchorId="6F19FD0D" wp14:editId="530DDDA6">
            <wp:extent cx="5353050" cy="1790700"/>
            <wp:effectExtent l="0" t="0" r="0" b="0"/>
            <wp:docPr id="11" name="Diagra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37D6E" w:rsidRPr="00537D6E" w:rsidRDefault="00537D6E" w:rsidP="00537D6E">
      <w:pPr>
        <w:spacing w:after="0" w:line="240" w:lineRule="auto"/>
        <w:jc w:val="center"/>
        <w:rPr>
          <w:rFonts w:ascii="Times New Roman" w:eastAsia="Times New Roman" w:hAnsi="Times New Roman" w:cs="Times New Roman"/>
          <w:b/>
          <w:sz w:val="24"/>
          <w:szCs w:val="24"/>
        </w:rPr>
      </w:pPr>
      <w:r w:rsidRPr="00537D6E">
        <w:rPr>
          <w:rFonts w:ascii="Times New Roman" w:hAnsi="Times New Roman" w:cs="Times New Roman"/>
          <w:b/>
          <w:sz w:val="24"/>
          <w:szCs w:val="24"/>
        </w:rPr>
        <w:t xml:space="preserve">9 pav. </w:t>
      </w:r>
      <w:r w:rsidRPr="00537D6E">
        <w:rPr>
          <w:rFonts w:ascii="Times New Roman" w:eastAsia="Times New Roman" w:hAnsi="Times New Roman" w:cs="Times New Roman"/>
          <w:b/>
          <w:sz w:val="24"/>
          <w:szCs w:val="24"/>
        </w:rPr>
        <w:t xml:space="preserve">Vaikų krūminių dantų dengimo </w:t>
      </w:r>
      <w:proofErr w:type="spellStart"/>
      <w:r w:rsidRPr="00537D6E">
        <w:rPr>
          <w:rFonts w:ascii="Times New Roman" w:eastAsia="Times New Roman" w:hAnsi="Times New Roman" w:cs="Times New Roman"/>
          <w:b/>
          <w:sz w:val="24"/>
          <w:szCs w:val="24"/>
        </w:rPr>
        <w:t>silantinėmis</w:t>
      </w:r>
      <w:proofErr w:type="spellEnd"/>
      <w:r w:rsidRPr="00537D6E">
        <w:rPr>
          <w:rFonts w:ascii="Times New Roman" w:eastAsia="Times New Roman" w:hAnsi="Times New Roman" w:cs="Times New Roman"/>
          <w:b/>
          <w:sz w:val="24"/>
          <w:szCs w:val="24"/>
        </w:rPr>
        <w:t xml:space="preserve"> medžiagomis programoje dalyvavę vaikai (proc.) pagal pirminius sveikatos centrus 2012-2016 m.</w:t>
      </w:r>
    </w:p>
    <w:p w:rsidR="00537D6E" w:rsidRDefault="00537D6E" w:rsidP="00537D6E">
      <w:pPr>
        <w:spacing w:after="0" w:line="240" w:lineRule="auto"/>
        <w:jc w:val="center"/>
        <w:rPr>
          <w:rFonts w:ascii="Times New Roman" w:eastAsia="Times New Roman" w:hAnsi="Times New Roman" w:cs="Times New Roman"/>
          <w:i/>
          <w:sz w:val="24"/>
          <w:szCs w:val="24"/>
        </w:rPr>
      </w:pPr>
      <w:r w:rsidRPr="00537D6E">
        <w:rPr>
          <w:rFonts w:ascii="Times New Roman" w:eastAsia="Times New Roman" w:hAnsi="Times New Roman" w:cs="Times New Roman"/>
          <w:i/>
          <w:sz w:val="24"/>
          <w:szCs w:val="24"/>
        </w:rPr>
        <w:t>Šaltinis: Šiaulių TLK duomenys</w:t>
      </w:r>
    </w:p>
    <w:p w:rsidR="00537D6E" w:rsidRDefault="00537D6E" w:rsidP="00537D6E">
      <w:pPr>
        <w:spacing w:after="0" w:line="240" w:lineRule="auto"/>
        <w:jc w:val="center"/>
        <w:rPr>
          <w:rFonts w:ascii="Times New Roman" w:eastAsia="Times New Roman" w:hAnsi="Times New Roman" w:cs="Times New Roman"/>
          <w:i/>
          <w:sz w:val="24"/>
          <w:szCs w:val="24"/>
        </w:rPr>
      </w:pPr>
    </w:p>
    <w:p w:rsidR="00537D6E" w:rsidRDefault="00537D6E" w:rsidP="00537D6E">
      <w:pPr>
        <w:spacing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Lyginant visų savivaldybių rodiklius su šalies, Plungės rajono savivaldybės vaikai pasyviausiai dalyvavo šioje programoje (10 pav.).</w:t>
      </w:r>
    </w:p>
    <w:p w:rsidR="00537D6E" w:rsidRDefault="00537D6E" w:rsidP="00537D6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lt-LT"/>
        </w:rPr>
        <w:drawing>
          <wp:inline distT="0" distB="0" distL="0" distR="0" wp14:anchorId="15FF0CED" wp14:editId="749F94D8">
            <wp:extent cx="6117614" cy="1771650"/>
            <wp:effectExtent l="0" t="0" r="0" b="0"/>
            <wp:docPr id="12" name="Paveikslėlis 12" descr="C:\Users\Asus\Documents\PREVENCINĖS PROGRAMOS\2017 m\S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cuments\PREVENCINĖS PROGRAMOS\2017 m\Sil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1772379"/>
                    </a:xfrm>
                    <a:prstGeom prst="rect">
                      <a:avLst/>
                    </a:prstGeom>
                    <a:noFill/>
                    <a:ln>
                      <a:noFill/>
                    </a:ln>
                  </pic:spPr>
                </pic:pic>
              </a:graphicData>
            </a:graphic>
          </wp:inline>
        </w:drawing>
      </w:r>
    </w:p>
    <w:p w:rsidR="00537D6E" w:rsidRPr="00537D6E" w:rsidRDefault="00537D6E" w:rsidP="00537D6E">
      <w:pPr>
        <w:spacing w:after="0" w:line="240" w:lineRule="auto"/>
        <w:jc w:val="center"/>
        <w:rPr>
          <w:rFonts w:ascii="Times New Roman" w:hAnsi="Times New Roman" w:cs="Times New Roman"/>
          <w:b/>
          <w:sz w:val="24"/>
          <w:szCs w:val="24"/>
        </w:rPr>
      </w:pPr>
      <w:r w:rsidRPr="00537D6E">
        <w:rPr>
          <w:rFonts w:ascii="Times New Roman" w:eastAsia="Times New Roman" w:hAnsi="Times New Roman" w:cs="Times New Roman"/>
          <w:b/>
          <w:sz w:val="24"/>
          <w:szCs w:val="24"/>
        </w:rPr>
        <w:t xml:space="preserve">10 pav. </w:t>
      </w:r>
      <w:r w:rsidRPr="00537D6E">
        <w:rPr>
          <w:rFonts w:ascii="Times New Roman" w:hAnsi="Times New Roman" w:cs="Times New Roman"/>
          <w:b/>
          <w:sz w:val="24"/>
          <w:szCs w:val="24"/>
        </w:rPr>
        <w:t xml:space="preserve">Tikslinės populiacijos (6–14 m.) dalis, dalyvavusi vaikų krūminių dantų dengimo </w:t>
      </w:r>
      <w:proofErr w:type="spellStart"/>
      <w:r w:rsidRPr="00537D6E">
        <w:rPr>
          <w:rFonts w:ascii="Times New Roman" w:hAnsi="Times New Roman" w:cs="Times New Roman"/>
          <w:b/>
          <w:sz w:val="24"/>
          <w:szCs w:val="24"/>
        </w:rPr>
        <w:t>silantinėmis</w:t>
      </w:r>
      <w:proofErr w:type="spellEnd"/>
      <w:r w:rsidRPr="00537D6E">
        <w:rPr>
          <w:rFonts w:ascii="Times New Roman" w:hAnsi="Times New Roman" w:cs="Times New Roman"/>
          <w:b/>
          <w:sz w:val="24"/>
          <w:szCs w:val="24"/>
        </w:rPr>
        <w:t xml:space="preserve"> medžiagomis programoje, rodiklio santykis su Lietuva ir pasiskirstymas tarp savivaldybių 2016 m.</w:t>
      </w:r>
    </w:p>
    <w:p w:rsidR="00537D6E" w:rsidRPr="009154EF" w:rsidRDefault="00537D6E" w:rsidP="00537D6E">
      <w:pPr>
        <w:spacing w:after="0"/>
        <w:jc w:val="center"/>
        <w:rPr>
          <w:rFonts w:ascii="Times New Roman" w:eastAsia="Times New Roman" w:hAnsi="Times New Roman" w:cs="Times New Roman"/>
          <w:i/>
        </w:rPr>
      </w:pPr>
      <w:r w:rsidRPr="004810D3">
        <w:rPr>
          <w:rFonts w:ascii="Times New Roman" w:eastAsia="Times New Roman" w:hAnsi="Times New Roman" w:cs="Times New Roman"/>
          <w:i/>
        </w:rPr>
        <w:t>Šaltinis: Higienos institut</w:t>
      </w:r>
      <w:r>
        <w:rPr>
          <w:rFonts w:ascii="Times New Roman" w:eastAsia="Times New Roman" w:hAnsi="Times New Roman" w:cs="Times New Roman"/>
          <w:i/>
        </w:rPr>
        <w:t>as;  Sveikatos informacijos centras</w:t>
      </w:r>
    </w:p>
    <w:p w:rsidR="00537D6E" w:rsidRDefault="00537D6E" w:rsidP="00537D6E">
      <w:pPr>
        <w:spacing w:after="0" w:line="240" w:lineRule="auto"/>
        <w:rPr>
          <w:rFonts w:ascii="Times New Roman" w:eastAsia="Times New Roman" w:hAnsi="Times New Roman" w:cs="Times New Roman"/>
          <w:sz w:val="24"/>
          <w:szCs w:val="24"/>
        </w:rPr>
      </w:pPr>
    </w:p>
    <w:p w:rsidR="00537D6E" w:rsidRDefault="00537D6E" w:rsidP="00537D6E">
      <w:pPr>
        <w:ind w:firstLine="1134"/>
        <w:jc w:val="both"/>
        <w:rPr>
          <w:rFonts w:ascii="Times New Roman" w:hAnsi="Times New Roman" w:cs="Times New Roman"/>
          <w:sz w:val="24"/>
          <w:szCs w:val="24"/>
        </w:rPr>
      </w:pPr>
      <w:r w:rsidRPr="00D5538A">
        <w:rPr>
          <w:rFonts w:ascii="Times New Roman" w:hAnsi="Times New Roman" w:cs="Times New Roman"/>
          <w:sz w:val="24"/>
          <w:szCs w:val="24"/>
        </w:rPr>
        <w:t xml:space="preserve">Atrankinė </w:t>
      </w:r>
      <w:proofErr w:type="spellStart"/>
      <w:r w:rsidRPr="00D5538A">
        <w:rPr>
          <w:rFonts w:ascii="Times New Roman" w:hAnsi="Times New Roman" w:cs="Times New Roman"/>
          <w:sz w:val="24"/>
          <w:szCs w:val="24"/>
        </w:rPr>
        <w:t>mamografinės</w:t>
      </w:r>
      <w:proofErr w:type="spellEnd"/>
      <w:r w:rsidRPr="00D5538A">
        <w:rPr>
          <w:rFonts w:ascii="Times New Roman" w:hAnsi="Times New Roman" w:cs="Times New Roman"/>
          <w:sz w:val="24"/>
          <w:szCs w:val="24"/>
        </w:rPr>
        <w:t xml:space="preserve"> patikros dėl krūties vėžio programa skirta moterims nuo 50</w:t>
      </w:r>
      <w:r>
        <w:rPr>
          <w:rFonts w:ascii="Times New Roman" w:hAnsi="Times New Roman" w:cs="Times New Roman"/>
          <w:sz w:val="24"/>
          <w:szCs w:val="24"/>
        </w:rPr>
        <w:t xml:space="preserve"> iki </w:t>
      </w:r>
      <w:r w:rsidRPr="00D5538A">
        <w:rPr>
          <w:rFonts w:ascii="Times New Roman" w:hAnsi="Times New Roman" w:cs="Times New Roman"/>
          <w:sz w:val="24"/>
          <w:szCs w:val="24"/>
        </w:rPr>
        <w:t xml:space="preserve">69 metų. Ši programa vykdoma aplinkiniuose rajonuose </w:t>
      </w:r>
      <w:proofErr w:type="spellStart"/>
      <w:r w:rsidRPr="00D5538A">
        <w:rPr>
          <w:rFonts w:ascii="Times New Roman" w:hAnsi="Times New Roman" w:cs="Times New Roman"/>
          <w:sz w:val="24"/>
          <w:szCs w:val="24"/>
        </w:rPr>
        <w:t>mamografijos</w:t>
      </w:r>
      <w:proofErr w:type="spellEnd"/>
      <w:r w:rsidRPr="00D5538A">
        <w:rPr>
          <w:rFonts w:ascii="Times New Roman" w:hAnsi="Times New Roman" w:cs="Times New Roman"/>
          <w:sz w:val="24"/>
          <w:szCs w:val="24"/>
        </w:rPr>
        <w:t xml:space="preserve"> įrenginius turinčiose sveikatos p</w:t>
      </w:r>
      <w:r>
        <w:rPr>
          <w:rFonts w:ascii="Times New Roman" w:hAnsi="Times New Roman" w:cs="Times New Roman"/>
          <w:sz w:val="24"/>
          <w:szCs w:val="24"/>
        </w:rPr>
        <w:t>riežiūros įstaigose. 2012 - 2017</w:t>
      </w:r>
      <w:r w:rsidRPr="00D5538A">
        <w:rPr>
          <w:rFonts w:ascii="Times New Roman" w:hAnsi="Times New Roman" w:cs="Times New Roman"/>
          <w:sz w:val="24"/>
          <w:szCs w:val="24"/>
        </w:rPr>
        <w:t xml:space="preserve"> m. </w:t>
      </w:r>
      <w:r>
        <w:rPr>
          <w:rFonts w:ascii="Times New Roman" w:hAnsi="Times New Roman" w:cs="Times New Roman"/>
          <w:sz w:val="24"/>
          <w:szCs w:val="24"/>
        </w:rPr>
        <w:t xml:space="preserve">I </w:t>
      </w:r>
      <w:proofErr w:type="spellStart"/>
      <w:r>
        <w:rPr>
          <w:rFonts w:ascii="Times New Roman" w:hAnsi="Times New Roman" w:cs="Times New Roman"/>
          <w:sz w:val="24"/>
          <w:szCs w:val="24"/>
        </w:rPr>
        <w:t>pusm</w:t>
      </w:r>
      <w:proofErr w:type="spellEnd"/>
      <w:r>
        <w:rPr>
          <w:rFonts w:ascii="Times New Roman" w:hAnsi="Times New Roman" w:cs="Times New Roman"/>
          <w:sz w:val="24"/>
          <w:szCs w:val="24"/>
        </w:rPr>
        <w:t xml:space="preserve">. </w:t>
      </w:r>
      <w:r w:rsidRPr="00D5538A">
        <w:rPr>
          <w:rFonts w:ascii="Times New Roman" w:hAnsi="Times New Roman" w:cs="Times New Roman"/>
          <w:sz w:val="24"/>
          <w:szCs w:val="24"/>
        </w:rPr>
        <w:t>Moterų</w:t>
      </w:r>
      <w:r>
        <w:rPr>
          <w:rFonts w:ascii="Times New Roman" w:hAnsi="Times New Roman" w:cs="Times New Roman"/>
          <w:sz w:val="24"/>
          <w:szCs w:val="24"/>
        </w:rPr>
        <w:t>,</w:t>
      </w:r>
      <w:r w:rsidRPr="00D5538A">
        <w:rPr>
          <w:rFonts w:ascii="Times New Roman" w:hAnsi="Times New Roman" w:cs="Times New Roman"/>
          <w:sz w:val="24"/>
          <w:szCs w:val="24"/>
        </w:rPr>
        <w:t xml:space="preserve"> dalyvavusių šioj</w:t>
      </w:r>
      <w:r>
        <w:rPr>
          <w:rFonts w:ascii="Times New Roman" w:hAnsi="Times New Roman" w:cs="Times New Roman"/>
          <w:sz w:val="24"/>
          <w:szCs w:val="24"/>
        </w:rPr>
        <w:t>e programoje, skaičius augo. 2017</w:t>
      </w:r>
      <w:r w:rsidRPr="00D5538A">
        <w:rPr>
          <w:rFonts w:ascii="Times New Roman" w:hAnsi="Times New Roman" w:cs="Times New Roman"/>
          <w:sz w:val="24"/>
          <w:szCs w:val="24"/>
        </w:rPr>
        <w:t xml:space="preserve"> m. </w:t>
      </w:r>
      <w:r>
        <w:rPr>
          <w:rFonts w:ascii="Times New Roman" w:hAnsi="Times New Roman" w:cs="Times New Roman"/>
          <w:sz w:val="24"/>
          <w:szCs w:val="24"/>
        </w:rPr>
        <w:t xml:space="preserve">I </w:t>
      </w:r>
      <w:proofErr w:type="spellStart"/>
      <w:r>
        <w:rPr>
          <w:rFonts w:ascii="Times New Roman" w:hAnsi="Times New Roman" w:cs="Times New Roman"/>
          <w:sz w:val="24"/>
          <w:szCs w:val="24"/>
        </w:rPr>
        <w:t>pusm</w:t>
      </w:r>
      <w:proofErr w:type="spellEnd"/>
      <w:r>
        <w:rPr>
          <w:rFonts w:ascii="Times New Roman" w:hAnsi="Times New Roman" w:cs="Times New Roman"/>
          <w:sz w:val="24"/>
          <w:szCs w:val="24"/>
        </w:rPr>
        <w:t xml:space="preserve">. </w:t>
      </w:r>
      <w:r w:rsidRPr="00D5538A">
        <w:rPr>
          <w:rFonts w:ascii="Times New Roman" w:hAnsi="Times New Roman" w:cs="Times New Roman"/>
          <w:sz w:val="24"/>
          <w:szCs w:val="24"/>
        </w:rPr>
        <w:t>programoje</w:t>
      </w:r>
      <w:r>
        <w:rPr>
          <w:rFonts w:ascii="Times New Roman" w:hAnsi="Times New Roman" w:cs="Times New Roman"/>
          <w:sz w:val="24"/>
          <w:szCs w:val="24"/>
        </w:rPr>
        <w:t xml:space="preserve"> dalyvavo 4 iš 10 tikslinio amžiaus moterys (11</w:t>
      </w:r>
      <w:r w:rsidRPr="00D5538A">
        <w:rPr>
          <w:rFonts w:ascii="Times New Roman" w:hAnsi="Times New Roman" w:cs="Times New Roman"/>
          <w:sz w:val="24"/>
          <w:szCs w:val="24"/>
        </w:rPr>
        <w:t xml:space="preserve"> pav.). </w:t>
      </w:r>
    </w:p>
    <w:p w:rsidR="00537D6E" w:rsidRDefault="00537D6E" w:rsidP="00537D6E">
      <w:pPr>
        <w:jc w:val="both"/>
        <w:rPr>
          <w:rFonts w:ascii="Times New Roman" w:hAnsi="Times New Roman" w:cs="Times New Roman"/>
          <w:sz w:val="24"/>
          <w:szCs w:val="24"/>
        </w:rPr>
      </w:pPr>
      <w:r>
        <w:rPr>
          <w:noProof/>
          <w:lang w:eastAsia="lt-LT"/>
        </w:rPr>
        <w:drawing>
          <wp:inline distT="0" distB="0" distL="0" distR="0" wp14:anchorId="098FC282" wp14:editId="6B25BCA2">
            <wp:extent cx="5867400" cy="2314575"/>
            <wp:effectExtent l="0" t="0" r="0" b="0"/>
            <wp:docPr id="13" name="Diagra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37D6E" w:rsidRPr="00537D6E" w:rsidRDefault="00537D6E" w:rsidP="00537D6E">
      <w:pPr>
        <w:spacing w:after="0"/>
        <w:jc w:val="center"/>
        <w:rPr>
          <w:rFonts w:ascii="Times New Roman" w:eastAsia="Times New Roman" w:hAnsi="Times New Roman" w:cs="Times New Roman"/>
          <w:b/>
          <w:sz w:val="24"/>
          <w:szCs w:val="24"/>
        </w:rPr>
      </w:pPr>
      <w:r w:rsidRPr="00537D6E">
        <w:rPr>
          <w:rFonts w:ascii="Times New Roman" w:eastAsia="Times New Roman" w:hAnsi="Times New Roman" w:cs="Times New Roman"/>
          <w:b/>
          <w:sz w:val="24"/>
          <w:szCs w:val="24"/>
        </w:rPr>
        <w:lastRenderedPageBreak/>
        <w:t xml:space="preserve">11 pav. </w:t>
      </w:r>
      <w:proofErr w:type="spellStart"/>
      <w:r w:rsidRPr="00537D6E">
        <w:rPr>
          <w:rFonts w:ascii="Times New Roman" w:eastAsia="Times New Roman" w:hAnsi="Times New Roman" w:cs="Times New Roman"/>
          <w:b/>
          <w:sz w:val="24"/>
          <w:szCs w:val="24"/>
          <w:lang w:val="en-US"/>
        </w:rPr>
        <w:t>Atrankin</w:t>
      </w:r>
      <w:r w:rsidRPr="00537D6E">
        <w:rPr>
          <w:rFonts w:ascii="Times New Roman" w:eastAsia="Times New Roman" w:hAnsi="Times New Roman" w:cs="Times New Roman"/>
          <w:b/>
          <w:sz w:val="24"/>
          <w:szCs w:val="24"/>
        </w:rPr>
        <w:t>ėje</w:t>
      </w:r>
      <w:proofErr w:type="spellEnd"/>
      <w:r w:rsidRPr="00537D6E">
        <w:rPr>
          <w:rFonts w:ascii="Times New Roman" w:eastAsia="Times New Roman" w:hAnsi="Times New Roman" w:cs="Times New Roman"/>
          <w:b/>
          <w:sz w:val="24"/>
          <w:szCs w:val="24"/>
        </w:rPr>
        <w:t xml:space="preserve"> </w:t>
      </w:r>
      <w:proofErr w:type="spellStart"/>
      <w:r w:rsidRPr="00537D6E">
        <w:rPr>
          <w:rFonts w:ascii="Times New Roman" w:eastAsia="Times New Roman" w:hAnsi="Times New Roman" w:cs="Times New Roman"/>
          <w:b/>
          <w:sz w:val="24"/>
          <w:szCs w:val="24"/>
        </w:rPr>
        <w:t>mamografinės</w:t>
      </w:r>
      <w:proofErr w:type="spellEnd"/>
      <w:r w:rsidRPr="00537D6E">
        <w:rPr>
          <w:rFonts w:ascii="Times New Roman" w:eastAsia="Times New Roman" w:hAnsi="Times New Roman" w:cs="Times New Roman"/>
          <w:b/>
          <w:sz w:val="24"/>
          <w:szCs w:val="24"/>
        </w:rPr>
        <w:t xml:space="preserve"> patikros </w:t>
      </w:r>
      <w:proofErr w:type="gramStart"/>
      <w:r w:rsidRPr="00537D6E">
        <w:rPr>
          <w:rFonts w:ascii="Times New Roman" w:eastAsia="Times New Roman" w:hAnsi="Times New Roman" w:cs="Times New Roman"/>
          <w:b/>
          <w:sz w:val="24"/>
          <w:szCs w:val="24"/>
        </w:rPr>
        <w:t>dėl</w:t>
      </w:r>
      <w:proofErr w:type="gramEnd"/>
      <w:r w:rsidRPr="00537D6E">
        <w:rPr>
          <w:rFonts w:ascii="Times New Roman" w:eastAsia="Times New Roman" w:hAnsi="Times New Roman" w:cs="Times New Roman"/>
          <w:b/>
          <w:sz w:val="24"/>
          <w:szCs w:val="24"/>
        </w:rPr>
        <w:t xml:space="preserve"> krūties vėžio programoje dalyvavusios moterys (proc.), pagal pirminius sveikatos centrus 2012-2017 m. I </w:t>
      </w:r>
      <w:proofErr w:type="spellStart"/>
      <w:r w:rsidRPr="00537D6E">
        <w:rPr>
          <w:rFonts w:ascii="Times New Roman" w:eastAsia="Times New Roman" w:hAnsi="Times New Roman" w:cs="Times New Roman"/>
          <w:b/>
          <w:sz w:val="24"/>
          <w:szCs w:val="24"/>
        </w:rPr>
        <w:t>pusm</w:t>
      </w:r>
      <w:proofErr w:type="spellEnd"/>
      <w:r w:rsidRPr="00537D6E">
        <w:rPr>
          <w:rFonts w:ascii="Times New Roman" w:eastAsia="Times New Roman" w:hAnsi="Times New Roman" w:cs="Times New Roman"/>
          <w:b/>
          <w:sz w:val="24"/>
          <w:szCs w:val="24"/>
        </w:rPr>
        <w:t>.</w:t>
      </w:r>
    </w:p>
    <w:p w:rsidR="00537D6E" w:rsidRDefault="00537D6E" w:rsidP="00537D6E">
      <w:pPr>
        <w:spacing w:after="0"/>
        <w:jc w:val="center"/>
        <w:rPr>
          <w:rFonts w:ascii="Times New Roman" w:eastAsia="Times New Roman" w:hAnsi="Times New Roman" w:cs="Times New Roman"/>
          <w:i/>
        </w:rPr>
      </w:pPr>
      <w:r w:rsidRPr="009B65F3">
        <w:rPr>
          <w:rFonts w:ascii="Times New Roman" w:eastAsia="Times New Roman" w:hAnsi="Times New Roman" w:cs="Times New Roman"/>
          <w:i/>
        </w:rPr>
        <w:t>Šaltinis: Šiaulių TLK duomenys</w:t>
      </w:r>
    </w:p>
    <w:p w:rsidR="00537D6E" w:rsidRDefault="00537D6E" w:rsidP="00537D6E">
      <w:pPr>
        <w:spacing w:after="0" w:line="240" w:lineRule="auto"/>
        <w:rPr>
          <w:rFonts w:ascii="Times New Roman" w:eastAsia="Times New Roman" w:hAnsi="Times New Roman" w:cs="Times New Roman"/>
          <w:sz w:val="24"/>
          <w:szCs w:val="24"/>
        </w:rPr>
      </w:pPr>
    </w:p>
    <w:p w:rsidR="00537D6E" w:rsidRDefault="00537D6E" w:rsidP="00537D6E">
      <w:pPr>
        <w:ind w:firstLine="1296"/>
        <w:jc w:val="both"/>
        <w:rPr>
          <w:rFonts w:ascii="Times New Roman" w:hAnsi="Times New Roman" w:cs="Times New Roman"/>
          <w:sz w:val="24"/>
          <w:szCs w:val="24"/>
        </w:rPr>
      </w:pPr>
      <w:r w:rsidRPr="00D5538A">
        <w:rPr>
          <w:rFonts w:ascii="Times New Roman" w:hAnsi="Times New Roman" w:cs="Times New Roman"/>
          <w:sz w:val="24"/>
          <w:szCs w:val="24"/>
        </w:rPr>
        <w:t>Nors kasmet moterų</w:t>
      </w:r>
      <w:r>
        <w:rPr>
          <w:rFonts w:ascii="Times New Roman" w:hAnsi="Times New Roman" w:cs="Times New Roman"/>
          <w:sz w:val="24"/>
          <w:szCs w:val="24"/>
        </w:rPr>
        <w:t>,</w:t>
      </w:r>
      <w:r w:rsidRPr="00D5538A">
        <w:rPr>
          <w:rFonts w:ascii="Times New Roman" w:hAnsi="Times New Roman" w:cs="Times New Roman"/>
          <w:sz w:val="24"/>
          <w:szCs w:val="24"/>
        </w:rPr>
        <w:t xml:space="preserve"> dalyvaujančių atrankinėje </w:t>
      </w:r>
      <w:proofErr w:type="spellStart"/>
      <w:r w:rsidRPr="00D5538A">
        <w:rPr>
          <w:rFonts w:ascii="Times New Roman" w:hAnsi="Times New Roman" w:cs="Times New Roman"/>
          <w:sz w:val="24"/>
          <w:szCs w:val="24"/>
        </w:rPr>
        <w:t>mamogrfinės</w:t>
      </w:r>
      <w:proofErr w:type="spellEnd"/>
      <w:r w:rsidRPr="00D5538A">
        <w:rPr>
          <w:rFonts w:ascii="Times New Roman" w:hAnsi="Times New Roman" w:cs="Times New Roman"/>
          <w:sz w:val="24"/>
          <w:szCs w:val="24"/>
        </w:rPr>
        <w:t xml:space="preserve"> pati</w:t>
      </w:r>
      <w:r>
        <w:rPr>
          <w:rFonts w:ascii="Times New Roman" w:hAnsi="Times New Roman" w:cs="Times New Roman"/>
          <w:sz w:val="24"/>
          <w:szCs w:val="24"/>
        </w:rPr>
        <w:t>kros programoje, skaičius didėja</w:t>
      </w:r>
      <w:r w:rsidRPr="00D5538A">
        <w:rPr>
          <w:rFonts w:ascii="Times New Roman" w:hAnsi="Times New Roman" w:cs="Times New Roman"/>
          <w:sz w:val="24"/>
          <w:szCs w:val="24"/>
        </w:rPr>
        <w:t>, bet vidurkis vis t</w:t>
      </w:r>
      <w:r>
        <w:rPr>
          <w:rFonts w:ascii="Times New Roman" w:hAnsi="Times New Roman" w:cs="Times New Roman"/>
          <w:sz w:val="24"/>
          <w:szCs w:val="24"/>
        </w:rPr>
        <w:t>iek išlieka mažesnis nei šalies, ir Plungės rajono savivaldybė patenka tarp mažiausiai šioje programoje dalyvaujančių savivaldybių (12 pav.).</w:t>
      </w:r>
    </w:p>
    <w:p w:rsidR="00537D6E" w:rsidRDefault="00537D6E" w:rsidP="00537D6E">
      <w:pPr>
        <w:jc w:val="both"/>
        <w:rPr>
          <w:rFonts w:ascii="Times New Roman" w:hAnsi="Times New Roman" w:cs="Times New Roman"/>
          <w:sz w:val="24"/>
          <w:szCs w:val="24"/>
        </w:rPr>
      </w:pPr>
      <w:r>
        <w:rPr>
          <w:noProof/>
          <w:lang w:eastAsia="lt-LT"/>
        </w:rPr>
        <w:drawing>
          <wp:inline distT="0" distB="0" distL="0" distR="0" wp14:anchorId="7697BB51" wp14:editId="35F9F69B">
            <wp:extent cx="6115050" cy="2133600"/>
            <wp:effectExtent l="0" t="0" r="0" b="0"/>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6120130" cy="2135372"/>
                    </a:xfrm>
                    <a:prstGeom prst="rect">
                      <a:avLst/>
                    </a:prstGeom>
                  </pic:spPr>
                </pic:pic>
              </a:graphicData>
            </a:graphic>
          </wp:inline>
        </w:drawing>
      </w:r>
    </w:p>
    <w:p w:rsidR="00537D6E" w:rsidRPr="00537D6E" w:rsidRDefault="00537D6E" w:rsidP="00537D6E">
      <w:pPr>
        <w:spacing w:after="0"/>
        <w:ind w:firstLine="1296"/>
        <w:jc w:val="center"/>
        <w:rPr>
          <w:rFonts w:ascii="Times New Roman" w:hAnsi="Times New Roman" w:cs="Times New Roman"/>
          <w:b/>
          <w:sz w:val="24"/>
          <w:szCs w:val="24"/>
        </w:rPr>
      </w:pPr>
      <w:r w:rsidRPr="00537D6E">
        <w:rPr>
          <w:rFonts w:ascii="Times New Roman" w:hAnsi="Times New Roman" w:cs="Times New Roman"/>
          <w:b/>
          <w:sz w:val="24"/>
          <w:szCs w:val="24"/>
        </w:rPr>
        <w:t xml:space="preserve">12 pav. Tikslinės populiacijos dalis (proc.), dalyvavusi atrankinės </w:t>
      </w:r>
      <w:proofErr w:type="spellStart"/>
      <w:r w:rsidRPr="00537D6E">
        <w:rPr>
          <w:rFonts w:ascii="Times New Roman" w:hAnsi="Times New Roman" w:cs="Times New Roman"/>
          <w:b/>
          <w:sz w:val="24"/>
          <w:szCs w:val="24"/>
        </w:rPr>
        <w:t>mamografinės</w:t>
      </w:r>
      <w:proofErr w:type="spellEnd"/>
      <w:r w:rsidRPr="00537D6E">
        <w:rPr>
          <w:rFonts w:ascii="Times New Roman" w:hAnsi="Times New Roman" w:cs="Times New Roman"/>
          <w:b/>
          <w:sz w:val="24"/>
          <w:szCs w:val="24"/>
        </w:rPr>
        <w:t xml:space="preserve"> patikros dėl krūties vėžio prevencinėje programoje, rodiklio santykis su Lietuva ir pasiskirstymas tarp savivaldybių 2016 m.</w:t>
      </w:r>
    </w:p>
    <w:p w:rsidR="00537D6E" w:rsidRDefault="00537D6E" w:rsidP="00537D6E">
      <w:pPr>
        <w:spacing w:after="0"/>
        <w:jc w:val="center"/>
        <w:rPr>
          <w:rFonts w:ascii="Times New Roman" w:eastAsia="Times New Roman" w:hAnsi="Times New Roman" w:cs="Times New Roman"/>
          <w:i/>
        </w:rPr>
      </w:pPr>
      <w:r w:rsidRPr="004810D3">
        <w:rPr>
          <w:rFonts w:ascii="Times New Roman" w:eastAsia="Times New Roman" w:hAnsi="Times New Roman" w:cs="Times New Roman"/>
          <w:i/>
        </w:rPr>
        <w:t>Šaltinis: Higienos institut</w:t>
      </w:r>
      <w:r>
        <w:rPr>
          <w:rFonts w:ascii="Times New Roman" w:eastAsia="Times New Roman" w:hAnsi="Times New Roman" w:cs="Times New Roman"/>
          <w:i/>
        </w:rPr>
        <w:t>as; Sveikatos informacijos centras</w:t>
      </w:r>
    </w:p>
    <w:p w:rsidR="00537D6E" w:rsidRDefault="00537D6E" w:rsidP="00537D6E">
      <w:pPr>
        <w:jc w:val="both"/>
        <w:rPr>
          <w:rFonts w:ascii="Times New Roman" w:hAnsi="Times New Roman" w:cs="Times New Roman"/>
          <w:sz w:val="24"/>
          <w:szCs w:val="24"/>
        </w:rPr>
      </w:pPr>
    </w:p>
    <w:p w:rsidR="00537D6E" w:rsidRPr="00537D6E" w:rsidRDefault="00537D6E" w:rsidP="00537D6E">
      <w:pPr>
        <w:pStyle w:val="Sraopastraipa"/>
        <w:numPr>
          <w:ilvl w:val="0"/>
          <w:numId w:val="1"/>
        </w:numPr>
        <w:jc w:val="center"/>
        <w:rPr>
          <w:b/>
          <w:sz w:val="28"/>
          <w:szCs w:val="28"/>
        </w:rPr>
      </w:pPr>
      <w:r w:rsidRPr="00537D6E">
        <w:rPr>
          <w:b/>
          <w:sz w:val="28"/>
          <w:szCs w:val="28"/>
        </w:rPr>
        <w:t>STEBĖSENOS VEIKLA SAVIVALDYBĖJE</w:t>
      </w:r>
    </w:p>
    <w:p w:rsidR="00537D6E" w:rsidRPr="00885777" w:rsidRDefault="00A72D72" w:rsidP="00885777">
      <w:pPr>
        <w:pStyle w:val="Sraopastraipa"/>
        <w:numPr>
          <w:ilvl w:val="1"/>
          <w:numId w:val="1"/>
        </w:numPr>
        <w:jc w:val="center"/>
        <w:rPr>
          <w:b/>
        </w:rPr>
      </w:pPr>
      <w:r w:rsidRPr="00885777">
        <w:rPr>
          <w:b/>
        </w:rPr>
        <w:t>PLUNGĖS RAJONO BENDROJO LAVINIMO MOKYKLŲ MOKSLEIVIŲ KUPRINIŲ SVĖRIMO AKCIJOS ATASKAITA 2017 M.</w:t>
      </w:r>
    </w:p>
    <w:p w:rsidR="00537D6E" w:rsidRDefault="00537D6E" w:rsidP="00537D6E">
      <w:pPr>
        <w:jc w:val="both"/>
        <w:rPr>
          <w:rFonts w:ascii="Times New Roman" w:hAnsi="Times New Roman" w:cs="Times New Roman"/>
          <w:sz w:val="24"/>
          <w:szCs w:val="24"/>
        </w:rPr>
      </w:pPr>
    </w:p>
    <w:p w:rsidR="00885777" w:rsidRPr="00106EBF" w:rsidRDefault="00885777" w:rsidP="00885777">
      <w:pPr>
        <w:spacing w:after="0"/>
        <w:ind w:firstLine="1296"/>
        <w:jc w:val="both"/>
        <w:rPr>
          <w:rFonts w:ascii="Times New Roman" w:hAnsi="Times New Roman" w:cs="Times New Roman"/>
          <w:sz w:val="24"/>
          <w:szCs w:val="24"/>
        </w:rPr>
      </w:pPr>
      <w:r w:rsidRPr="00106EBF">
        <w:rPr>
          <w:rFonts w:ascii="Times New Roman" w:hAnsi="Times New Roman" w:cs="Times New Roman"/>
          <w:sz w:val="24"/>
          <w:szCs w:val="24"/>
        </w:rPr>
        <w:t>Siekdami išsiaiškinti ar egzistuoja sunkios mokyklinės kuprinės problema Plungės rajono savivaldybėje, Plungės rajono savivaldybės visuomenės sveikatos biuras kartu su partneriais (Plungės rajono savivaldybės švietimo, kultūros ir sporto skyriumi ir Plungės rajono savivaldybės bendrojo ugdymo mokyklomis) 2017 m. rugsėjo 18-29 dienomis vykdė kuprinių svėrimų akciją.</w:t>
      </w:r>
    </w:p>
    <w:p w:rsidR="00885777" w:rsidRPr="00106EBF" w:rsidRDefault="00885777" w:rsidP="00885777">
      <w:pPr>
        <w:pStyle w:val="Default"/>
        <w:spacing w:line="276" w:lineRule="auto"/>
        <w:ind w:firstLine="1134"/>
        <w:jc w:val="both"/>
      </w:pPr>
      <w:r w:rsidRPr="00106EBF">
        <w:t xml:space="preserve">Kuprinių svėrimo akcijos tikslas- atkreipti mokinių ir jų tėvelių/globėjų dėmesį į mokyklinės kuprinės svorį ir turinį bei galimą sunkios kuprinės poveikį vaiko sveikatai. </w:t>
      </w:r>
    </w:p>
    <w:p w:rsidR="00885777" w:rsidRPr="00106EBF" w:rsidRDefault="00885777" w:rsidP="00885777">
      <w:pPr>
        <w:pStyle w:val="Default"/>
        <w:spacing w:line="276" w:lineRule="auto"/>
        <w:jc w:val="both"/>
      </w:pPr>
      <w:r w:rsidRPr="00106EBF">
        <w:t xml:space="preserve">Visuomenės sveikatos priežiūros specialistėms, dirbančios mokyklose, pirmiausia pasvėrė akcijoje dalyvavusius vaikus, po to jų pilnas ir tuščias kuprines, įvertino, kokią kūno masės dalį sudaro mokinio kuprinė, ir konsultavo kaip tinkamai pasirūpinti savo stuburu. </w:t>
      </w:r>
    </w:p>
    <w:p w:rsidR="00885777" w:rsidRDefault="00885777" w:rsidP="00885777">
      <w:pPr>
        <w:spacing w:after="0"/>
        <w:ind w:firstLine="1134"/>
        <w:jc w:val="both"/>
        <w:rPr>
          <w:rFonts w:ascii="Times New Roman" w:hAnsi="Times New Roman" w:cs="Times New Roman"/>
          <w:sz w:val="24"/>
          <w:szCs w:val="24"/>
        </w:rPr>
      </w:pPr>
      <w:r>
        <w:rPr>
          <w:rFonts w:ascii="Times New Roman" w:hAnsi="Times New Roman" w:cs="Times New Roman"/>
          <w:sz w:val="24"/>
          <w:szCs w:val="24"/>
        </w:rPr>
        <w:t>Iš viso akcijoje dalyvavo 631 (91</w:t>
      </w:r>
      <w:r w:rsidRPr="00106EBF">
        <w:rPr>
          <w:rFonts w:ascii="Times New Roman" w:hAnsi="Times New Roman" w:cs="Times New Roman"/>
          <w:sz w:val="24"/>
          <w:szCs w:val="24"/>
        </w:rPr>
        <w:t xml:space="preserve"> proc.) 3 ir 5 klasių mokiniai.</w:t>
      </w:r>
      <w:r>
        <w:rPr>
          <w:rFonts w:ascii="Times New Roman" w:hAnsi="Times New Roman" w:cs="Times New Roman"/>
          <w:sz w:val="24"/>
          <w:szCs w:val="24"/>
        </w:rPr>
        <w:t xml:space="preserve">; </w:t>
      </w:r>
    </w:p>
    <w:p w:rsidR="00885777" w:rsidRPr="00885777" w:rsidRDefault="00885777" w:rsidP="00885777">
      <w:pPr>
        <w:spacing w:after="0"/>
        <w:ind w:firstLine="1134"/>
        <w:jc w:val="both"/>
        <w:rPr>
          <w:rFonts w:ascii="Times New Roman" w:hAnsi="Times New Roman" w:cs="Times New Roman"/>
          <w:sz w:val="24"/>
          <w:szCs w:val="24"/>
        </w:rPr>
      </w:pPr>
      <w:r>
        <w:rPr>
          <w:rFonts w:ascii="Times New Roman" w:hAnsi="Times New Roman" w:cs="Times New Roman"/>
          <w:color w:val="000000"/>
          <w:sz w:val="24"/>
          <w:szCs w:val="24"/>
        </w:rPr>
        <w:t>4,3</w:t>
      </w:r>
      <w:r w:rsidRPr="0085699D">
        <w:rPr>
          <w:rFonts w:ascii="Times New Roman" w:hAnsi="Times New Roman" w:cs="Times New Roman"/>
          <w:color w:val="000000"/>
          <w:sz w:val="24"/>
          <w:szCs w:val="24"/>
        </w:rPr>
        <w:t xml:space="preserve"> proc. mokinių, nešioja 15 proc. ir daugiau, sunkesnes kuprines, nei jų esamas svoris. 10-15 proc. mo</w:t>
      </w:r>
      <w:r>
        <w:rPr>
          <w:rFonts w:ascii="Times New Roman" w:hAnsi="Times New Roman" w:cs="Times New Roman"/>
          <w:color w:val="000000"/>
          <w:sz w:val="24"/>
          <w:szCs w:val="24"/>
        </w:rPr>
        <w:t>kinio svorio kuprines, nešiojo 4</w:t>
      </w:r>
      <w:r w:rsidRPr="0085699D">
        <w:rPr>
          <w:rFonts w:ascii="Times New Roman" w:hAnsi="Times New Roman" w:cs="Times New Roman"/>
          <w:color w:val="000000"/>
          <w:sz w:val="24"/>
          <w:szCs w:val="24"/>
        </w:rPr>
        <w:t xml:space="preserve"> iš 10 akcijoje dalyvavusių mokinių; </w:t>
      </w:r>
    </w:p>
    <w:p w:rsidR="00885777" w:rsidRPr="0085699D" w:rsidRDefault="00885777" w:rsidP="00885777">
      <w:pPr>
        <w:autoSpaceDE w:val="0"/>
        <w:autoSpaceDN w:val="0"/>
        <w:adjustRightInd w:val="0"/>
        <w:spacing w:after="44" w:line="240" w:lineRule="auto"/>
        <w:ind w:firstLine="1134"/>
        <w:jc w:val="both"/>
        <w:rPr>
          <w:rFonts w:ascii="Times New Roman" w:hAnsi="Times New Roman" w:cs="Times New Roman"/>
          <w:color w:val="000000"/>
          <w:sz w:val="24"/>
          <w:szCs w:val="24"/>
        </w:rPr>
      </w:pPr>
      <w:r w:rsidRPr="0085699D">
        <w:rPr>
          <w:rFonts w:ascii="Times New Roman" w:hAnsi="Times New Roman" w:cs="Times New Roman"/>
          <w:color w:val="000000"/>
          <w:sz w:val="24"/>
          <w:szCs w:val="24"/>
        </w:rPr>
        <w:t>Dažniausiai 15 proc. ir sun</w:t>
      </w:r>
      <w:r>
        <w:rPr>
          <w:rFonts w:ascii="Times New Roman" w:hAnsi="Times New Roman" w:cs="Times New Roman"/>
          <w:color w:val="000000"/>
          <w:sz w:val="24"/>
          <w:szCs w:val="24"/>
        </w:rPr>
        <w:t>kesnes kuprines nešiojo trečioje</w:t>
      </w:r>
      <w:r w:rsidRPr="0085699D">
        <w:rPr>
          <w:rFonts w:ascii="Times New Roman" w:hAnsi="Times New Roman" w:cs="Times New Roman"/>
          <w:color w:val="000000"/>
          <w:sz w:val="24"/>
          <w:szCs w:val="24"/>
        </w:rPr>
        <w:t xml:space="preserve"> klasėje besimokantys mokiniai; </w:t>
      </w:r>
    </w:p>
    <w:p w:rsidR="00885777" w:rsidRPr="0085699D" w:rsidRDefault="00885777" w:rsidP="00885777">
      <w:pPr>
        <w:autoSpaceDE w:val="0"/>
        <w:autoSpaceDN w:val="0"/>
        <w:adjustRightInd w:val="0"/>
        <w:spacing w:after="44" w:line="240" w:lineRule="auto"/>
        <w:ind w:firstLine="1134"/>
        <w:jc w:val="both"/>
        <w:rPr>
          <w:rFonts w:ascii="Times New Roman" w:hAnsi="Times New Roman" w:cs="Times New Roman"/>
          <w:color w:val="000000"/>
          <w:sz w:val="24"/>
          <w:szCs w:val="24"/>
        </w:rPr>
      </w:pPr>
      <w:r w:rsidRPr="0085699D">
        <w:rPr>
          <w:rFonts w:ascii="Times New Roman" w:hAnsi="Times New Roman" w:cs="Times New Roman"/>
          <w:color w:val="000000"/>
          <w:sz w:val="24"/>
          <w:szCs w:val="24"/>
        </w:rPr>
        <w:t>Pasvėrus mokinius ir jų kuprines paaiškėjo, kad daugiau mergaičių, nei berniukų nešioja sunkesnes, daugiau kaip 15 proc. jų kūno masę sieki</w:t>
      </w:r>
      <w:r>
        <w:rPr>
          <w:rFonts w:ascii="Times New Roman" w:hAnsi="Times New Roman" w:cs="Times New Roman"/>
          <w:color w:val="000000"/>
          <w:sz w:val="24"/>
          <w:szCs w:val="24"/>
        </w:rPr>
        <w:t>ančias kuprines (atitinkamai 10,8 proc. ir 6,5</w:t>
      </w:r>
      <w:r w:rsidRPr="0085699D">
        <w:rPr>
          <w:rFonts w:ascii="Times New Roman" w:hAnsi="Times New Roman" w:cs="Times New Roman"/>
          <w:color w:val="000000"/>
          <w:sz w:val="24"/>
          <w:szCs w:val="24"/>
        </w:rPr>
        <w:t xml:space="preserve"> proc.); </w:t>
      </w:r>
    </w:p>
    <w:p w:rsidR="00885777" w:rsidRPr="0085699D" w:rsidRDefault="00885777" w:rsidP="00885777">
      <w:pPr>
        <w:autoSpaceDE w:val="0"/>
        <w:autoSpaceDN w:val="0"/>
        <w:adjustRightInd w:val="0"/>
        <w:spacing w:after="44" w:line="240" w:lineRule="auto"/>
        <w:ind w:firstLine="1134"/>
        <w:jc w:val="both"/>
        <w:rPr>
          <w:rFonts w:ascii="Times New Roman" w:hAnsi="Times New Roman" w:cs="Times New Roman"/>
          <w:color w:val="000000"/>
          <w:sz w:val="24"/>
          <w:szCs w:val="24"/>
        </w:rPr>
      </w:pPr>
      <w:r w:rsidRPr="0085699D">
        <w:rPr>
          <w:rFonts w:ascii="Times New Roman" w:hAnsi="Times New Roman" w:cs="Times New Roman"/>
          <w:color w:val="000000"/>
          <w:sz w:val="24"/>
          <w:szCs w:val="24"/>
        </w:rPr>
        <w:t xml:space="preserve">Beveik visi moksleivių nešioja kuprines su dviem diržais; </w:t>
      </w:r>
    </w:p>
    <w:p w:rsidR="00885777" w:rsidRDefault="00885777" w:rsidP="00885777">
      <w:pPr>
        <w:autoSpaceDE w:val="0"/>
        <w:autoSpaceDN w:val="0"/>
        <w:adjustRightInd w:val="0"/>
        <w:spacing w:after="0" w:line="240" w:lineRule="auto"/>
        <w:ind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Kas septinto moksleivio mokyklinė kuprinė šonuose neturi pritvirtintų atšvaitų (13,8 </w:t>
      </w:r>
      <w:r w:rsidRPr="0085699D">
        <w:rPr>
          <w:rFonts w:ascii="Times New Roman" w:hAnsi="Times New Roman" w:cs="Times New Roman"/>
          <w:color w:val="000000"/>
          <w:sz w:val="24"/>
          <w:szCs w:val="24"/>
        </w:rPr>
        <w:t xml:space="preserve">proc.). </w:t>
      </w:r>
    </w:p>
    <w:p w:rsidR="00885777" w:rsidRDefault="00885777" w:rsidP="00885777">
      <w:pPr>
        <w:autoSpaceDE w:val="0"/>
        <w:autoSpaceDN w:val="0"/>
        <w:adjustRightInd w:val="0"/>
        <w:spacing w:after="0" w:line="240" w:lineRule="auto"/>
        <w:ind w:firstLine="1134"/>
        <w:jc w:val="both"/>
        <w:rPr>
          <w:rFonts w:ascii="Times New Roman" w:hAnsi="Times New Roman" w:cs="Times New Roman"/>
          <w:color w:val="000000"/>
          <w:sz w:val="24"/>
          <w:szCs w:val="24"/>
        </w:rPr>
      </w:pPr>
    </w:p>
    <w:p w:rsidR="00885777" w:rsidRDefault="00885777" w:rsidP="00885777">
      <w:pPr>
        <w:autoSpaceDE w:val="0"/>
        <w:autoSpaceDN w:val="0"/>
        <w:adjustRightInd w:val="0"/>
        <w:spacing w:after="0" w:line="240" w:lineRule="auto"/>
        <w:ind w:firstLine="1134"/>
        <w:jc w:val="both"/>
        <w:rPr>
          <w:rFonts w:ascii="Times New Roman" w:hAnsi="Times New Roman" w:cs="Times New Roman"/>
          <w:color w:val="000000"/>
          <w:sz w:val="24"/>
          <w:szCs w:val="24"/>
        </w:rPr>
      </w:pPr>
    </w:p>
    <w:p w:rsidR="00885777" w:rsidRPr="0047125C" w:rsidRDefault="0047125C" w:rsidP="0047125C">
      <w:pPr>
        <w:pStyle w:val="Sraopastraipa"/>
        <w:numPr>
          <w:ilvl w:val="1"/>
          <w:numId w:val="1"/>
        </w:numPr>
        <w:autoSpaceDE w:val="0"/>
        <w:autoSpaceDN w:val="0"/>
        <w:adjustRightInd w:val="0"/>
        <w:jc w:val="center"/>
        <w:rPr>
          <w:b/>
          <w:color w:val="000000"/>
        </w:rPr>
      </w:pPr>
      <w:r>
        <w:rPr>
          <w:b/>
          <w:color w:val="000000"/>
        </w:rPr>
        <w:t xml:space="preserve"> </w:t>
      </w:r>
      <w:r w:rsidR="00885777" w:rsidRPr="0047125C">
        <w:rPr>
          <w:b/>
          <w:color w:val="000000"/>
        </w:rPr>
        <w:t>PLUNGĖS RAJONO MOKYKLINIO AMŽIAUS VAIKŲ GYVENSENOS TYRIMO ANALIZĖ 2016 M.</w:t>
      </w:r>
    </w:p>
    <w:p w:rsidR="00885777" w:rsidRDefault="00885777" w:rsidP="00885777">
      <w:pPr>
        <w:spacing w:after="0"/>
        <w:ind w:firstLine="1296"/>
        <w:jc w:val="both"/>
        <w:rPr>
          <w:rFonts w:ascii="Times New Roman" w:hAnsi="Times New Roman" w:cs="Times New Roman"/>
          <w:sz w:val="24"/>
          <w:szCs w:val="24"/>
        </w:rPr>
      </w:pPr>
    </w:p>
    <w:p w:rsidR="00885777" w:rsidRPr="00885777" w:rsidRDefault="00885777" w:rsidP="00885777">
      <w:pPr>
        <w:numPr>
          <w:ilvl w:val="0"/>
          <w:numId w:val="7"/>
        </w:numPr>
        <w:tabs>
          <w:tab w:val="left" w:pos="1134"/>
        </w:tabs>
        <w:spacing w:after="0"/>
        <w:ind w:left="0" w:firstLine="502"/>
        <w:contextualSpacing/>
        <w:jc w:val="both"/>
        <w:rPr>
          <w:rFonts w:ascii="Times New Roman" w:hAnsi="Times New Roman" w:cs="Times New Roman"/>
          <w:sz w:val="24"/>
          <w:szCs w:val="24"/>
        </w:rPr>
      </w:pPr>
      <w:r w:rsidRPr="00885777">
        <w:rPr>
          <w:rFonts w:ascii="Times New Roman" w:hAnsi="Times New Roman" w:cs="Times New Roman"/>
          <w:sz w:val="24"/>
          <w:szCs w:val="24"/>
        </w:rPr>
        <w:t>Tyrime dalyvavo 683 vaikai: 5 (33,3 proc.), 7 (32,2 proc.), 9 ir I gimnazijos (34,5 proc.) klasės;</w:t>
      </w:r>
    </w:p>
    <w:p w:rsidR="00885777" w:rsidRPr="00885777" w:rsidRDefault="00885777" w:rsidP="00885777">
      <w:pPr>
        <w:numPr>
          <w:ilvl w:val="0"/>
          <w:numId w:val="7"/>
        </w:numPr>
        <w:tabs>
          <w:tab w:val="left" w:pos="2786"/>
        </w:tabs>
        <w:spacing w:after="0"/>
        <w:ind w:left="1134" w:hanging="567"/>
        <w:contextualSpacing/>
        <w:jc w:val="both"/>
        <w:rPr>
          <w:rFonts w:ascii="Times New Roman" w:hAnsi="Times New Roman" w:cs="Times New Roman"/>
          <w:sz w:val="24"/>
          <w:szCs w:val="24"/>
        </w:rPr>
      </w:pPr>
      <w:r w:rsidRPr="00885777">
        <w:rPr>
          <w:rFonts w:ascii="Times New Roman" w:hAnsi="Times New Roman" w:cs="Times New Roman"/>
          <w:sz w:val="24"/>
          <w:szCs w:val="24"/>
        </w:rPr>
        <w:t>Į anketos klausimus atsakinėjo 360 berniukų (53,57 proc.) ir 312 mergaičių (46,43 proc.);</w:t>
      </w:r>
    </w:p>
    <w:p w:rsidR="00885777" w:rsidRPr="00885777" w:rsidRDefault="00885777" w:rsidP="00885777">
      <w:pPr>
        <w:numPr>
          <w:ilvl w:val="0"/>
          <w:numId w:val="7"/>
        </w:numPr>
        <w:tabs>
          <w:tab w:val="left" w:pos="1134"/>
        </w:tabs>
        <w:spacing w:after="0"/>
        <w:ind w:left="0" w:firstLine="502"/>
        <w:contextualSpacing/>
        <w:jc w:val="both"/>
        <w:rPr>
          <w:rFonts w:ascii="Times New Roman" w:hAnsi="Times New Roman" w:cs="Times New Roman"/>
          <w:sz w:val="24"/>
          <w:szCs w:val="24"/>
        </w:rPr>
      </w:pPr>
      <w:r w:rsidRPr="00885777">
        <w:rPr>
          <w:rFonts w:ascii="Times New Roman" w:hAnsi="Times New Roman" w:cs="Times New Roman"/>
          <w:sz w:val="24"/>
          <w:szCs w:val="24"/>
        </w:rPr>
        <w:t>52,3 proc. vaikai jaučiasi pakankamai laimingi. Kas septintas vaikas nesijaučia laimingu arba yra visiškai nelaimingas. Nelaimingesnės dažniau jaučiasi mergaitės ir viensėdžiuose bei mieste gyvenantys vaikai;</w:t>
      </w:r>
    </w:p>
    <w:p w:rsidR="00885777" w:rsidRPr="00885777" w:rsidRDefault="00885777" w:rsidP="00885777">
      <w:pPr>
        <w:numPr>
          <w:ilvl w:val="0"/>
          <w:numId w:val="7"/>
        </w:numPr>
        <w:tabs>
          <w:tab w:val="left" w:pos="1134"/>
        </w:tabs>
        <w:spacing w:after="0"/>
        <w:ind w:left="0" w:firstLine="502"/>
        <w:contextualSpacing/>
        <w:jc w:val="both"/>
        <w:rPr>
          <w:rFonts w:ascii="Times New Roman" w:hAnsi="Times New Roman" w:cs="Times New Roman"/>
          <w:sz w:val="24"/>
          <w:szCs w:val="24"/>
        </w:rPr>
      </w:pPr>
      <w:r w:rsidRPr="00885777">
        <w:rPr>
          <w:rFonts w:ascii="Times New Roman" w:hAnsi="Times New Roman" w:cs="Times New Roman"/>
          <w:sz w:val="24"/>
          <w:szCs w:val="24"/>
        </w:rPr>
        <w:t>14,8 proc. vaikų nurodė, kad jų sveikata patenkinama ar bloga. Dažniau nei kas šeštas devintokas savo sveikatą įvardijo kaip patenkinamą ar blogą;</w:t>
      </w:r>
    </w:p>
    <w:p w:rsidR="00885777" w:rsidRPr="00885777" w:rsidRDefault="00885777" w:rsidP="00885777">
      <w:pPr>
        <w:numPr>
          <w:ilvl w:val="0"/>
          <w:numId w:val="7"/>
        </w:numPr>
        <w:tabs>
          <w:tab w:val="left" w:pos="1134"/>
        </w:tabs>
        <w:spacing w:after="0"/>
        <w:ind w:left="0" w:firstLine="502"/>
        <w:contextualSpacing/>
        <w:jc w:val="both"/>
        <w:rPr>
          <w:rFonts w:ascii="Times New Roman" w:hAnsi="Times New Roman" w:cs="Times New Roman"/>
          <w:sz w:val="24"/>
          <w:szCs w:val="24"/>
        </w:rPr>
      </w:pPr>
      <w:r w:rsidRPr="00885777">
        <w:rPr>
          <w:rFonts w:ascii="Times New Roman" w:hAnsi="Times New Roman" w:cs="Times New Roman"/>
          <w:sz w:val="24"/>
          <w:szCs w:val="24"/>
        </w:rPr>
        <w:t>Ne pamokų metu, laisvalaikiu, mankštinasi ir sportuoja, taip, kad suprakaituotų ir padažnėtų kvėpavimas 55 proc. Plungės rajono mokyklose besimokantys vaikai. 28,5 proc. mankštinasi ir sportuoja kasdien, o 22,4 proc. rečiau nei kartą per savaitę;</w:t>
      </w:r>
    </w:p>
    <w:p w:rsidR="00885777" w:rsidRPr="00885777" w:rsidRDefault="00885777" w:rsidP="00885777">
      <w:pPr>
        <w:numPr>
          <w:ilvl w:val="0"/>
          <w:numId w:val="7"/>
        </w:numPr>
        <w:tabs>
          <w:tab w:val="left" w:pos="1134"/>
        </w:tabs>
        <w:spacing w:after="0"/>
        <w:ind w:left="0" w:firstLine="502"/>
        <w:contextualSpacing/>
        <w:jc w:val="both"/>
        <w:rPr>
          <w:rFonts w:ascii="Times New Roman" w:hAnsi="Times New Roman" w:cs="Times New Roman"/>
          <w:sz w:val="24"/>
          <w:szCs w:val="24"/>
        </w:rPr>
      </w:pPr>
      <w:r w:rsidRPr="00885777">
        <w:rPr>
          <w:rFonts w:ascii="Times New Roman" w:hAnsi="Times New Roman" w:cs="Times New Roman"/>
          <w:sz w:val="24"/>
          <w:szCs w:val="24"/>
        </w:rPr>
        <w:t>Kas ketvirtas septintokas nurodė sportuojantis ar besimankštinantis kartą per savaitę ar dar rečiau (25,6 proc.);</w:t>
      </w:r>
    </w:p>
    <w:p w:rsidR="00885777" w:rsidRPr="00885777" w:rsidRDefault="00885777" w:rsidP="00885777">
      <w:pPr>
        <w:numPr>
          <w:ilvl w:val="0"/>
          <w:numId w:val="7"/>
        </w:numPr>
        <w:tabs>
          <w:tab w:val="left" w:pos="1134"/>
        </w:tabs>
        <w:spacing w:after="0"/>
        <w:ind w:left="0" w:firstLine="567"/>
        <w:contextualSpacing/>
        <w:jc w:val="both"/>
        <w:rPr>
          <w:rFonts w:ascii="Times New Roman" w:hAnsi="Times New Roman" w:cs="Times New Roman"/>
          <w:sz w:val="24"/>
          <w:szCs w:val="24"/>
        </w:rPr>
      </w:pPr>
      <w:r w:rsidRPr="00885777">
        <w:rPr>
          <w:rFonts w:ascii="Times New Roman" w:hAnsi="Times New Roman" w:cs="Times New Roman"/>
          <w:sz w:val="24"/>
          <w:szCs w:val="24"/>
        </w:rPr>
        <w:t>Dažniausiai, ne pamokų metu mankštinasi ir sportuoja taip, kad suprakaituotu ir padažnėtu kvėpavimas – 2-3 valandas per savaitę. Valandą per dieną mankštai ir sportui skiria – penktadalis (20,6 proc.) mokyklinio amžiaus vaikų;</w:t>
      </w:r>
    </w:p>
    <w:p w:rsidR="00885777" w:rsidRPr="00885777" w:rsidRDefault="00885777" w:rsidP="00885777">
      <w:pPr>
        <w:numPr>
          <w:ilvl w:val="0"/>
          <w:numId w:val="7"/>
        </w:numPr>
        <w:tabs>
          <w:tab w:val="left" w:pos="1134"/>
        </w:tabs>
        <w:spacing w:after="0"/>
        <w:ind w:left="0" w:firstLine="502"/>
        <w:contextualSpacing/>
        <w:jc w:val="both"/>
        <w:rPr>
          <w:rFonts w:ascii="Times New Roman" w:hAnsi="Times New Roman" w:cs="Times New Roman"/>
          <w:sz w:val="24"/>
          <w:szCs w:val="24"/>
        </w:rPr>
      </w:pPr>
      <w:r w:rsidRPr="00885777">
        <w:rPr>
          <w:rFonts w:ascii="Times New Roman" w:hAnsi="Times New Roman" w:cs="Times New Roman"/>
          <w:sz w:val="24"/>
          <w:szCs w:val="24"/>
        </w:rPr>
        <w:t>Kasdien mankštai ir sportui daugiau laiko skiria berniukai, nei mergaitės ir mieste gyvenantys vaikai. Bent valandą per dieną sportuoja ir mankštinasi 12,2 proc. 5-okų, 14,5 proc. 7-okų, 9,3 proc. 9-okų (I gimnazijos klasė);</w:t>
      </w:r>
    </w:p>
    <w:p w:rsidR="00885777" w:rsidRPr="00885777" w:rsidRDefault="00885777" w:rsidP="00885777">
      <w:pPr>
        <w:numPr>
          <w:ilvl w:val="0"/>
          <w:numId w:val="7"/>
        </w:numPr>
        <w:tabs>
          <w:tab w:val="left" w:pos="1134"/>
        </w:tabs>
        <w:spacing w:after="0"/>
        <w:ind w:left="0" w:firstLine="502"/>
        <w:contextualSpacing/>
        <w:jc w:val="both"/>
        <w:rPr>
          <w:rFonts w:ascii="Times New Roman" w:hAnsi="Times New Roman" w:cs="Times New Roman"/>
          <w:sz w:val="24"/>
          <w:szCs w:val="24"/>
        </w:rPr>
      </w:pPr>
      <w:r w:rsidRPr="00885777">
        <w:rPr>
          <w:rFonts w:ascii="Times New Roman" w:hAnsi="Times New Roman" w:cs="Times New Roman"/>
          <w:sz w:val="24"/>
          <w:szCs w:val="24"/>
        </w:rPr>
        <w:t xml:space="preserve">Ketvirtadalis mokyklinio amžiaus vaikų, 2 valandas per dieną praleidžia laisvalaikį žiūrėdami televizorių, filmus, vaizdo įrašus, naudodamiesi asmeniniu kompiuteriu, žaidimų automatais, </w:t>
      </w:r>
      <w:proofErr w:type="spellStart"/>
      <w:r w:rsidRPr="00885777">
        <w:rPr>
          <w:rFonts w:ascii="Times New Roman" w:hAnsi="Times New Roman" w:cs="Times New Roman"/>
          <w:sz w:val="24"/>
          <w:szCs w:val="24"/>
        </w:rPr>
        <w:t>planšetiniais</w:t>
      </w:r>
      <w:proofErr w:type="spellEnd"/>
      <w:r w:rsidRPr="00885777">
        <w:rPr>
          <w:rFonts w:ascii="Times New Roman" w:hAnsi="Times New Roman" w:cs="Times New Roman"/>
          <w:sz w:val="24"/>
          <w:szCs w:val="24"/>
        </w:rPr>
        <w:t xml:space="preserve"> kompiuteriais ar išmaniaisiais telefonais. Dažniau pasyviai laisvalaikį praleidžia mergaitės, ir septintos klasės mokiniai ( 21,7 proc.);</w:t>
      </w:r>
    </w:p>
    <w:p w:rsidR="00885777" w:rsidRPr="00885777" w:rsidRDefault="00885777" w:rsidP="00885777">
      <w:pPr>
        <w:numPr>
          <w:ilvl w:val="0"/>
          <w:numId w:val="7"/>
        </w:numPr>
        <w:tabs>
          <w:tab w:val="left" w:pos="1134"/>
        </w:tabs>
        <w:spacing w:after="0"/>
        <w:ind w:left="0" w:firstLine="502"/>
        <w:contextualSpacing/>
        <w:jc w:val="both"/>
        <w:rPr>
          <w:rFonts w:ascii="Times New Roman" w:hAnsi="Times New Roman" w:cs="Times New Roman"/>
          <w:sz w:val="24"/>
          <w:szCs w:val="24"/>
        </w:rPr>
      </w:pPr>
      <w:r w:rsidRPr="00885777">
        <w:rPr>
          <w:rFonts w:ascii="Times New Roman" w:hAnsi="Times New Roman" w:cs="Times New Roman"/>
          <w:sz w:val="24"/>
          <w:szCs w:val="24"/>
        </w:rPr>
        <w:t>Kasdien pusryčius valgo 56,1 proc. Plungės rajono ugdymo įstaigose besimokantys vaikai;</w:t>
      </w:r>
    </w:p>
    <w:p w:rsidR="00885777" w:rsidRPr="00885777" w:rsidRDefault="00885777" w:rsidP="00885777">
      <w:pPr>
        <w:numPr>
          <w:ilvl w:val="0"/>
          <w:numId w:val="7"/>
        </w:numPr>
        <w:tabs>
          <w:tab w:val="left" w:pos="1134"/>
        </w:tabs>
        <w:spacing w:after="0"/>
        <w:ind w:left="0" w:firstLine="502"/>
        <w:contextualSpacing/>
        <w:jc w:val="both"/>
        <w:rPr>
          <w:rFonts w:ascii="Times New Roman" w:hAnsi="Times New Roman" w:cs="Times New Roman"/>
          <w:sz w:val="24"/>
          <w:szCs w:val="24"/>
        </w:rPr>
      </w:pPr>
      <w:r w:rsidRPr="00885777">
        <w:rPr>
          <w:rFonts w:ascii="Times New Roman" w:hAnsi="Times New Roman" w:cs="Times New Roman"/>
          <w:sz w:val="24"/>
          <w:szCs w:val="24"/>
        </w:rPr>
        <w:t>Vaisius ir daržoves vaikai dažniausiai valgo 2-4 dienas per savaitę, tik trečdalis vaikų juos valgo kiekvieną dieną. Kasdien vaisius ir daržoves dažniau valgo mergaitės ir mieste gyvenantys vaikai;</w:t>
      </w:r>
    </w:p>
    <w:p w:rsidR="00885777" w:rsidRPr="00885777" w:rsidRDefault="00885777" w:rsidP="00885777">
      <w:pPr>
        <w:numPr>
          <w:ilvl w:val="0"/>
          <w:numId w:val="7"/>
        </w:numPr>
        <w:tabs>
          <w:tab w:val="left" w:pos="1134"/>
        </w:tabs>
        <w:spacing w:after="0"/>
        <w:ind w:left="0" w:firstLine="426"/>
        <w:contextualSpacing/>
        <w:jc w:val="both"/>
        <w:rPr>
          <w:rFonts w:ascii="Times New Roman" w:hAnsi="Times New Roman" w:cs="Times New Roman"/>
          <w:sz w:val="24"/>
          <w:szCs w:val="24"/>
        </w:rPr>
      </w:pPr>
      <w:r w:rsidRPr="00885777">
        <w:rPr>
          <w:rFonts w:ascii="Times New Roman" w:hAnsi="Times New Roman" w:cs="Times New Roman"/>
          <w:sz w:val="24"/>
          <w:szCs w:val="24"/>
        </w:rPr>
        <w:t>Lyginant rajono ir Lietuvos rodiklius, Plungės rajone gyvenantys vaikai mažiau valgo vaisių ir daržovių kasdien, nei šalyje gyvenantys jų bendraamžiai;</w:t>
      </w:r>
    </w:p>
    <w:p w:rsidR="00885777" w:rsidRPr="00885777" w:rsidRDefault="00885777" w:rsidP="00885777">
      <w:pPr>
        <w:numPr>
          <w:ilvl w:val="0"/>
          <w:numId w:val="7"/>
        </w:numPr>
        <w:tabs>
          <w:tab w:val="left" w:pos="1134"/>
        </w:tabs>
        <w:spacing w:after="0"/>
        <w:ind w:left="0" w:firstLine="502"/>
        <w:contextualSpacing/>
        <w:jc w:val="both"/>
        <w:rPr>
          <w:rFonts w:ascii="Times New Roman" w:hAnsi="Times New Roman" w:cs="Times New Roman"/>
          <w:sz w:val="24"/>
          <w:szCs w:val="24"/>
        </w:rPr>
      </w:pPr>
      <w:r w:rsidRPr="00885777">
        <w:rPr>
          <w:rFonts w:ascii="Times New Roman" w:hAnsi="Times New Roman" w:cs="Times New Roman"/>
          <w:sz w:val="24"/>
          <w:szCs w:val="24"/>
        </w:rPr>
        <w:t>51,5 proc. vaikų dantis valo dažniau nei kartą per dieną. Daugiu savo burnos higiena rūpinasi mergaitės ir mieste gyvenantys vaikai. Labiau savo burnos higiena rūpinasi – devintokai. Lyginant su šalies rezultatais, Plungės rajono vaikai savo burnos higiena rūpinasi mažiau;</w:t>
      </w:r>
    </w:p>
    <w:p w:rsidR="00885777" w:rsidRPr="00885777" w:rsidRDefault="00885777" w:rsidP="00885777">
      <w:pPr>
        <w:numPr>
          <w:ilvl w:val="0"/>
          <w:numId w:val="7"/>
        </w:numPr>
        <w:tabs>
          <w:tab w:val="left" w:pos="1134"/>
        </w:tabs>
        <w:spacing w:after="0"/>
        <w:ind w:left="0" w:firstLine="502"/>
        <w:contextualSpacing/>
        <w:jc w:val="both"/>
        <w:rPr>
          <w:rFonts w:ascii="Times New Roman" w:hAnsi="Times New Roman" w:cs="Times New Roman"/>
          <w:sz w:val="24"/>
          <w:szCs w:val="24"/>
        </w:rPr>
      </w:pPr>
      <w:r w:rsidRPr="00885777">
        <w:rPr>
          <w:rFonts w:ascii="Times New Roman" w:hAnsi="Times New Roman" w:cs="Times New Roman"/>
          <w:sz w:val="24"/>
          <w:szCs w:val="24"/>
        </w:rPr>
        <w:t>Per savo gyvenimą bent kartą yra rūkę 43,9 proc. Plungės rajono mokyklinio amžiaus vaikų. Trečdalis vaikų yra bent kartą gyvenime rūkę elektronines cigaretes. Kad bent kartą gyvenime yra rūkę (įskaitant ir elektronines cigaretes) daugiausia nurodė devintokai (39,1 proc. ir 23 proc.);</w:t>
      </w:r>
    </w:p>
    <w:p w:rsidR="00885777" w:rsidRPr="00885777" w:rsidRDefault="00885777" w:rsidP="002A045F">
      <w:pPr>
        <w:numPr>
          <w:ilvl w:val="0"/>
          <w:numId w:val="7"/>
        </w:numPr>
        <w:tabs>
          <w:tab w:val="left" w:pos="1134"/>
        </w:tabs>
        <w:spacing w:after="0"/>
        <w:ind w:left="0" w:firstLine="502"/>
        <w:contextualSpacing/>
        <w:jc w:val="both"/>
        <w:rPr>
          <w:rFonts w:ascii="Times New Roman" w:hAnsi="Times New Roman" w:cs="Times New Roman"/>
          <w:sz w:val="24"/>
          <w:szCs w:val="24"/>
        </w:rPr>
      </w:pPr>
      <w:r w:rsidRPr="00885777">
        <w:rPr>
          <w:rFonts w:ascii="Times New Roman" w:hAnsi="Times New Roman" w:cs="Times New Roman"/>
          <w:sz w:val="24"/>
          <w:szCs w:val="24"/>
        </w:rPr>
        <w:t xml:space="preserve">Plungės rajono savivaldybėje net kas šeštas iš dešimties vaikas yra kada nors gėręs alkoholinius gėrimus. Dažniau per savo gyvenimą alkoholinius gėrimus yra vartojusios mergaitės </w:t>
      </w:r>
      <w:r w:rsidRPr="00885777">
        <w:rPr>
          <w:rFonts w:ascii="Times New Roman" w:hAnsi="Times New Roman" w:cs="Times New Roman"/>
          <w:sz w:val="24"/>
          <w:szCs w:val="24"/>
        </w:rPr>
        <w:lastRenderedPageBreak/>
        <w:t>nei berniukai (62,5 proc. ir 55,3 proc.). Dažniau alkoholinius gėrimus vartoja vyresnėse klasėse besimokantys vaikai;</w:t>
      </w:r>
    </w:p>
    <w:p w:rsidR="00885777" w:rsidRPr="00885777" w:rsidRDefault="00885777" w:rsidP="002A045F">
      <w:pPr>
        <w:numPr>
          <w:ilvl w:val="0"/>
          <w:numId w:val="7"/>
        </w:numPr>
        <w:tabs>
          <w:tab w:val="left" w:pos="1134"/>
        </w:tabs>
        <w:spacing w:after="0"/>
        <w:ind w:left="0" w:firstLine="502"/>
        <w:contextualSpacing/>
        <w:jc w:val="both"/>
        <w:rPr>
          <w:rFonts w:ascii="Times New Roman" w:hAnsi="Times New Roman" w:cs="Times New Roman"/>
          <w:sz w:val="24"/>
          <w:szCs w:val="24"/>
        </w:rPr>
      </w:pPr>
      <w:r w:rsidRPr="00885777">
        <w:rPr>
          <w:rFonts w:ascii="Times New Roman" w:hAnsi="Times New Roman" w:cs="Times New Roman"/>
          <w:sz w:val="24"/>
          <w:szCs w:val="24"/>
        </w:rPr>
        <w:t>Mūsų rajone gyvenantys vaikai dažniau vartojo alkoholinius gėrimus, nei jų bendraamžiai gyvenantys Lietuvoje;</w:t>
      </w:r>
    </w:p>
    <w:p w:rsidR="00885777" w:rsidRPr="00885777" w:rsidRDefault="00885777" w:rsidP="002A045F">
      <w:pPr>
        <w:numPr>
          <w:ilvl w:val="0"/>
          <w:numId w:val="7"/>
        </w:numPr>
        <w:tabs>
          <w:tab w:val="left" w:pos="1134"/>
        </w:tabs>
        <w:spacing w:after="0"/>
        <w:ind w:left="0" w:firstLine="502"/>
        <w:contextualSpacing/>
        <w:jc w:val="both"/>
        <w:rPr>
          <w:rFonts w:ascii="Times New Roman" w:hAnsi="Times New Roman" w:cs="Times New Roman"/>
          <w:sz w:val="24"/>
          <w:szCs w:val="24"/>
        </w:rPr>
      </w:pPr>
      <w:r w:rsidRPr="00885777">
        <w:rPr>
          <w:rFonts w:ascii="Times New Roman" w:hAnsi="Times New Roman" w:cs="Times New Roman"/>
          <w:sz w:val="24"/>
          <w:szCs w:val="24"/>
        </w:rPr>
        <w:t>Iš visų vartojusių alkoholinius gėrimus 27,2 proc. vaikų teigė, kad jų išgėrė tiek daug, kad pasijuto apsvaigę;</w:t>
      </w:r>
    </w:p>
    <w:p w:rsidR="00885777" w:rsidRPr="00885777" w:rsidRDefault="00885777" w:rsidP="002A045F">
      <w:pPr>
        <w:numPr>
          <w:ilvl w:val="0"/>
          <w:numId w:val="7"/>
        </w:numPr>
        <w:tabs>
          <w:tab w:val="left" w:pos="1134"/>
        </w:tabs>
        <w:spacing w:after="0"/>
        <w:ind w:left="0" w:firstLine="502"/>
        <w:contextualSpacing/>
        <w:jc w:val="both"/>
        <w:rPr>
          <w:rFonts w:ascii="Times New Roman" w:hAnsi="Times New Roman" w:cs="Times New Roman"/>
          <w:sz w:val="24"/>
          <w:szCs w:val="24"/>
        </w:rPr>
      </w:pPr>
      <w:r w:rsidRPr="00885777">
        <w:rPr>
          <w:rFonts w:ascii="Times New Roman" w:hAnsi="Times New Roman" w:cs="Times New Roman"/>
          <w:sz w:val="24"/>
          <w:szCs w:val="24"/>
        </w:rPr>
        <w:t>5,9 proc. Plungės rajono mokyklinio amžiaus vaikų yra bent kartą vartoję marihuanos ir hašišo (kanapių/ „žolės“) ir 3,5 proc. yra vartoję kitų narkotikų. Net dešimtadalis devintokų yra per savo gyvenimą bandę marihuanos, hašišo, kanapių ar žolės, o kas dvidešimtas devintokas yra vartojęs ir kitų narkotikų;</w:t>
      </w:r>
    </w:p>
    <w:p w:rsidR="00885777" w:rsidRPr="00885777" w:rsidRDefault="00885777" w:rsidP="002A045F">
      <w:pPr>
        <w:numPr>
          <w:ilvl w:val="0"/>
          <w:numId w:val="7"/>
        </w:numPr>
        <w:tabs>
          <w:tab w:val="left" w:pos="1134"/>
        </w:tabs>
        <w:spacing w:after="0"/>
        <w:ind w:left="0" w:firstLine="426"/>
        <w:contextualSpacing/>
        <w:jc w:val="both"/>
        <w:rPr>
          <w:rFonts w:ascii="Times New Roman" w:hAnsi="Times New Roman" w:cs="Times New Roman"/>
          <w:sz w:val="24"/>
          <w:szCs w:val="24"/>
        </w:rPr>
      </w:pPr>
      <w:r w:rsidRPr="00885777">
        <w:rPr>
          <w:rFonts w:ascii="Times New Roman" w:hAnsi="Times New Roman" w:cs="Times New Roman"/>
          <w:sz w:val="24"/>
          <w:szCs w:val="24"/>
        </w:rPr>
        <w:t>Net dešimtadalis vaikų gyvenantys su globėjais ir kitais asmenimis yra bandę kitų narkotikų;</w:t>
      </w:r>
    </w:p>
    <w:p w:rsidR="00885777" w:rsidRPr="00885777" w:rsidRDefault="00885777" w:rsidP="00885777">
      <w:pPr>
        <w:numPr>
          <w:ilvl w:val="0"/>
          <w:numId w:val="7"/>
        </w:numPr>
        <w:tabs>
          <w:tab w:val="left" w:pos="2786"/>
        </w:tabs>
        <w:spacing w:after="0"/>
        <w:contextualSpacing/>
        <w:jc w:val="both"/>
        <w:rPr>
          <w:rFonts w:ascii="Times New Roman" w:hAnsi="Times New Roman" w:cs="Times New Roman"/>
          <w:sz w:val="24"/>
          <w:szCs w:val="24"/>
        </w:rPr>
      </w:pPr>
      <w:r w:rsidRPr="00885777">
        <w:rPr>
          <w:rFonts w:ascii="Times New Roman" w:hAnsi="Times New Roman" w:cs="Times New Roman"/>
          <w:sz w:val="24"/>
          <w:szCs w:val="24"/>
        </w:rPr>
        <w:t>2 iš dešimties vaikų nesegi saugos diržo važiuodami automobiliu;</w:t>
      </w:r>
    </w:p>
    <w:p w:rsidR="00885777" w:rsidRPr="00885777" w:rsidRDefault="00885777" w:rsidP="002A045F">
      <w:pPr>
        <w:numPr>
          <w:ilvl w:val="0"/>
          <w:numId w:val="7"/>
        </w:numPr>
        <w:tabs>
          <w:tab w:val="left" w:pos="1134"/>
        </w:tabs>
        <w:spacing w:after="0"/>
        <w:ind w:left="0" w:firstLine="502"/>
        <w:contextualSpacing/>
        <w:jc w:val="both"/>
        <w:rPr>
          <w:rFonts w:ascii="Times New Roman" w:hAnsi="Times New Roman" w:cs="Times New Roman"/>
          <w:sz w:val="24"/>
          <w:szCs w:val="24"/>
        </w:rPr>
      </w:pPr>
      <w:r w:rsidRPr="00885777">
        <w:rPr>
          <w:rFonts w:ascii="Times New Roman" w:hAnsi="Times New Roman" w:cs="Times New Roman"/>
          <w:sz w:val="24"/>
          <w:szCs w:val="24"/>
        </w:rPr>
        <w:t>46,1 proc. berniukų ir 34 proc. mergaičių nenešioja atšvaito tamsiu paros metu. Daugiausi nenešiojančių tarp 9 klasių mokinių;</w:t>
      </w:r>
    </w:p>
    <w:p w:rsidR="00885777" w:rsidRPr="00885777" w:rsidRDefault="00885777" w:rsidP="002A045F">
      <w:pPr>
        <w:numPr>
          <w:ilvl w:val="0"/>
          <w:numId w:val="7"/>
        </w:numPr>
        <w:tabs>
          <w:tab w:val="left" w:pos="1134"/>
        </w:tabs>
        <w:spacing w:after="0"/>
        <w:ind w:left="0" w:firstLine="502"/>
        <w:contextualSpacing/>
        <w:jc w:val="both"/>
        <w:rPr>
          <w:rFonts w:ascii="Times New Roman" w:hAnsi="Times New Roman" w:cs="Times New Roman"/>
          <w:sz w:val="24"/>
          <w:szCs w:val="24"/>
        </w:rPr>
      </w:pPr>
      <w:r w:rsidRPr="00885777">
        <w:rPr>
          <w:rFonts w:ascii="Times New Roman" w:hAnsi="Times New Roman" w:cs="Times New Roman"/>
          <w:sz w:val="24"/>
          <w:szCs w:val="24"/>
        </w:rPr>
        <w:t>Iš 15,5 proc. vaikų buvo tyčiotasi kartą ar dažniau kartų per savaitę. Kartą ir daugiau patyčias patyrė 48 proc. berniukų (iš jų 18,3 proc. patyčias patiria nuolat). Dažniau patyčias patiria kaime gyvenantys vaikai ir septintoje klasėje besimokantys mokiniai (57,5 proc.);</w:t>
      </w:r>
    </w:p>
    <w:p w:rsidR="00E511C0" w:rsidRPr="003070A4" w:rsidRDefault="00885777" w:rsidP="002A045F">
      <w:pPr>
        <w:numPr>
          <w:ilvl w:val="0"/>
          <w:numId w:val="7"/>
        </w:numPr>
        <w:tabs>
          <w:tab w:val="left" w:pos="1134"/>
        </w:tabs>
        <w:spacing w:after="0"/>
        <w:ind w:left="0" w:firstLine="502"/>
        <w:contextualSpacing/>
        <w:jc w:val="both"/>
        <w:rPr>
          <w:rFonts w:ascii="Times New Roman" w:hAnsi="Times New Roman" w:cs="Times New Roman"/>
          <w:sz w:val="24"/>
          <w:szCs w:val="24"/>
        </w:rPr>
      </w:pPr>
      <w:r w:rsidRPr="003070A4">
        <w:rPr>
          <w:rFonts w:ascii="Times New Roman" w:hAnsi="Times New Roman" w:cs="Times New Roman"/>
          <w:sz w:val="24"/>
          <w:szCs w:val="24"/>
        </w:rPr>
        <w:t>Iš kitų vaikų tyčiojasi kas 4 vaikas iš dešimties. 1,9 karto tai daro berniukai, nei mergaitės. Dažniausia</w:t>
      </w:r>
      <w:r w:rsidR="002A045F" w:rsidRPr="003070A4">
        <w:rPr>
          <w:rFonts w:ascii="Times New Roman" w:hAnsi="Times New Roman" w:cs="Times New Roman"/>
          <w:sz w:val="24"/>
          <w:szCs w:val="24"/>
        </w:rPr>
        <w:t>i iš kitų tyčiojasi septintokai.</w:t>
      </w:r>
    </w:p>
    <w:p w:rsidR="002A045F" w:rsidRDefault="002A045F" w:rsidP="002A045F">
      <w:pPr>
        <w:tabs>
          <w:tab w:val="left" w:pos="1134"/>
        </w:tabs>
        <w:spacing w:after="0"/>
        <w:contextualSpacing/>
        <w:jc w:val="both"/>
        <w:rPr>
          <w:rFonts w:ascii="Times New Roman" w:hAnsi="Times New Roman" w:cs="Times New Roman"/>
          <w:sz w:val="24"/>
          <w:szCs w:val="24"/>
        </w:rPr>
      </w:pPr>
    </w:p>
    <w:p w:rsidR="002A045F" w:rsidRDefault="00625E92" w:rsidP="00625E92">
      <w:pPr>
        <w:pStyle w:val="Sraopastraipa"/>
        <w:numPr>
          <w:ilvl w:val="1"/>
          <w:numId w:val="1"/>
        </w:numPr>
        <w:tabs>
          <w:tab w:val="left" w:pos="1134"/>
        </w:tabs>
        <w:jc w:val="center"/>
        <w:rPr>
          <w:b/>
        </w:rPr>
      </w:pPr>
      <w:r w:rsidRPr="00625E92">
        <w:rPr>
          <w:b/>
        </w:rPr>
        <w:t xml:space="preserve"> PLUNGĖS RAJONO SAVIVALDYBĖS MAUDYKLŲ VANDENS KOKYBĖS STEBĖSENA 2017 M.</w:t>
      </w:r>
    </w:p>
    <w:p w:rsidR="00625E92" w:rsidRDefault="00625E92" w:rsidP="00625E92">
      <w:pPr>
        <w:tabs>
          <w:tab w:val="left" w:pos="1134"/>
        </w:tabs>
        <w:jc w:val="center"/>
        <w:rPr>
          <w:b/>
        </w:rPr>
      </w:pPr>
    </w:p>
    <w:p w:rsidR="00625E92" w:rsidRDefault="00625E92" w:rsidP="00625E92">
      <w:pPr>
        <w:spacing w:after="0"/>
        <w:ind w:firstLine="1134"/>
        <w:jc w:val="both"/>
        <w:rPr>
          <w:rFonts w:ascii="Times New Roman" w:hAnsi="Times New Roman" w:cs="Times New Roman"/>
          <w:sz w:val="24"/>
          <w:szCs w:val="24"/>
        </w:rPr>
      </w:pPr>
      <w:r w:rsidRPr="00D71711">
        <w:rPr>
          <w:rFonts w:ascii="Times New Roman" w:hAnsi="Times New Roman" w:cs="Times New Roman"/>
          <w:sz w:val="24"/>
          <w:szCs w:val="24"/>
        </w:rPr>
        <w:t xml:space="preserve">Plungės rajono savivaldybės visuomenės sveikatos biuras 2017 m. gegužės – rugsėjo mėn. vykdė  Plungės rajono maudyklų vandens kokybės </w:t>
      </w:r>
      <w:proofErr w:type="spellStart"/>
      <w:r w:rsidRPr="00D71711">
        <w:rPr>
          <w:rFonts w:ascii="Times New Roman" w:hAnsi="Times New Roman" w:cs="Times New Roman"/>
          <w:sz w:val="24"/>
          <w:szCs w:val="24"/>
        </w:rPr>
        <w:t>stebėseną</w:t>
      </w:r>
      <w:proofErr w:type="spellEnd"/>
      <w:r w:rsidRPr="00D71711">
        <w:rPr>
          <w:rFonts w:ascii="Times New Roman" w:hAnsi="Times New Roman" w:cs="Times New Roman"/>
          <w:sz w:val="24"/>
          <w:szCs w:val="24"/>
        </w:rPr>
        <w:t>. Siekdamas apsaugoti žmonių sveikatą ir aplinką, sumažinti maudyklų taršą ir prisidėti prie maudyklų vandens kokybės gerinimo, Plungės rajono savivaldybės visuomenės sveikatos biuras rinko ir reguliariai teikė informaciją rajono gyventojams apie maudyklų vandens kokybę.</w:t>
      </w:r>
    </w:p>
    <w:p w:rsidR="00625E92" w:rsidRDefault="00625E92" w:rsidP="00625E92">
      <w:pPr>
        <w:spacing w:after="0"/>
        <w:ind w:firstLine="1134"/>
        <w:jc w:val="both"/>
        <w:rPr>
          <w:rFonts w:ascii="Times New Roman" w:hAnsi="Times New Roman" w:cs="Times New Roman"/>
          <w:sz w:val="24"/>
          <w:szCs w:val="24"/>
        </w:rPr>
      </w:pPr>
      <w:r w:rsidRPr="00D71711">
        <w:rPr>
          <w:rFonts w:ascii="Times New Roman" w:hAnsi="Times New Roman" w:cs="Times New Roman"/>
          <w:sz w:val="24"/>
          <w:szCs w:val="24"/>
        </w:rPr>
        <w:t>Maudyklų vandens tyrimai buvo atliekami vadovaujantis HN 92:2007 „Paplūdimiai ir jų maudyklų vandens kokybė“ ir Lietuvos  Respublikos sveikatos apsaugos ministro 2011 m. kovo 7 d. įsakymo  Nr. V-212 „Dėl Lietuvos higienos normos  HN 92:2007 „Paplūdimiai ir jų maudyklų vandens kokybė patvirtinimo“ nuostatomis. Maudyklų vandens kokybės tyrimai buvo pradėti prieš 2 savaites iki maudymosi sezono pradžios, t.y. nuo gegužės 23 d. ir reguliariai atliekami 2 kartus per mėnesį (birželį, liepą, rugpjūtį) iki rugsėjo 12 d.  Vandens tyrimus atliko Nacionalinės visuomenės priežiūros laboratorijos Klaipėdos skyrius.</w:t>
      </w:r>
      <w:r>
        <w:rPr>
          <w:rFonts w:ascii="Times New Roman" w:hAnsi="Times New Roman" w:cs="Times New Roman"/>
          <w:sz w:val="24"/>
          <w:szCs w:val="24"/>
        </w:rPr>
        <w:t xml:space="preserve"> </w:t>
      </w:r>
    </w:p>
    <w:p w:rsidR="00625E92" w:rsidRDefault="00625E92" w:rsidP="00625E92">
      <w:pPr>
        <w:spacing w:after="0"/>
        <w:ind w:firstLine="1134"/>
        <w:jc w:val="both"/>
        <w:rPr>
          <w:rFonts w:ascii="Times New Roman" w:hAnsi="Times New Roman" w:cs="Times New Roman"/>
          <w:sz w:val="24"/>
          <w:szCs w:val="24"/>
        </w:rPr>
      </w:pPr>
      <w:r w:rsidRPr="00D71711">
        <w:rPr>
          <w:rFonts w:ascii="Times New Roman" w:hAnsi="Times New Roman" w:cs="Times New Roman"/>
          <w:sz w:val="24"/>
          <w:szCs w:val="24"/>
        </w:rPr>
        <w:t>Maudyklų vandens kokybės vertinimas atliekamas d</w:t>
      </w:r>
      <w:r>
        <w:rPr>
          <w:rFonts w:ascii="Times New Roman" w:hAnsi="Times New Roman" w:cs="Times New Roman"/>
          <w:sz w:val="24"/>
          <w:szCs w:val="24"/>
        </w:rPr>
        <w:t>viejų mikrobiologinių parametrų</w:t>
      </w:r>
      <w:r w:rsidRPr="00D71711">
        <w:rPr>
          <w:rFonts w:ascii="Times New Roman" w:hAnsi="Times New Roman" w:cs="Times New Roman"/>
          <w:sz w:val="24"/>
          <w:szCs w:val="24"/>
        </w:rPr>
        <w:t>–</w:t>
      </w:r>
      <w:r>
        <w:rPr>
          <w:rFonts w:ascii="Times New Roman" w:hAnsi="Times New Roman" w:cs="Times New Roman"/>
          <w:sz w:val="24"/>
          <w:szCs w:val="24"/>
        </w:rPr>
        <w:t xml:space="preserve"> </w:t>
      </w:r>
      <w:r w:rsidRPr="00D71711">
        <w:rPr>
          <w:rFonts w:ascii="Times New Roman" w:hAnsi="Times New Roman" w:cs="Times New Roman"/>
          <w:sz w:val="24"/>
          <w:szCs w:val="24"/>
        </w:rPr>
        <w:t xml:space="preserve">žarninių </w:t>
      </w:r>
      <w:proofErr w:type="spellStart"/>
      <w:r w:rsidRPr="00D71711">
        <w:rPr>
          <w:rFonts w:ascii="Times New Roman" w:hAnsi="Times New Roman" w:cs="Times New Roman"/>
          <w:sz w:val="24"/>
          <w:szCs w:val="24"/>
        </w:rPr>
        <w:t>enterokotkų</w:t>
      </w:r>
      <w:proofErr w:type="spellEnd"/>
      <w:r w:rsidRPr="00D71711">
        <w:rPr>
          <w:rFonts w:ascii="Times New Roman" w:hAnsi="Times New Roman" w:cs="Times New Roman"/>
          <w:sz w:val="24"/>
          <w:szCs w:val="24"/>
        </w:rPr>
        <w:t xml:space="preserve"> ir  žarninių lazdelių (</w:t>
      </w:r>
      <w:proofErr w:type="spellStart"/>
      <w:r w:rsidRPr="00D71711">
        <w:rPr>
          <w:rFonts w:ascii="Times New Roman" w:hAnsi="Times New Roman" w:cs="Times New Roman"/>
          <w:sz w:val="24"/>
          <w:szCs w:val="24"/>
        </w:rPr>
        <w:t>E.coli</w:t>
      </w:r>
      <w:proofErr w:type="spellEnd"/>
      <w:r w:rsidRPr="00D71711">
        <w:rPr>
          <w:rFonts w:ascii="Times New Roman" w:hAnsi="Times New Roman" w:cs="Times New Roman"/>
          <w:sz w:val="24"/>
          <w:szCs w:val="24"/>
        </w:rPr>
        <w:t xml:space="preserve">)  - duomenų rinkiniu, kurį sudaro </w:t>
      </w:r>
      <w:proofErr w:type="spellStart"/>
      <w:r w:rsidRPr="00D71711">
        <w:rPr>
          <w:rFonts w:ascii="Times New Roman" w:hAnsi="Times New Roman" w:cs="Times New Roman"/>
          <w:sz w:val="24"/>
          <w:szCs w:val="24"/>
        </w:rPr>
        <w:t>stebėsenos</w:t>
      </w:r>
      <w:proofErr w:type="spellEnd"/>
      <w:r w:rsidRPr="00D71711">
        <w:rPr>
          <w:rFonts w:ascii="Times New Roman" w:hAnsi="Times New Roman" w:cs="Times New Roman"/>
          <w:sz w:val="24"/>
          <w:szCs w:val="24"/>
        </w:rPr>
        <w:t xml:space="preserve"> duomenys, taip pat vandenyje stebima nuolaužos, plūduriuojančios medžiagos, dervos, stiklas, plastikas, guma ir kitos medžiagos.</w:t>
      </w:r>
      <w:r>
        <w:rPr>
          <w:rFonts w:ascii="Times New Roman" w:hAnsi="Times New Roman" w:cs="Times New Roman"/>
          <w:sz w:val="24"/>
          <w:szCs w:val="24"/>
        </w:rPr>
        <w:t xml:space="preserve"> </w:t>
      </w:r>
    </w:p>
    <w:p w:rsidR="00625E92" w:rsidRDefault="00625E92" w:rsidP="00625E92">
      <w:pPr>
        <w:spacing w:after="0"/>
        <w:ind w:firstLine="1134"/>
        <w:jc w:val="both"/>
        <w:rPr>
          <w:rFonts w:ascii="Times New Roman" w:hAnsi="Times New Roman" w:cs="Times New Roman"/>
          <w:sz w:val="24"/>
          <w:szCs w:val="24"/>
        </w:rPr>
      </w:pPr>
      <w:r w:rsidRPr="00D71711">
        <w:rPr>
          <w:rFonts w:ascii="Times New Roman" w:hAnsi="Times New Roman" w:cs="Times New Roman"/>
          <w:sz w:val="24"/>
          <w:szCs w:val="24"/>
        </w:rPr>
        <w:t>Iš viso per maudymosi sezoną buvo atlikti  94  (84 planuoti, 10 pakartotiniai) mikrobiologiniai tyrimai. Iš „</w:t>
      </w:r>
      <w:proofErr w:type="spellStart"/>
      <w:r w:rsidRPr="00D71711">
        <w:rPr>
          <w:rFonts w:ascii="Times New Roman" w:hAnsi="Times New Roman" w:cs="Times New Roman"/>
          <w:sz w:val="24"/>
          <w:szCs w:val="24"/>
        </w:rPr>
        <w:t>Plokštinės</w:t>
      </w:r>
      <w:proofErr w:type="spellEnd"/>
      <w:r w:rsidRPr="00D71711">
        <w:rPr>
          <w:rFonts w:ascii="Times New Roman" w:hAnsi="Times New Roman" w:cs="Times New Roman"/>
          <w:sz w:val="24"/>
          <w:szCs w:val="24"/>
        </w:rPr>
        <w:t xml:space="preserve">“, „Beržynėlio“, „Ąžuolų salos“ stovyklaviečių, Platelių miestelio, „Linelio“, </w:t>
      </w:r>
      <w:proofErr w:type="spellStart"/>
      <w:r w:rsidRPr="00D71711">
        <w:rPr>
          <w:rFonts w:ascii="Times New Roman" w:hAnsi="Times New Roman" w:cs="Times New Roman"/>
          <w:sz w:val="24"/>
          <w:szCs w:val="24"/>
        </w:rPr>
        <w:t>Beržoro</w:t>
      </w:r>
      <w:proofErr w:type="spellEnd"/>
      <w:r w:rsidRPr="00D71711">
        <w:rPr>
          <w:rFonts w:ascii="Times New Roman" w:hAnsi="Times New Roman" w:cs="Times New Roman"/>
          <w:sz w:val="24"/>
          <w:szCs w:val="24"/>
        </w:rPr>
        <w:t xml:space="preserve"> ežero maudymosi vietų paimta po 10 (9 planuoti ir 1 pakartotinis) vandens mėginių, iš  </w:t>
      </w:r>
      <w:proofErr w:type="spellStart"/>
      <w:r w:rsidRPr="00D71711">
        <w:rPr>
          <w:rFonts w:ascii="Times New Roman" w:hAnsi="Times New Roman" w:cs="Times New Roman"/>
          <w:sz w:val="24"/>
          <w:szCs w:val="24"/>
        </w:rPr>
        <w:t>Gandingos</w:t>
      </w:r>
      <w:proofErr w:type="spellEnd"/>
      <w:r w:rsidRPr="00D71711">
        <w:rPr>
          <w:rFonts w:ascii="Times New Roman" w:hAnsi="Times New Roman" w:cs="Times New Roman"/>
          <w:sz w:val="24"/>
          <w:szCs w:val="24"/>
        </w:rPr>
        <w:t xml:space="preserve"> tvenkinio, maudymosi  vietų  prie kolektyvinių sodų </w:t>
      </w:r>
      <w:proofErr w:type="spellStart"/>
      <w:r w:rsidRPr="00D71711">
        <w:rPr>
          <w:rFonts w:ascii="Times New Roman" w:hAnsi="Times New Roman" w:cs="Times New Roman"/>
          <w:sz w:val="24"/>
          <w:szCs w:val="24"/>
        </w:rPr>
        <w:t>Kaušėnų</w:t>
      </w:r>
      <w:proofErr w:type="spellEnd"/>
      <w:r w:rsidRPr="00D71711">
        <w:rPr>
          <w:rFonts w:ascii="Times New Roman" w:hAnsi="Times New Roman" w:cs="Times New Roman"/>
          <w:sz w:val="24"/>
          <w:szCs w:val="24"/>
        </w:rPr>
        <w:t xml:space="preserve"> kaime, </w:t>
      </w:r>
      <w:proofErr w:type="spellStart"/>
      <w:r w:rsidRPr="00D71711">
        <w:rPr>
          <w:rFonts w:ascii="Times New Roman" w:hAnsi="Times New Roman" w:cs="Times New Roman"/>
          <w:sz w:val="24"/>
          <w:szCs w:val="24"/>
        </w:rPr>
        <w:t>Gandingos</w:t>
      </w:r>
      <w:proofErr w:type="spellEnd"/>
      <w:r w:rsidRPr="00D71711">
        <w:rPr>
          <w:rFonts w:ascii="Times New Roman" w:hAnsi="Times New Roman" w:cs="Times New Roman"/>
          <w:sz w:val="24"/>
          <w:szCs w:val="24"/>
        </w:rPr>
        <w:t xml:space="preserve"> tvenkinio prie irklavimo bazės  po 6 (visi planuoti),  Babrungo  upės  (prie buvusios pirties  pastato  S. Nėries g., Plungės mieste) paimti 7 (6 planuoti, vienas pakartotinis ) </w:t>
      </w:r>
      <w:r w:rsidRPr="00D71711">
        <w:rPr>
          <w:rFonts w:ascii="Times New Roman" w:hAnsi="Times New Roman" w:cs="Times New Roman"/>
          <w:sz w:val="24"/>
          <w:szCs w:val="24"/>
        </w:rPr>
        <w:lastRenderedPageBreak/>
        <w:t>vandens mėginius,  iš Babrungo upės prie Vandentiekio g. paimti 9 (6 planuoti ir 3 neplanuoti) vandens mėginiai.</w:t>
      </w:r>
      <w:r>
        <w:rPr>
          <w:rFonts w:ascii="Times New Roman" w:hAnsi="Times New Roman" w:cs="Times New Roman"/>
          <w:sz w:val="24"/>
          <w:szCs w:val="24"/>
        </w:rPr>
        <w:t xml:space="preserve"> </w:t>
      </w:r>
    </w:p>
    <w:p w:rsidR="00625E92" w:rsidRDefault="00625E92" w:rsidP="00625E92">
      <w:pPr>
        <w:spacing w:after="0"/>
        <w:ind w:firstLine="1134"/>
        <w:jc w:val="both"/>
        <w:rPr>
          <w:rFonts w:ascii="Times New Roman" w:hAnsi="Times New Roman" w:cs="Times New Roman"/>
          <w:sz w:val="24"/>
          <w:szCs w:val="24"/>
        </w:rPr>
      </w:pPr>
      <w:r w:rsidRPr="00D71711">
        <w:rPr>
          <w:rFonts w:ascii="Times New Roman" w:hAnsi="Times New Roman" w:cs="Times New Roman"/>
          <w:sz w:val="24"/>
          <w:szCs w:val="24"/>
        </w:rPr>
        <w:t>2017 m. tyrimų rezultatai net 10 kartų neatitiko higienos normų reikalavimų, 2016 m. visų stebimų maudymosi vietų vandens kokybė atitiko reikalavimus.</w:t>
      </w:r>
      <w:r>
        <w:rPr>
          <w:rFonts w:ascii="Times New Roman" w:hAnsi="Times New Roman" w:cs="Times New Roman"/>
          <w:sz w:val="24"/>
          <w:szCs w:val="24"/>
        </w:rPr>
        <w:t xml:space="preserve"> </w:t>
      </w:r>
    </w:p>
    <w:p w:rsidR="00625E92" w:rsidRDefault="00625E92" w:rsidP="00625E92">
      <w:pPr>
        <w:spacing w:after="0"/>
        <w:ind w:firstLine="1134"/>
        <w:jc w:val="both"/>
        <w:rPr>
          <w:rFonts w:ascii="Times New Roman" w:hAnsi="Times New Roman" w:cs="Times New Roman"/>
          <w:sz w:val="24"/>
          <w:szCs w:val="24"/>
        </w:rPr>
      </w:pPr>
      <w:r w:rsidRPr="00D71711">
        <w:rPr>
          <w:rFonts w:ascii="Times New Roman" w:hAnsi="Times New Roman" w:cs="Times New Roman"/>
          <w:sz w:val="24"/>
          <w:szCs w:val="24"/>
        </w:rPr>
        <w:t>Nuolaužų, plūduriuojančių medžiagų, dervų likučių, stiklo, plastiko, gumos ir kitų liekanų per maudymosi sezoną nebuvo pastebėta.</w:t>
      </w:r>
      <w:r>
        <w:rPr>
          <w:rFonts w:ascii="Times New Roman" w:hAnsi="Times New Roman" w:cs="Times New Roman"/>
          <w:sz w:val="24"/>
          <w:szCs w:val="24"/>
        </w:rPr>
        <w:t xml:space="preserve"> </w:t>
      </w:r>
    </w:p>
    <w:p w:rsidR="00625E92" w:rsidRDefault="00625E92" w:rsidP="003070A4">
      <w:pPr>
        <w:spacing w:after="0"/>
        <w:ind w:firstLine="1134"/>
        <w:jc w:val="both"/>
        <w:rPr>
          <w:rFonts w:ascii="Times New Roman" w:hAnsi="Times New Roman" w:cs="Times New Roman"/>
          <w:b/>
          <w:sz w:val="24"/>
          <w:szCs w:val="24"/>
        </w:rPr>
      </w:pPr>
      <w:r w:rsidRPr="00D71711">
        <w:rPr>
          <w:rFonts w:ascii="Times New Roman" w:hAnsi="Times New Roman" w:cs="Times New Roman"/>
          <w:sz w:val="24"/>
          <w:szCs w:val="24"/>
        </w:rPr>
        <w:t>Prieš prasidedant maudymosi sezonui, bei jo metu,  buvo  platinami plakatai ir lankstinukai  „Būkite atsargūs prie vandens“.  Nors šios vasaros orai nebuvo palankūs pajusti visapusišką šio metų laiko džiaugsmą, tačiau tie, kurie nepabūgę prasto oro mėgavosi vandens malonumais, pasinaudojo galimybe ir gavo informacijos, kuri tikrai pravers atostogaujant kitą vasarą.</w:t>
      </w:r>
    </w:p>
    <w:p w:rsidR="00002B6D" w:rsidRPr="00002B6D" w:rsidRDefault="00002B6D" w:rsidP="00002B6D">
      <w:pPr>
        <w:tabs>
          <w:tab w:val="left" w:pos="1134"/>
        </w:tabs>
        <w:jc w:val="center"/>
        <w:rPr>
          <w:rFonts w:ascii="Times New Roman" w:hAnsi="Times New Roman" w:cs="Times New Roman"/>
          <w:b/>
          <w:sz w:val="24"/>
          <w:szCs w:val="24"/>
        </w:rPr>
      </w:pPr>
      <w:r>
        <w:rPr>
          <w:rFonts w:ascii="Times New Roman" w:hAnsi="Times New Roman" w:cs="Times New Roman"/>
          <w:b/>
          <w:sz w:val="24"/>
          <w:szCs w:val="24"/>
        </w:rPr>
        <w:t xml:space="preserve">REKOMENDACIJOS </w:t>
      </w:r>
    </w:p>
    <w:p w:rsidR="00002B6D" w:rsidRPr="00002B6D" w:rsidRDefault="00002B6D" w:rsidP="00002B6D">
      <w:pPr>
        <w:numPr>
          <w:ilvl w:val="0"/>
          <w:numId w:val="9"/>
        </w:numPr>
        <w:tabs>
          <w:tab w:val="left" w:pos="1134"/>
        </w:tabs>
        <w:spacing w:after="0" w:line="240" w:lineRule="auto"/>
        <w:jc w:val="both"/>
        <w:rPr>
          <w:rFonts w:ascii="Times New Roman" w:eastAsia="Calibri" w:hAnsi="Times New Roman" w:cs="Times New Roman"/>
          <w:sz w:val="24"/>
          <w:szCs w:val="24"/>
          <w:lang w:eastAsia="lt-LT"/>
        </w:rPr>
      </w:pPr>
      <w:r w:rsidRPr="00002B6D">
        <w:rPr>
          <w:rFonts w:ascii="Times New Roman" w:eastAsia="Calibri" w:hAnsi="Times New Roman" w:cs="Times New Roman"/>
          <w:sz w:val="24"/>
          <w:szCs w:val="24"/>
          <w:lang w:eastAsia="lt-LT"/>
        </w:rPr>
        <w:t>Siekiant gerinti Plungės rajono savivaldybės gyventojų sveikatos būklę, būtina plėtoti visų amžiaus gru</w:t>
      </w:r>
      <w:r>
        <w:rPr>
          <w:rFonts w:ascii="Times New Roman" w:eastAsia="Calibri" w:hAnsi="Times New Roman" w:cs="Times New Roman"/>
          <w:sz w:val="24"/>
          <w:szCs w:val="24"/>
          <w:lang w:eastAsia="lt-LT"/>
        </w:rPr>
        <w:t xml:space="preserve">pių asmenų </w:t>
      </w:r>
      <w:proofErr w:type="spellStart"/>
      <w:r>
        <w:rPr>
          <w:rFonts w:ascii="Times New Roman" w:eastAsia="Calibri" w:hAnsi="Times New Roman" w:cs="Times New Roman"/>
          <w:sz w:val="24"/>
          <w:szCs w:val="24"/>
          <w:lang w:eastAsia="lt-LT"/>
        </w:rPr>
        <w:t>sveikatinimo</w:t>
      </w:r>
      <w:proofErr w:type="spellEnd"/>
      <w:r>
        <w:rPr>
          <w:rFonts w:ascii="Times New Roman" w:eastAsia="Calibri" w:hAnsi="Times New Roman" w:cs="Times New Roman"/>
          <w:sz w:val="24"/>
          <w:szCs w:val="24"/>
          <w:lang w:eastAsia="lt-LT"/>
        </w:rPr>
        <w:t xml:space="preserve"> veiklas;</w:t>
      </w:r>
    </w:p>
    <w:p w:rsidR="00002B6D" w:rsidRPr="00002B6D" w:rsidRDefault="00002B6D" w:rsidP="00002B6D">
      <w:pPr>
        <w:numPr>
          <w:ilvl w:val="0"/>
          <w:numId w:val="9"/>
        </w:numPr>
        <w:tabs>
          <w:tab w:val="left" w:pos="1134"/>
        </w:tabs>
        <w:spacing w:after="0" w:line="240" w:lineRule="auto"/>
        <w:jc w:val="both"/>
        <w:rPr>
          <w:rFonts w:ascii="Times New Roman" w:eastAsia="Calibri" w:hAnsi="Times New Roman" w:cs="Times New Roman"/>
          <w:sz w:val="24"/>
          <w:szCs w:val="24"/>
          <w:lang w:eastAsia="lt-LT"/>
        </w:rPr>
      </w:pPr>
      <w:r w:rsidRPr="00002B6D">
        <w:rPr>
          <w:rFonts w:ascii="Times New Roman" w:eastAsia="Calibri" w:hAnsi="Times New Roman" w:cs="Times New Roman"/>
          <w:sz w:val="24"/>
          <w:szCs w:val="24"/>
          <w:lang w:eastAsia="lt-LT"/>
        </w:rPr>
        <w:t>Gerinti</w:t>
      </w:r>
      <w:r>
        <w:rPr>
          <w:rFonts w:ascii="Times New Roman" w:eastAsia="Calibri" w:hAnsi="Times New Roman" w:cs="Times New Roman"/>
          <w:sz w:val="24"/>
          <w:szCs w:val="24"/>
          <w:lang w:eastAsia="lt-LT"/>
        </w:rPr>
        <w:t xml:space="preserve"> </w:t>
      </w:r>
      <w:proofErr w:type="spellStart"/>
      <w:r>
        <w:rPr>
          <w:rFonts w:ascii="Times New Roman" w:eastAsia="Calibri" w:hAnsi="Times New Roman" w:cs="Times New Roman"/>
          <w:sz w:val="24"/>
          <w:szCs w:val="24"/>
          <w:lang w:eastAsia="lt-LT"/>
        </w:rPr>
        <w:t>tarpsektorinį</w:t>
      </w:r>
      <w:proofErr w:type="spellEnd"/>
      <w:r>
        <w:rPr>
          <w:rFonts w:ascii="Times New Roman" w:eastAsia="Calibri" w:hAnsi="Times New Roman" w:cs="Times New Roman"/>
          <w:sz w:val="24"/>
          <w:szCs w:val="24"/>
          <w:lang w:eastAsia="lt-LT"/>
        </w:rPr>
        <w:t xml:space="preserve"> bendradarbiavimą;</w:t>
      </w:r>
    </w:p>
    <w:p w:rsidR="00002B6D" w:rsidRPr="00002B6D" w:rsidRDefault="00002B6D" w:rsidP="00002B6D">
      <w:pPr>
        <w:numPr>
          <w:ilvl w:val="0"/>
          <w:numId w:val="9"/>
        </w:numPr>
        <w:tabs>
          <w:tab w:val="left" w:pos="1134"/>
        </w:tabs>
        <w:spacing w:after="0" w:line="240" w:lineRule="auto"/>
        <w:jc w:val="both"/>
        <w:rPr>
          <w:rFonts w:ascii="Times New Roman" w:eastAsia="Calibri" w:hAnsi="Times New Roman" w:cs="Times New Roman"/>
          <w:sz w:val="24"/>
          <w:szCs w:val="24"/>
          <w:lang w:eastAsia="lt-LT"/>
        </w:rPr>
      </w:pPr>
      <w:r w:rsidRPr="00002B6D">
        <w:rPr>
          <w:rFonts w:ascii="Times New Roman" w:eastAsia="Calibri" w:hAnsi="Times New Roman" w:cs="Times New Roman"/>
          <w:sz w:val="24"/>
          <w:szCs w:val="24"/>
          <w:lang w:eastAsia="lt-LT"/>
        </w:rPr>
        <w:t xml:space="preserve">Kelti specialistų, dalyvaujančių </w:t>
      </w:r>
      <w:proofErr w:type="spellStart"/>
      <w:r w:rsidRPr="00002B6D">
        <w:rPr>
          <w:rFonts w:ascii="Times New Roman" w:eastAsia="Calibri" w:hAnsi="Times New Roman" w:cs="Times New Roman"/>
          <w:sz w:val="24"/>
          <w:szCs w:val="24"/>
          <w:lang w:eastAsia="lt-LT"/>
        </w:rPr>
        <w:t>sveikatinimo</w:t>
      </w:r>
      <w:proofErr w:type="spellEnd"/>
      <w:r w:rsidRPr="00002B6D">
        <w:rPr>
          <w:rFonts w:ascii="Times New Roman" w:eastAsia="Calibri" w:hAnsi="Times New Roman" w:cs="Times New Roman"/>
          <w:sz w:val="24"/>
          <w:szCs w:val="24"/>
          <w:lang w:eastAsia="lt-LT"/>
        </w:rPr>
        <w:t xml:space="preserve"> veikloje, kvalifikaciją sveikatos </w:t>
      </w:r>
      <w:r>
        <w:rPr>
          <w:rFonts w:ascii="Times New Roman" w:eastAsia="Calibri" w:hAnsi="Times New Roman" w:cs="Times New Roman"/>
          <w:sz w:val="24"/>
          <w:szCs w:val="24"/>
          <w:lang w:eastAsia="lt-LT"/>
        </w:rPr>
        <w:t>stiprinimo klausimais;</w:t>
      </w:r>
    </w:p>
    <w:p w:rsidR="00002B6D" w:rsidRPr="00002B6D" w:rsidRDefault="00002B6D" w:rsidP="00002B6D">
      <w:pPr>
        <w:numPr>
          <w:ilvl w:val="0"/>
          <w:numId w:val="9"/>
        </w:numPr>
        <w:tabs>
          <w:tab w:val="left" w:pos="1134"/>
        </w:tabs>
        <w:spacing w:after="0" w:line="240" w:lineRule="auto"/>
        <w:jc w:val="both"/>
        <w:rPr>
          <w:rFonts w:ascii="Times New Roman" w:eastAsia="Calibri" w:hAnsi="Times New Roman" w:cs="Times New Roman"/>
          <w:sz w:val="24"/>
          <w:szCs w:val="24"/>
          <w:lang w:eastAsia="lt-LT"/>
        </w:rPr>
      </w:pPr>
      <w:r w:rsidRPr="00002B6D">
        <w:rPr>
          <w:rFonts w:ascii="Times New Roman" w:eastAsia="Calibri" w:hAnsi="Times New Roman" w:cs="Times New Roman"/>
          <w:sz w:val="24"/>
          <w:szCs w:val="24"/>
          <w:lang w:eastAsia="lt-LT"/>
        </w:rPr>
        <w:t>Gerinti bendruomenės sveikatos raštingumą, vykdyti visuomenės švietimą per vietines informavimo priemones, teikiant mokslu pagrįstą informaciją apie sveikos gyvensenos principus, įgūd</w:t>
      </w:r>
      <w:r>
        <w:rPr>
          <w:rFonts w:ascii="Times New Roman" w:eastAsia="Calibri" w:hAnsi="Times New Roman" w:cs="Times New Roman"/>
          <w:sz w:val="24"/>
          <w:szCs w:val="24"/>
          <w:lang w:eastAsia="lt-LT"/>
        </w:rPr>
        <w:t>žių ugdymą ir ligų profilaktiką;</w:t>
      </w:r>
    </w:p>
    <w:p w:rsidR="00002B6D" w:rsidRPr="00002B6D" w:rsidRDefault="00002B6D" w:rsidP="00002B6D">
      <w:pPr>
        <w:numPr>
          <w:ilvl w:val="0"/>
          <w:numId w:val="9"/>
        </w:numPr>
        <w:tabs>
          <w:tab w:val="left" w:pos="1134"/>
        </w:tabs>
        <w:spacing w:after="0" w:line="240" w:lineRule="auto"/>
        <w:jc w:val="both"/>
        <w:rPr>
          <w:rFonts w:ascii="Times New Roman" w:eastAsia="Calibri" w:hAnsi="Times New Roman" w:cs="Times New Roman"/>
          <w:sz w:val="24"/>
          <w:szCs w:val="24"/>
          <w:lang w:eastAsia="lt-LT"/>
        </w:rPr>
      </w:pPr>
      <w:r w:rsidRPr="00002B6D">
        <w:rPr>
          <w:rFonts w:ascii="Times New Roman" w:eastAsia="Calibri" w:hAnsi="Times New Roman" w:cs="Times New Roman"/>
          <w:sz w:val="24"/>
          <w:szCs w:val="24"/>
          <w:lang w:eastAsia="lt-LT"/>
        </w:rPr>
        <w:t xml:space="preserve">Skatinti gyventojus aktyviai dalyvauti Plungės rajono savivaldybės visuomenės sveikatos biuro, švietimo ir sporto įstaigų organizuojamuose įvairiuose </w:t>
      </w:r>
      <w:proofErr w:type="spellStart"/>
      <w:r w:rsidRPr="00002B6D">
        <w:rPr>
          <w:rFonts w:ascii="Times New Roman" w:eastAsia="Calibri" w:hAnsi="Times New Roman" w:cs="Times New Roman"/>
          <w:sz w:val="24"/>
          <w:szCs w:val="24"/>
          <w:lang w:eastAsia="lt-LT"/>
        </w:rPr>
        <w:t>s</w:t>
      </w:r>
      <w:r>
        <w:rPr>
          <w:rFonts w:ascii="Times New Roman" w:eastAsia="Calibri" w:hAnsi="Times New Roman" w:cs="Times New Roman"/>
          <w:sz w:val="24"/>
          <w:szCs w:val="24"/>
          <w:lang w:eastAsia="lt-LT"/>
        </w:rPr>
        <w:t>veikatinimo</w:t>
      </w:r>
      <w:proofErr w:type="spellEnd"/>
      <w:r>
        <w:rPr>
          <w:rFonts w:ascii="Times New Roman" w:eastAsia="Calibri" w:hAnsi="Times New Roman" w:cs="Times New Roman"/>
          <w:sz w:val="24"/>
          <w:szCs w:val="24"/>
          <w:lang w:eastAsia="lt-LT"/>
        </w:rPr>
        <w:t xml:space="preserve"> veiklos renginiuose;</w:t>
      </w:r>
    </w:p>
    <w:p w:rsidR="00002B6D" w:rsidRPr="00002B6D" w:rsidRDefault="00002B6D" w:rsidP="00002B6D">
      <w:pPr>
        <w:numPr>
          <w:ilvl w:val="0"/>
          <w:numId w:val="9"/>
        </w:numPr>
        <w:tabs>
          <w:tab w:val="left" w:pos="1134"/>
        </w:tabs>
        <w:spacing w:after="0" w:line="240" w:lineRule="auto"/>
        <w:jc w:val="both"/>
        <w:rPr>
          <w:rFonts w:ascii="Times New Roman" w:eastAsia="Calibri" w:hAnsi="Times New Roman" w:cs="Times New Roman"/>
          <w:sz w:val="24"/>
          <w:szCs w:val="24"/>
          <w:lang w:eastAsia="lt-LT"/>
        </w:rPr>
      </w:pPr>
      <w:r w:rsidRPr="00002B6D">
        <w:rPr>
          <w:rFonts w:ascii="Times New Roman" w:eastAsia="Calibri" w:hAnsi="Times New Roman" w:cs="Times New Roman"/>
          <w:sz w:val="24"/>
          <w:szCs w:val="24"/>
          <w:lang w:eastAsia="lt-LT"/>
        </w:rPr>
        <w:t>Gerinti gyventojų informacijos sklaidos efektyvumą, atkreipti dėmesį į gyventojų, kuriems informacija skirta, amžių, išsilavinim</w:t>
      </w:r>
      <w:r>
        <w:rPr>
          <w:rFonts w:ascii="Times New Roman" w:eastAsia="Calibri" w:hAnsi="Times New Roman" w:cs="Times New Roman"/>
          <w:sz w:val="24"/>
          <w:szCs w:val="24"/>
          <w:lang w:eastAsia="lt-LT"/>
        </w:rPr>
        <w:t>ą, užimtumą bei sveikatos būklę;</w:t>
      </w:r>
    </w:p>
    <w:p w:rsidR="00002B6D" w:rsidRPr="00002B6D" w:rsidRDefault="00002B6D" w:rsidP="00002B6D">
      <w:pPr>
        <w:numPr>
          <w:ilvl w:val="0"/>
          <w:numId w:val="9"/>
        </w:numPr>
        <w:tabs>
          <w:tab w:val="left" w:pos="1134"/>
        </w:tabs>
        <w:spacing w:after="0" w:line="240" w:lineRule="auto"/>
        <w:jc w:val="both"/>
        <w:rPr>
          <w:rFonts w:ascii="Times New Roman" w:eastAsia="Calibri" w:hAnsi="Times New Roman" w:cs="Times New Roman"/>
          <w:sz w:val="24"/>
          <w:szCs w:val="24"/>
          <w:lang w:eastAsia="lt-LT"/>
        </w:rPr>
      </w:pPr>
      <w:r w:rsidRPr="00002B6D">
        <w:rPr>
          <w:rFonts w:ascii="Times New Roman" w:eastAsia="Calibri" w:hAnsi="Times New Roman" w:cs="Times New Roman"/>
          <w:sz w:val="24"/>
          <w:szCs w:val="24"/>
          <w:lang w:eastAsia="lt-LT"/>
        </w:rPr>
        <w:t>Suteikti daugiau galimybių gyventojams stiprinti savo sveikatos raštingumą (dalyvauti seminaruose, konsultuotis su sveikatos priežiūros specialistais sveikatos stiprinimo ir gerinimo k</w:t>
      </w:r>
      <w:r>
        <w:rPr>
          <w:rFonts w:ascii="Times New Roman" w:eastAsia="Calibri" w:hAnsi="Times New Roman" w:cs="Times New Roman"/>
          <w:sz w:val="24"/>
          <w:szCs w:val="24"/>
          <w:lang w:eastAsia="lt-LT"/>
        </w:rPr>
        <w:t>lausimais);</w:t>
      </w:r>
    </w:p>
    <w:p w:rsidR="00002B6D" w:rsidRPr="00002B6D" w:rsidRDefault="00002B6D" w:rsidP="00002B6D">
      <w:pPr>
        <w:numPr>
          <w:ilvl w:val="0"/>
          <w:numId w:val="11"/>
        </w:numPr>
        <w:tabs>
          <w:tab w:val="left" w:pos="1134"/>
        </w:tabs>
        <w:spacing w:after="0" w:line="240" w:lineRule="auto"/>
        <w:jc w:val="both"/>
        <w:rPr>
          <w:rFonts w:ascii="Times New Roman" w:eastAsia="Calibri" w:hAnsi="Times New Roman" w:cs="Times New Roman"/>
          <w:sz w:val="24"/>
          <w:szCs w:val="24"/>
          <w:lang w:eastAsia="lt-LT"/>
        </w:rPr>
      </w:pPr>
      <w:r w:rsidRPr="00002B6D">
        <w:rPr>
          <w:rFonts w:ascii="Times New Roman" w:eastAsia="Calibri" w:hAnsi="Times New Roman" w:cs="Times New Roman"/>
          <w:sz w:val="24"/>
          <w:szCs w:val="24"/>
          <w:lang w:eastAsia="lt-LT"/>
        </w:rPr>
        <w:t>Siekiant didinti pasitikrinusiųjų gyventojų skaičių profilaktinėse programose:</w:t>
      </w:r>
    </w:p>
    <w:p w:rsidR="00002B6D" w:rsidRPr="00002B6D" w:rsidRDefault="00002B6D" w:rsidP="00002B6D">
      <w:pPr>
        <w:numPr>
          <w:ilvl w:val="0"/>
          <w:numId w:val="6"/>
        </w:numPr>
        <w:tabs>
          <w:tab w:val="left" w:pos="1134"/>
        </w:tabs>
        <w:spacing w:after="0" w:line="240" w:lineRule="auto"/>
        <w:jc w:val="both"/>
        <w:rPr>
          <w:rFonts w:ascii="Times New Roman" w:eastAsia="Calibri" w:hAnsi="Times New Roman" w:cs="Times New Roman"/>
          <w:sz w:val="24"/>
          <w:szCs w:val="24"/>
          <w:lang w:eastAsia="lt-LT"/>
        </w:rPr>
      </w:pPr>
      <w:r w:rsidRPr="00002B6D">
        <w:rPr>
          <w:rFonts w:ascii="Times New Roman" w:eastAsia="Calibri" w:hAnsi="Times New Roman" w:cs="Times New Roman"/>
          <w:sz w:val="24"/>
          <w:szCs w:val="24"/>
          <w:lang w:eastAsia="lt-LT"/>
        </w:rPr>
        <w:t>didinti valstybinių profilaktinių programų įgyvendinimo mastą;</w:t>
      </w:r>
    </w:p>
    <w:p w:rsidR="00002B6D" w:rsidRPr="00002B6D" w:rsidRDefault="00002B6D" w:rsidP="00002B6D">
      <w:pPr>
        <w:numPr>
          <w:ilvl w:val="0"/>
          <w:numId w:val="6"/>
        </w:numPr>
        <w:tabs>
          <w:tab w:val="left" w:pos="1134"/>
        </w:tabs>
        <w:spacing w:after="0" w:line="240" w:lineRule="auto"/>
        <w:jc w:val="both"/>
        <w:rPr>
          <w:rFonts w:ascii="Times New Roman" w:eastAsia="Calibri" w:hAnsi="Times New Roman" w:cs="Times New Roman"/>
          <w:sz w:val="24"/>
          <w:szCs w:val="24"/>
          <w:lang w:eastAsia="lt-LT"/>
        </w:rPr>
      </w:pPr>
      <w:r w:rsidRPr="00002B6D">
        <w:rPr>
          <w:rFonts w:ascii="Times New Roman" w:eastAsia="Calibri" w:hAnsi="Times New Roman" w:cs="Times New Roman"/>
          <w:sz w:val="24"/>
          <w:szCs w:val="24"/>
          <w:lang w:eastAsia="lt-LT"/>
        </w:rPr>
        <w:t>ieškoti bendradarbiavimo būdų, kaip pasiekti aukštesnių valstybinių profilaktinių programų įgyvendinimo rodiklių;</w:t>
      </w:r>
    </w:p>
    <w:p w:rsidR="00002B6D" w:rsidRPr="00002B6D" w:rsidRDefault="00002B6D" w:rsidP="00002B6D">
      <w:pPr>
        <w:numPr>
          <w:ilvl w:val="0"/>
          <w:numId w:val="6"/>
        </w:numPr>
        <w:tabs>
          <w:tab w:val="left" w:pos="1134"/>
        </w:tabs>
        <w:spacing w:after="0" w:line="240" w:lineRule="auto"/>
        <w:jc w:val="both"/>
        <w:rPr>
          <w:rFonts w:ascii="Times New Roman" w:eastAsia="Calibri" w:hAnsi="Times New Roman" w:cs="Times New Roman"/>
          <w:sz w:val="24"/>
          <w:szCs w:val="24"/>
          <w:lang w:eastAsia="lt-LT"/>
        </w:rPr>
      </w:pPr>
      <w:r w:rsidRPr="00002B6D">
        <w:rPr>
          <w:rFonts w:ascii="Times New Roman" w:eastAsia="Calibri" w:hAnsi="Times New Roman" w:cs="Times New Roman"/>
          <w:sz w:val="24"/>
          <w:szCs w:val="24"/>
          <w:lang w:eastAsia="lt-LT"/>
        </w:rPr>
        <w:t>raginti gyventojus reguliariai lankytis pas šeimos gydytoją ir profilaktiškai tikrintis sveikatą.</w:t>
      </w:r>
    </w:p>
    <w:p w:rsidR="00002B6D" w:rsidRPr="00002B6D" w:rsidRDefault="00002B6D" w:rsidP="00002B6D">
      <w:pPr>
        <w:numPr>
          <w:ilvl w:val="0"/>
          <w:numId w:val="10"/>
        </w:numPr>
        <w:tabs>
          <w:tab w:val="left" w:pos="1134"/>
        </w:tabs>
        <w:spacing w:after="0" w:line="240" w:lineRule="auto"/>
        <w:ind w:hanging="1156"/>
        <w:jc w:val="both"/>
        <w:rPr>
          <w:rFonts w:ascii="Times New Roman" w:eastAsia="Calibri" w:hAnsi="Times New Roman" w:cs="Times New Roman"/>
          <w:sz w:val="24"/>
          <w:szCs w:val="24"/>
          <w:lang w:eastAsia="lt-LT"/>
        </w:rPr>
      </w:pPr>
      <w:r w:rsidRPr="00002B6D">
        <w:rPr>
          <w:rFonts w:ascii="Times New Roman" w:eastAsia="Calibri" w:hAnsi="Times New Roman" w:cs="Times New Roman"/>
          <w:sz w:val="24"/>
          <w:szCs w:val="24"/>
          <w:lang w:eastAsia="lt-LT"/>
        </w:rPr>
        <w:t>Siekiant gerinti mokyklinio ir ikimokyklinio amžiaus vaikų sveikatą:</w:t>
      </w:r>
    </w:p>
    <w:p w:rsidR="00002B6D" w:rsidRPr="00002B6D" w:rsidRDefault="00002B6D" w:rsidP="00002B6D">
      <w:pPr>
        <w:numPr>
          <w:ilvl w:val="0"/>
          <w:numId w:val="6"/>
        </w:numPr>
        <w:tabs>
          <w:tab w:val="left" w:pos="1134"/>
        </w:tabs>
        <w:spacing w:after="0" w:line="240" w:lineRule="auto"/>
        <w:jc w:val="both"/>
        <w:rPr>
          <w:rFonts w:ascii="Times New Roman" w:eastAsia="Calibri" w:hAnsi="Times New Roman" w:cs="Times New Roman"/>
          <w:sz w:val="24"/>
          <w:szCs w:val="24"/>
          <w:lang w:eastAsia="lt-LT"/>
        </w:rPr>
      </w:pPr>
      <w:r w:rsidRPr="00002B6D">
        <w:rPr>
          <w:rFonts w:ascii="Times New Roman" w:eastAsia="Calibri" w:hAnsi="Times New Roman" w:cs="Times New Roman"/>
          <w:sz w:val="24"/>
          <w:szCs w:val="24"/>
          <w:lang w:eastAsia="lt-LT"/>
        </w:rPr>
        <w:t>bendradarbiauti su mokyklų administracijomis, siekiant didinti profilaktiškai sveikatą pasitikrinusių mokinių skaičių;</w:t>
      </w:r>
    </w:p>
    <w:p w:rsidR="00002B6D" w:rsidRPr="00002B6D" w:rsidRDefault="00002B6D" w:rsidP="00002B6D">
      <w:pPr>
        <w:numPr>
          <w:ilvl w:val="0"/>
          <w:numId w:val="6"/>
        </w:numPr>
        <w:tabs>
          <w:tab w:val="left" w:pos="1134"/>
        </w:tabs>
        <w:spacing w:after="0" w:line="240" w:lineRule="auto"/>
        <w:jc w:val="both"/>
        <w:rPr>
          <w:rFonts w:ascii="Times New Roman" w:eastAsia="Calibri" w:hAnsi="Times New Roman" w:cs="Times New Roman"/>
          <w:sz w:val="24"/>
          <w:szCs w:val="24"/>
          <w:lang w:eastAsia="lt-LT"/>
        </w:rPr>
      </w:pPr>
      <w:r w:rsidRPr="00002B6D">
        <w:rPr>
          <w:rFonts w:ascii="Times New Roman" w:eastAsia="Calibri" w:hAnsi="Times New Roman" w:cs="Times New Roman"/>
          <w:sz w:val="24"/>
          <w:szCs w:val="24"/>
          <w:lang w:eastAsia="lt-LT"/>
        </w:rPr>
        <w:t>nuo 2010 m. kasmet sistemingai rinkti, saugoti, analizuoti ir vertinti mokinių profilaktinių sveikatos patikrinimų duomenis bei stebėti šių duomenų kitimo tendencijas;</w:t>
      </w:r>
    </w:p>
    <w:p w:rsidR="00002B6D" w:rsidRPr="00002B6D" w:rsidRDefault="00002B6D" w:rsidP="00002B6D">
      <w:pPr>
        <w:numPr>
          <w:ilvl w:val="0"/>
          <w:numId w:val="6"/>
        </w:numPr>
        <w:tabs>
          <w:tab w:val="left" w:pos="1134"/>
        </w:tabs>
        <w:spacing w:after="0" w:line="240" w:lineRule="auto"/>
        <w:jc w:val="both"/>
        <w:rPr>
          <w:rFonts w:ascii="Times New Roman" w:eastAsia="Calibri" w:hAnsi="Times New Roman" w:cs="Times New Roman"/>
          <w:sz w:val="24"/>
          <w:szCs w:val="24"/>
          <w:lang w:eastAsia="lt-LT"/>
        </w:rPr>
      </w:pPr>
      <w:r w:rsidRPr="00002B6D">
        <w:rPr>
          <w:rFonts w:ascii="Times New Roman" w:eastAsia="Calibri" w:hAnsi="Times New Roman" w:cs="Times New Roman"/>
          <w:sz w:val="24"/>
          <w:szCs w:val="24"/>
          <w:lang w:eastAsia="lt-LT"/>
        </w:rPr>
        <w:t>apibendrintus moksleivių sveikatos duomenis nuolat viešinti;</w:t>
      </w:r>
    </w:p>
    <w:p w:rsidR="00002B6D" w:rsidRPr="00002B6D" w:rsidRDefault="00002B6D" w:rsidP="00002B6D">
      <w:pPr>
        <w:numPr>
          <w:ilvl w:val="0"/>
          <w:numId w:val="6"/>
        </w:numPr>
        <w:tabs>
          <w:tab w:val="left" w:pos="1134"/>
        </w:tabs>
        <w:spacing w:after="0" w:line="240" w:lineRule="auto"/>
        <w:jc w:val="both"/>
        <w:rPr>
          <w:rFonts w:ascii="Times New Roman" w:eastAsia="Calibri" w:hAnsi="Times New Roman" w:cs="Times New Roman"/>
          <w:sz w:val="24"/>
          <w:szCs w:val="24"/>
          <w:lang w:eastAsia="lt-LT"/>
        </w:rPr>
      </w:pPr>
      <w:r w:rsidRPr="00002B6D">
        <w:rPr>
          <w:rFonts w:ascii="Times New Roman" w:eastAsia="Calibri" w:hAnsi="Times New Roman" w:cs="Times New Roman"/>
          <w:sz w:val="24"/>
          <w:szCs w:val="24"/>
          <w:lang w:eastAsia="lt-LT"/>
        </w:rPr>
        <w:t>atsižvelgiant į mokinių sveikatos patikrinimų rezultatus, numatyti priemones ir vykdyti mokinių regos, skeleto-raumenų sistemos, nervų sistemos sutrikimų, dantų ligų prevenciją;</w:t>
      </w:r>
    </w:p>
    <w:p w:rsidR="00002B6D" w:rsidRPr="00002B6D" w:rsidRDefault="00002B6D" w:rsidP="00002B6D">
      <w:pPr>
        <w:numPr>
          <w:ilvl w:val="0"/>
          <w:numId w:val="6"/>
        </w:numPr>
        <w:tabs>
          <w:tab w:val="left" w:pos="1134"/>
        </w:tabs>
        <w:spacing w:after="0" w:line="240" w:lineRule="auto"/>
        <w:jc w:val="both"/>
        <w:rPr>
          <w:rFonts w:ascii="Times New Roman" w:eastAsia="Calibri" w:hAnsi="Times New Roman" w:cs="Times New Roman"/>
          <w:sz w:val="24"/>
          <w:szCs w:val="24"/>
          <w:lang w:eastAsia="lt-LT"/>
        </w:rPr>
      </w:pPr>
      <w:r w:rsidRPr="00002B6D">
        <w:rPr>
          <w:rFonts w:ascii="Times New Roman" w:eastAsia="Calibri" w:hAnsi="Times New Roman" w:cs="Times New Roman"/>
          <w:sz w:val="24"/>
          <w:szCs w:val="24"/>
          <w:lang w:eastAsia="lt-LT"/>
        </w:rPr>
        <w:t xml:space="preserve">vykdyti lėtinių neinfekcinių ligų profilaktiką; </w:t>
      </w:r>
    </w:p>
    <w:p w:rsidR="00002B6D" w:rsidRPr="00002B6D" w:rsidRDefault="00002B6D" w:rsidP="00002B6D">
      <w:pPr>
        <w:numPr>
          <w:ilvl w:val="0"/>
          <w:numId w:val="6"/>
        </w:numPr>
        <w:tabs>
          <w:tab w:val="left" w:pos="1134"/>
        </w:tabs>
        <w:spacing w:after="0" w:line="240" w:lineRule="auto"/>
        <w:jc w:val="both"/>
        <w:rPr>
          <w:rFonts w:ascii="Times New Roman" w:eastAsia="Calibri" w:hAnsi="Times New Roman" w:cs="Times New Roman"/>
          <w:sz w:val="24"/>
          <w:szCs w:val="24"/>
          <w:lang w:eastAsia="lt-LT"/>
        </w:rPr>
      </w:pPr>
      <w:r w:rsidRPr="00002B6D">
        <w:rPr>
          <w:rFonts w:ascii="Times New Roman" w:eastAsia="Calibri" w:hAnsi="Times New Roman" w:cs="Times New Roman"/>
          <w:sz w:val="24"/>
          <w:szCs w:val="24"/>
          <w:lang w:eastAsia="lt-LT"/>
        </w:rPr>
        <w:t>siekiant mažinti mokinių su padidėjusiu ir sumažėjusiu kūno svoriu skaičių, nuolat vykdyti mokinių mitybos įpročių tyrimus, skatinti sveiką mitybą bei fizinį aktyvumą;</w:t>
      </w:r>
    </w:p>
    <w:p w:rsidR="00002B6D" w:rsidRPr="00002B6D" w:rsidRDefault="00002B6D" w:rsidP="00002B6D">
      <w:pPr>
        <w:numPr>
          <w:ilvl w:val="0"/>
          <w:numId w:val="6"/>
        </w:numPr>
        <w:tabs>
          <w:tab w:val="left" w:pos="1134"/>
        </w:tabs>
        <w:spacing w:after="0" w:line="240" w:lineRule="auto"/>
        <w:jc w:val="both"/>
        <w:rPr>
          <w:rFonts w:ascii="Times New Roman" w:eastAsia="Calibri" w:hAnsi="Times New Roman" w:cs="Times New Roman"/>
          <w:sz w:val="24"/>
          <w:szCs w:val="24"/>
          <w:lang w:eastAsia="lt-LT"/>
        </w:rPr>
      </w:pPr>
      <w:r w:rsidRPr="00002B6D">
        <w:rPr>
          <w:rFonts w:ascii="Times New Roman" w:eastAsia="Calibri" w:hAnsi="Times New Roman" w:cs="Times New Roman"/>
          <w:sz w:val="24"/>
          <w:szCs w:val="24"/>
          <w:lang w:eastAsia="lt-LT"/>
        </w:rPr>
        <w:t>norint išsiaiškinti vaikų sergamumo priežastis bei numatyti konkrečius mokinių sveikatos prevencijos metodus bei priemones, atlikti giluminius moksleivių sveikatos tyrimus;</w:t>
      </w:r>
    </w:p>
    <w:p w:rsidR="00625E92" w:rsidRDefault="00002B6D" w:rsidP="00625E92">
      <w:pPr>
        <w:numPr>
          <w:ilvl w:val="0"/>
          <w:numId w:val="6"/>
        </w:numPr>
        <w:tabs>
          <w:tab w:val="left" w:pos="1134"/>
        </w:tabs>
        <w:spacing w:after="0" w:line="240" w:lineRule="auto"/>
        <w:jc w:val="both"/>
      </w:pPr>
      <w:r w:rsidRPr="003070A4">
        <w:rPr>
          <w:rFonts w:ascii="Times New Roman" w:eastAsia="Calibri" w:hAnsi="Times New Roman" w:cs="Times New Roman"/>
          <w:sz w:val="24"/>
          <w:szCs w:val="24"/>
          <w:lang w:eastAsia="lt-LT"/>
        </w:rPr>
        <w:t>į moksleivių sveikatos prevenciją vykdymą įtraukti mokyklų administracijas, pedagogus, tėvus (globėjus) i</w:t>
      </w:r>
      <w:r w:rsidR="00961CB4" w:rsidRPr="003070A4">
        <w:rPr>
          <w:rFonts w:ascii="Times New Roman" w:eastAsia="Calibri" w:hAnsi="Times New Roman" w:cs="Times New Roman"/>
          <w:sz w:val="24"/>
          <w:szCs w:val="24"/>
          <w:lang w:eastAsia="lt-LT"/>
        </w:rPr>
        <w:t>r kitus suinteresuotus asmenis.</w:t>
      </w:r>
    </w:p>
    <w:sectPr w:rsidR="00625E92" w:rsidSect="00826566">
      <w:headerReference w:type="default" r:id="rId23"/>
      <w:pgSz w:w="11906" w:h="16838"/>
      <w:pgMar w:top="964" w:right="567" w:bottom="709"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847" w:rsidRDefault="00CE4847" w:rsidP="0022381C">
      <w:pPr>
        <w:spacing w:after="0" w:line="240" w:lineRule="auto"/>
      </w:pPr>
      <w:r>
        <w:separator/>
      </w:r>
    </w:p>
  </w:endnote>
  <w:endnote w:type="continuationSeparator" w:id="0">
    <w:p w:rsidR="00CE4847" w:rsidRDefault="00CE4847" w:rsidP="00223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913212"/>
      <w:docPartObj>
        <w:docPartGallery w:val="Page Numbers (Bottom of Page)"/>
        <w:docPartUnique/>
      </w:docPartObj>
    </w:sdtPr>
    <w:sdtEndPr/>
    <w:sdtContent>
      <w:p w:rsidR="00EB25D1" w:rsidRDefault="00EB25D1">
        <w:pPr>
          <w:pStyle w:val="Porat"/>
          <w:jc w:val="right"/>
        </w:pPr>
        <w:r>
          <w:fldChar w:fldCharType="begin"/>
        </w:r>
        <w:r>
          <w:instrText>PAGE   \* MERGEFORMAT</w:instrText>
        </w:r>
        <w:r>
          <w:fldChar w:fldCharType="separate"/>
        </w:r>
        <w:r w:rsidR="000F2553">
          <w:rPr>
            <w:noProof/>
          </w:rPr>
          <w:t>2</w:t>
        </w:r>
        <w:r>
          <w:fldChar w:fldCharType="end"/>
        </w:r>
      </w:p>
    </w:sdtContent>
  </w:sdt>
  <w:p w:rsidR="00EB25D1" w:rsidRDefault="00EB25D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847" w:rsidRDefault="00CE4847" w:rsidP="0022381C">
      <w:pPr>
        <w:spacing w:after="0" w:line="240" w:lineRule="auto"/>
      </w:pPr>
      <w:r>
        <w:separator/>
      </w:r>
    </w:p>
  </w:footnote>
  <w:footnote w:type="continuationSeparator" w:id="0">
    <w:p w:rsidR="00CE4847" w:rsidRDefault="00CE4847" w:rsidP="002238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5D1" w:rsidRDefault="00EB25D1" w:rsidP="0022381C">
    <w:pPr>
      <w:pStyle w:val="Antrats"/>
      <w:jc w:val="center"/>
    </w:pPr>
    <w:r w:rsidRPr="0022381C">
      <w:rPr>
        <w:rFonts w:ascii="Times New Roman" w:eastAsia="Times New Roman" w:hAnsi="Times New Roman" w:cs="Times New Roman"/>
        <w:noProof/>
        <w:sz w:val="24"/>
        <w:szCs w:val="24"/>
        <w:lang w:eastAsia="lt-LT"/>
      </w:rPr>
      <w:drawing>
        <wp:inline distT="0" distB="0" distL="0" distR="0" wp14:anchorId="0B7227DB" wp14:editId="356FA386">
          <wp:extent cx="3486150" cy="781050"/>
          <wp:effectExtent l="19050" t="0" r="0" b="0"/>
          <wp:docPr id="5"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8"/>
                  <pic:cNvPicPr>
                    <a:picLocks noChangeAspect="1" noChangeArrowheads="1"/>
                  </pic:cNvPicPr>
                </pic:nvPicPr>
                <pic:blipFill>
                  <a:blip r:embed="rId1"/>
                  <a:srcRect/>
                  <a:stretch>
                    <a:fillRect/>
                  </a:stretch>
                </pic:blipFill>
                <pic:spPr bwMode="auto">
                  <a:xfrm>
                    <a:off x="0" y="0"/>
                    <a:ext cx="3486150" cy="7810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5D1" w:rsidRDefault="00EB25D1" w:rsidP="001A54DF">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23CC"/>
    <w:multiLevelType w:val="hybridMultilevel"/>
    <w:tmpl w:val="8534BD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A253781"/>
    <w:multiLevelType w:val="multilevel"/>
    <w:tmpl w:val="CF0EE31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1DBC6046"/>
    <w:multiLevelType w:val="hybridMultilevel"/>
    <w:tmpl w:val="A28430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741140C"/>
    <w:multiLevelType w:val="hybridMultilevel"/>
    <w:tmpl w:val="71C870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3945396E"/>
    <w:multiLevelType w:val="hybridMultilevel"/>
    <w:tmpl w:val="E71A55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42B028A4"/>
    <w:multiLevelType w:val="hybridMultilevel"/>
    <w:tmpl w:val="86B0804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6">
    <w:nsid w:val="465E3973"/>
    <w:multiLevelType w:val="multilevel"/>
    <w:tmpl w:val="5C3E1D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6C37A46"/>
    <w:multiLevelType w:val="hybridMultilevel"/>
    <w:tmpl w:val="79DC8F3A"/>
    <w:lvl w:ilvl="0" w:tplc="3992298E">
      <w:numFmt w:val="bullet"/>
      <w:lvlText w:val="-"/>
      <w:lvlJc w:val="left"/>
      <w:pPr>
        <w:ind w:left="1494" w:hanging="360"/>
      </w:pPr>
      <w:rPr>
        <w:rFonts w:ascii="Times New Roman" w:eastAsiaTheme="minorHAnsi" w:hAnsi="Times New Roman" w:cs="Times New Roman" w:hint="default"/>
      </w:rPr>
    </w:lvl>
    <w:lvl w:ilvl="1" w:tplc="04270003" w:tentative="1">
      <w:start w:val="1"/>
      <w:numFmt w:val="bullet"/>
      <w:lvlText w:val="o"/>
      <w:lvlJc w:val="left"/>
      <w:pPr>
        <w:ind w:left="2214" w:hanging="360"/>
      </w:pPr>
      <w:rPr>
        <w:rFonts w:ascii="Courier New" w:hAnsi="Courier New" w:cs="Courier New" w:hint="default"/>
      </w:rPr>
    </w:lvl>
    <w:lvl w:ilvl="2" w:tplc="04270005" w:tentative="1">
      <w:start w:val="1"/>
      <w:numFmt w:val="bullet"/>
      <w:lvlText w:val=""/>
      <w:lvlJc w:val="left"/>
      <w:pPr>
        <w:ind w:left="2934" w:hanging="360"/>
      </w:pPr>
      <w:rPr>
        <w:rFonts w:ascii="Wingdings" w:hAnsi="Wingdings" w:hint="default"/>
      </w:rPr>
    </w:lvl>
    <w:lvl w:ilvl="3" w:tplc="04270001" w:tentative="1">
      <w:start w:val="1"/>
      <w:numFmt w:val="bullet"/>
      <w:lvlText w:val=""/>
      <w:lvlJc w:val="left"/>
      <w:pPr>
        <w:ind w:left="3654" w:hanging="360"/>
      </w:pPr>
      <w:rPr>
        <w:rFonts w:ascii="Symbol" w:hAnsi="Symbol" w:hint="default"/>
      </w:rPr>
    </w:lvl>
    <w:lvl w:ilvl="4" w:tplc="04270003" w:tentative="1">
      <w:start w:val="1"/>
      <w:numFmt w:val="bullet"/>
      <w:lvlText w:val="o"/>
      <w:lvlJc w:val="left"/>
      <w:pPr>
        <w:ind w:left="4374" w:hanging="360"/>
      </w:pPr>
      <w:rPr>
        <w:rFonts w:ascii="Courier New" w:hAnsi="Courier New" w:cs="Courier New" w:hint="default"/>
      </w:rPr>
    </w:lvl>
    <w:lvl w:ilvl="5" w:tplc="04270005" w:tentative="1">
      <w:start w:val="1"/>
      <w:numFmt w:val="bullet"/>
      <w:lvlText w:val=""/>
      <w:lvlJc w:val="left"/>
      <w:pPr>
        <w:ind w:left="5094" w:hanging="360"/>
      </w:pPr>
      <w:rPr>
        <w:rFonts w:ascii="Wingdings" w:hAnsi="Wingdings" w:hint="default"/>
      </w:rPr>
    </w:lvl>
    <w:lvl w:ilvl="6" w:tplc="04270001" w:tentative="1">
      <w:start w:val="1"/>
      <w:numFmt w:val="bullet"/>
      <w:lvlText w:val=""/>
      <w:lvlJc w:val="left"/>
      <w:pPr>
        <w:ind w:left="5814" w:hanging="360"/>
      </w:pPr>
      <w:rPr>
        <w:rFonts w:ascii="Symbol" w:hAnsi="Symbol" w:hint="default"/>
      </w:rPr>
    </w:lvl>
    <w:lvl w:ilvl="7" w:tplc="04270003" w:tentative="1">
      <w:start w:val="1"/>
      <w:numFmt w:val="bullet"/>
      <w:lvlText w:val="o"/>
      <w:lvlJc w:val="left"/>
      <w:pPr>
        <w:ind w:left="6534" w:hanging="360"/>
      </w:pPr>
      <w:rPr>
        <w:rFonts w:ascii="Courier New" w:hAnsi="Courier New" w:cs="Courier New" w:hint="default"/>
      </w:rPr>
    </w:lvl>
    <w:lvl w:ilvl="8" w:tplc="04270005" w:tentative="1">
      <w:start w:val="1"/>
      <w:numFmt w:val="bullet"/>
      <w:lvlText w:val=""/>
      <w:lvlJc w:val="left"/>
      <w:pPr>
        <w:ind w:left="7254" w:hanging="360"/>
      </w:pPr>
      <w:rPr>
        <w:rFonts w:ascii="Wingdings" w:hAnsi="Wingdings" w:hint="default"/>
      </w:rPr>
    </w:lvl>
  </w:abstractNum>
  <w:abstractNum w:abstractNumId="8">
    <w:nsid w:val="4AA318C4"/>
    <w:multiLevelType w:val="hybridMultilevel"/>
    <w:tmpl w:val="6E5A165A"/>
    <w:lvl w:ilvl="0" w:tplc="1DB2B6E2">
      <w:numFmt w:val="bullet"/>
      <w:lvlText w:val="-"/>
      <w:lvlJc w:val="left"/>
      <w:pPr>
        <w:ind w:left="786" w:hanging="360"/>
      </w:pPr>
      <w:rPr>
        <w:rFonts w:ascii="Times New Roman" w:eastAsia="Times New Roman" w:hAnsi="Times New Roman" w:cs="Times New Roman"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9">
    <w:nsid w:val="63C96CD3"/>
    <w:multiLevelType w:val="hybridMultilevel"/>
    <w:tmpl w:val="6F56C050"/>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10">
    <w:nsid w:val="6C4976CC"/>
    <w:multiLevelType w:val="hybridMultilevel"/>
    <w:tmpl w:val="985EF9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72D80DBC"/>
    <w:multiLevelType w:val="multilevel"/>
    <w:tmpl w:val="0A523A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98368BE"/>
    <w:multiLevelType w:val="hybridMultilevel"/>
    <w:tmpl w:val="40707AC8"/>
    <w:lvl w:ilvl="0" w:tplc="04270003">
      <w:start w:val="1"/>
      <w:numFmt w:val="bullet"/>
      <w:lvlText w:val="o"/>
      <w:lvlJc w:val="left"/>
      <w:pPr>
        <w:ind w:left="862" w:hanging="360"/>
      </w:pPr>
      <w:rPr>
        <w:rFonts w:ascii="Courier New" w:hAnsi="Courier New" w:cs="Courier New" w:hint="default"/>
      </w:rPr>
    </w:lvl>
    <w:lvl w:ilvl="1" w:tplc="04270003" w:tentative="1">
      <w:start w:val="1"/>
      <w:numFmt w:val="bullet"/>
      <w:lvlText w:val="o"/>
      <w:lvlJc w:val="left"/>
      <w:pPr>
        <w:ind w:left="1582" w:hanging="360"/>
      </w:pPr>
      <w:rPr>
        <w:rFonts w:ascii="Courier New" w:hAnsi="Courier New" w:cs="Courier New" w:hint="default"/>
      </w:rPr>
    </w:lvl>
    <w:lvl w:ilvl="2" w:tplc="04270005" w:tentative="1">
      <w:start w:val="1"/>
      <w:numFmt w:val="bullet"/>
      <w:lvlText w:val=""/>
      <w:lvlJc w:val="left"/>
      <w:pPr>
        <w:ind w:left="2302" w:hanging="360"/>
      </w:pPr>
      <w:rPr>
        <w:rFonts w:ascii="Wingdings" w:hAnsi="Wingdings" w:hint="default"/>
      </w:rPr>
    </w:lvl>
    <w:lvl w:ilvl="3" w:tplc="04270001" w:tentative="1">
      <w:start w:val="1"/>
      <w:numFmt w:val="bullet"/>
      <w:lvlText w:val=""/>
      <w:lvlJc w:val="left"/>
      <w:pPr>
        <w:ind w:left="3022" w:hanging="360"/>
      </w:pPr>
      <w:rPr>
        <w:rFonts w:ascii="Symbol" w:hAnsi="Symbol" w:hint="default"/>
      </w:rPr>
    </w:lvl>
    <w:lvl w:ilvl="4" w:tplc="04270003" w:tentative="1">
      <w:start w:val="1"/>
      <w:numFmt w:val="bullet"/>
      <w:lvlText w:val="o"/>
      <w:lvlJc w:val="left"/>
      <w:pPr>
        <w:ind w:left="3742" w:hanging="360"/>
      </w:pPr>
      <w:rPr>
        <w:rFonts w:ascii="Courier New" w:hAnsi="Courier New" w:cs="Courier New" w:hint="default"/>
      </w:rPr>
    </w:lvl>
    <w:lvl w:ilvl="5" w:tplc="04270005" w:tentative="1">
      <w:start w:val="1"/>
      <w:numFmt w:val="bullet"/>
      <w:lvlText w:val=""/>
      <w:lvlJc w:val="left"/>
      <w:pPr>
        <w:ind w:left="4462" w:hanging="360"/>
      </w:pPr>
      <w:rPr>
        <w:rFonts w:ascii="Wingdings" w:hAnsi="Wingdings" w:hint="default"/>
      </w:rPr>
    </w:lvl>
    <w:lvl w:ilvl="6" w:tplc="04270001" w:tentative="1">
      <w:start w:val="1"/>
      <w:numFmt w:val="bullet"/>
      <w:lvlText w:val=""/>
      <w:lvlJc w:val="left"/>
      <w:pPr>
        <w:ind w:left="5182" w:hanging="360"/>
      </w:pPr>
      <w:rPr>
        <w:rFonts w:ascii="Symbol" w:hAnsi="Symbol" w:hint="default"/>
      </w:rPr>
    </w:lvl>
    <w:lvl w:ilvl="7" w:tplc="04270003" w:tentative="1">
      <w:start w:val="1"/>
      <w:numFmt w:val="bullet"/>
      <w:lvlText w:val="o"/>
      <w:lvlJc w:val="left"/>
      <w:pPr>
        <w:ind w:left="5902" w:hanging="360"/>
      </w:pPr>
      <w:rPr>
        <w:rFonts w:ascii="Courier New" w:hAnsi="Courier New" w:cs="Courier New" w:hint="default"/>
      </w:rPr>
    </w:lvl>
    <w:lvl w:ilvl="8" w:tplc="04270005" w:tentative="1">
      <w:start w:val="1"/>
      <w:numFmt w:val="bullet"/>
      <w:lvlText w:val=""/>
      <w:lvlJc w:val="left"/>
      <w:pPr>
        <w:ind w:left="6622" w:hanging="360"/>
      </w:pPr>
      <w:rPr>
        <w:rFonts w:ascii="Wingdings" w:hAnsi="Wingdings" w:hint="default"/>
      </w:rPr>
    </w:lvl>
  </w:abstractNum>
  <w:abstractNum w:abstractNumId="13">
    <w:nsid w:val="7ABB2224"/>
    <w:multiLevelType w:val="hybridMultilevel"/>
    <w:tmpl w:val="F140BF5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10"/>
  </w:num>
  <w:num w:numId="4">
    <w:abstractNumId w:val="3"/>
  </w:num>
  <w:num w:numId="5">
    <w:abstractNumId w:val="7"/>
  </w:num>
  <w:num w:numId="6">
    <w:abstractNumId w:val="8"/>
  </w:num>
  <w:num w:numId="7">
    <w:abstractNumId w:val="12"/>
  </w:num>
  <w:num w:numId="8">
    <w:abstractNumId w:val="0"/>
  </w:num>
  <w:num w:numId="9">
    <w:abstractNumId w:val="4"/>
  </w:num>
  <w:num w:numId="10">
    <w:abstractNumId w:val="13"/>
  </w:num>
  <w:num w:numId="11">
    <w:abstractNumId w:val="5"/>
  </w:num>
  <w:num w:numId="12">
    <w:abstractNumId w:val="2"/>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BE5"/>
    <w:rsid w:val="00002B6D"/>
    <w:rsid w:val="000941A2"/>
    <w:rsid w:val="000F2553"/>
    <w:rsid w:val="001101F4"/>
    <w:rsid w:val="0014771E"/>
    <w:rsid w:val="00176683"/>
    <w:rsid w:val="001A54DF"/>
    <w:rsid w:val="001C5B3C"/>
    <w:rsid w:val="001F7F84"/>
    <w:rsid w:val="0022381C"/>
    <w:rsid w:val="002A045F"/>
    <w:rsid w:val="002D2505"/>
    <w:rsid w:val="002D5593"/>
    <w:rsid w:val="003070A4"/>
    <w:rsid w:val="00380423"/>
    <w:rsid w:val="003B0A74"/>
    <w:rsid w:val="003D536C"/>
    <w:rsid w:val="004126A2"/>
    <w:rsid w:val="004172DD"/>
    <w:rsid w:val="0047125C"/>
    <w:rsid w:val="004E0733"/>
    <w:rsid w:val="004F1A32"/>
    <w:rsid w:val="00513C6C"/>
    <w:rsid w:val="00537D6E"/>
    <w:rsid w:val="00572F44"/>
    <w:rsid w:val="005741DC"/>
    <w:rsid w:val="00582ACB"/>
    <w:rsid w:val="005C1D41"/>
    <w:rsid w:val="005C3EC1"/>
    <w:rsid w:val="00625E92"/>
    <w:rsid w:val="00682BE5"/>
    <w:rsid w:val="006A4AB9"/>
    <w:rsid w:val="006E6CE9"/>
    <w:rsid w:val="00706E47"/>
    <w:rsid w:val="0072689A"/>
    <w:rsid w:val="007C262D"/>
    <w:rsid w:val="007E585D"/>
    <w:rsid w:val="008251CB"/>
    <w:rsid w:val="00826566"/>
    <w:rsid w:val="00852BAF"/>
    <w:rsid w:val="00885777"/>
    <w:rsid w:val="008E2814"/>
    <w:rsid w:val="00902E06"/>
    <w:rsid w:val="00961CB4"/>
    <w:rsid w:val="00992F85"/>
    <w:rsid w:val="009A269C"/>
    <w:rsid w:val="009A7C8C"/>
    <w:rsid w:val="009F7CB4"/>
    <w:rsid w:val="00A13F91"/>
    <w:rsid w:val="00A22FB9"/>
    <w:rsid w:val="00A72D72"/>
    <w:rsid w:val="00AA4F26"/>
    <w:rsid w:val="00AD2A7D"/>
    <w:rsid w:val="00AE393E"/>
    <w:rsid w:val="00AE3D84"/>
    <w:rsid w:val="00AF4185"/>
    <w:rsid w:val="00B07908"/>
    <w:rsid w:val="00B77A47"/>
    <w:rsid w:val="00BC6201"/>
    <w:rsid w:val="00C02588"/>
    <w:rsid w:val="00C10A92"/>
    <w:rsid w:val="00C33633"/>
    <w:rsid w:val="00CB5993"/>
    <w:rsid w:val="00CE4847"/>
    <w:rsid w:val="00D673E1"/>
    <w:rsid w:val="00D95B8F"/>
    <w:rsid w:val="00DE1477"/>
    <w:rsid w:val="00DF51CF"/>
    <w:rsid w:val="00E12AA6"/>
    <w:rsid w:val="00E3223F"/>
    <w:rsid w:val="00E43799"/>
    <w:rsid w:val="00E511C0"/>
    <w:rsid w:val="00EB25D1"/>
    <w:rsid w:val="00EC115A"/>
    <w:rsid w:val="00EF4E7D"/>
    <w:rsid w:val="00F00597"/>
    <w:rsid w:val="00F01318"/>
    <w:rsid w:val="00F12C5F"/>
    <w:rsid w:val="00F52B6D"/>
    <w:rsid w:val="00F653D7"/>
    <w:rsid w:val="00FB1414"/>
    <w:rsid w:val="00FD79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2381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2381C"/>
    <w:rPr>
      <w:rFonts w:ascii="Tahoma" w:hAnsi="Tahoma" w:cs="Tahoma"/>
      <w:sz w:val="16"/>
      <w:szCs w:val="16"/>
    </w:rPr>
  </w:style>
  <w:style w:type="paragraph" w:styleId="Antrats">
    <w:name w:val="header"/>
    <w:basedOn w:val="prastasis"/>
    <w:link w:val="AntratsDiagrama"/>
    <w:uiPriority w:val="99"/>
    <w:unhideWhenUsed/>
    <w:rsid w:val="0022381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2381C"/>
  </w:style>
  <w:style w:type="paragraph" w:styleId="Porat">
    <w:name w:val="footer"/>
    <w:basedOn w:val="prastasis"/>
    <w:link w:val="PoratDiagrama"/>
    <w:uiPriority w:val="99"/>
    <w:unhideWhenUsed/>
    <w:rsid w:val="0022381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2381C"/>
  </w:style>
  <w:style w:type="paragraph" w:styleId="Sraopastraipa">
    <w:name w:val="List Paragraph"/>
    <w:basedOn w:val="prastasis"/>
    <w:uiPriority w:val="34"/>
    <w:qFormat/>
    <w:rsid w:val="00826566"/>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5741D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2381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2381C"/>
    <w:rPr>
      <w:rFonts w:ascii="Tahoma" w:hAnsi="Tahoma" w:cs="Tahoma"/>
      <w:sz w:val="16"/>
      <w:szCs w:val="16"/>
    </w:rPr>
  </w:style>
  <w:style w:type="paragraph" w:styleId="Antrats">
    <w:name w:val="header"/>
    <w:basedOn w:val="prastasis"/>
    <w:link w:val="AntratsDiagrama"/>
    <w:uiPriority w:val="99"/>
    <w:unhideWhenUsed/>
    <w:rsid w:val="0022381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2381C"/>
  </w:style>
  <w:style w:type="paragraph" w:styleId="Porat">
    <w:name w:val="footer"/>
    <w:basedOn w:val="prastasis"/>
    <w:link w:val="PoratDiagrama"/>
    <w:uiPriority w:val="99"/>
    <w:unhideWhenUsed/>
    <w:rsid w:val="0022381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2381C"/>
  </w:style>
  <w:style w:type="paragraph" w:styleId="Sraopastraipa">
    <w:name w:val="List Paragraph"/>
    <w:basedOn w:val="prastasis"/>
    <w:uiPriority w:val="34"/>
    <w:qFormat/>
    <w:rsid w:val="00826566"/>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5741D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387711">
      <w:bodyDiv w:val="1"/>
      <w:marLeft w:val="0"/>
      <w:marRight w:val="0"/>
      <w:marTop w:val="0"/>
      <w:marBottom w:val="0"/>
      <w:divBdr>
        <w:top w:val="none" w:sz="0" w:space="0" w:color="auto"/>
        <w:left w:val="none" w:sz="0" w:space="0" w:color="auto"/>
        <w:bottom w:val="none" w:sz="0" w:space="0" w:color="auto"/>
        <w:right w:val="none" w:sz="0" w:space="0" w:color="auto"/>
      </w:divBdr>
      <w:divsChild>
        <w:div w:id="368729747">
          <w:marLeft w:val="0"/>
          <w:marRight w:val="0"/>
          <w:marTop w:val="0"/>
          <w:marBottom w:val="0"/>
          <w:divBdr>
            <w:top w:val="none" w:sz="0" w:space="0" w:color="auto"/>
            <w:left w:val="none" w:sz="0" w:space="0" w:color="auto"/>
            <w:bottom w:val="none" w:sz="0" w:space="0" w:color="auto"/>
            <w:right w:val="none" w:sz="0" w:space="0" w:color="auto"/>
          </w:divBdr>
        </w:div>
        <w:div w:id="1364675647">
          <w:marLeft w:val="0"/>
          <w:marRight w:val="0"/>
          <w:marTop w:val="0"/>
          <w:marBottom w:val="0"/>
          <w:divBdr>
            <w:top w:val="none" w:sz="0" w:space="0" w:color="auto"/>
            <w:left w:val="none" w:sz="0" w:space="0" w:color="auto"/>
            <w:bottom w:val="none" w:sz="0" w:space="0" w:color="auto"/>
            <w:right w:val="none" w:sz="0" w:space="0" w:color="auto"/>
          </w:divBdr>
        </w:div>
        <w:div w:id="485048638">
          <w:marLeft w:val="0"/>
          <w:marRight w:val="0"/>
          <w:marTop w:val="0"/>
          <w:marBottom w:val="0"/>
          <w:divBdr>
            <w:top w:val="none" w:sz="0" w:space="0" w:color="auto"/>
            <w:left w:val="none" w:sz="0" w:space="0" w:color="auto"/>
            <w:bottom w:val="none" w:sz="0" w:space="0" w:color="auto"/>
            <w:right w:val="none" w:sz="0" w:space="0" w:color="auto"/>
          </w:divBdr>
        </w:div>
        <w:div w:id="1883784237">
          <w:marLeft w:val="0"/>
          <w:marRight w:val="0"/>
          <w:marTop w:val="0"/>
          <w:marBottom w:val="0"/>
          <w:divBdr>
            <w:top w:val="none" w:sz="0" w:space="0" w:color="auto"/>
            <w:left w:val="none" w:sz="0" w:space="0" w:color="auto"/>
            <w:bottom w:val="none" w:sz="0" w:space="0" w:color="auto"/>
            <w:right w:val="none" w:sz="0" w:space="0" w:color="auto"/>
          </w:divBdr>
        </w:div>
        <w:div w:id="360402063">
          <w:marLeft w:val="0"/>
          <w:marRight w:val="0"/>
          <w:marTop w:val="0"/>
          <w:marBottom w:val="0"/>
          <w:divBdr>
            <w:top w:val="none" w:sz="0" w:space="0" w:color="auto"/>
            <w:left w:val="none" w:sz="0" w:space="0" w:color="auto"/>
            <w:bottom w:val="none" w:sz="0" w:space="0" w:color="auto"/>
            <w:right w:val="none" w:sz="0" w:space="0" w:color="auto"/>
          </w:divBdr>
        </w:div>
        <w:div w:id="946884035">
          <w:marLeft w:val="0"/>
          <w:marRight w:val="0"/>
          <w:marTop w:val="0"/>
          <w:marBottom w:val="0"/>
          <w:divBdr>
            <w:top w:val="none" w:sz="0" w:space="0" w:color="auto"/>
            <w:left w:val="none" w:sz="0" w:space="0" w:color="auto"/>
            <w:bottom w:val="none" w:sz="0" w:space="0" w:color="auto"/>
            <w:right w:val="none" w:sz="0" w:space="0" w:color="auto"/>
          </w:divBdr>
        </w:div>
        <w:div w:id="1611275416">
          <w:marLeft w:val="0"/>
          <w:marRight w:val="0"/>
          <w:marTop w:val="0"/>
          <w:marBottom w:val="0"/>
          <w:divBdr>
            <w:top w:val="none" w:sz="0" w:space="0" w:color="auto"/>
            <w:left w:val="none" w:sz="0" w:space="0" w:color="auto"/>
            <w:bottom w:val="none" w:sz="0" w:space="0" w:color="auto"/>
            <w:right w:val="none" w:sz="0" w:space="0" w:color="auto"/>
          </w:divBdr>
        </w:div>
        <w:div w:id="1909489621">
          <w:marLeft w:val="0"/>
          <w:marRight w:val="0"/>
          <w:marTop w:val="0"/>
          <w:marBottom w:val="0"/>
          <w:divBdr>
            <w:top w:val="none" w:sz="0" w:space="0" w:color="auto"/>
            <w:left w:val="none" w:sz="0" w:space="0" w:color="auto"/>
            <w:bottom w:val="none" w:sz="0" w:space="0" w:color="auto"/>
            <w:right w:val="none" w:sz="0" w:space="0" w:color="auto"/>
          </w:divBdr>
        </w:div>
        <w:div w:id="855466105">
          <w:marLeft w:val="0"/>
          <w:marRight w:val="0"/>
          <w:marTop w:val="0"/>
          <w:marBottom w:val="0"/>
          <w:divBdr>
            <w:top w:val="none" w:sz="0" w:space="0" w:color="auto"/>
            <w:left w:val="none" w:sz="0" w:space="0" w:color="auto"/>
            <w:bottom w:val="none" w:sz="0" w:space="0" w:color="auto"/>
            <w:right w:val="none" w:sz="0" w:space="0" w:color="auto"/>
          </w:divBdr>
        </w:div>
        <w:div w:id="727997384">
          <w:marLeft w:val="0"/>
          <w:marRight w:val="0"/>
          <w:marTop w:val="0"/>
          <w:marBottom w:val="0"/>
          <w:divBdr>
            <w:top w:val="none" w:sz="0" w:space="0" w:color="auto"/>
            <w:left w:val="none" w:sz="0" w:space="0" w:color="auto"/>
            <w:bottom w:val="none" w:sz="0" w:space="0" w:color="auto"/>
            <w:right w:val="none" w:sz="0" w:space="0" w:color="auto"/>
          </w:divBdr>
        </w:div>
        <w:div w:id="865605433">
          <w:marLeft w:val="0"/>
          <w:marRight w:val="0"/>
          <w:marTop w:val="0"/>
          <w:marBottom w:val="0"/>
          <w:divBdr>
            <w:top w:val="none" w:sz="0" w:space="0" w:color="auto"/>
            <w:left w:val="none" w:sz="0" w:space="0" w:color="auto"/>
            <w:bottom w:val="none" w:sz="0" w:space="0" w:color="auto"/>
            <w:right w:val="none" w:sz="0" w:space="0" w:color="auto"/>
          </w:divBdr>
        </w:div>
        <w:div w:id="1801458985">
          <w:marLeft w:val="0"/>
          <w:marRight w:val="0"/>
          <w:marTop w:val="0"/>
          <w:marBottom w:val="0"/>
          <w:divBdr>
            <w:top w:val="none" w:sz="0" w:space="0" w:color="auto"/>
            <w:left w:val="none" w:sz="0" w:space="0" w:color="auto"/>
            <w:bottom w:val="none" w:sz="0" w:space="0" w:color="auto"/>
            <w:right w:val="none" w:sz="0" w:space="0" w:color="auto"/>
          </w:divBdr>
        </w:div>
        <w:div w:id="1179999787">
          <w:marLeft w:val="0"/>
          <w:marRight w:val="0"/>
          <w:marTop w:val="0"/>
          <w:marBottom w:val="0"/>
          <w:divBdr>
            <w:top w:val="none" w:sz="0" w:space="0" w:color="auto"/>
            <w:left w:val="none" w:sz="0" w:space="0" w:color="auto"/>
            <w:bottom w:val="none" w:sz="0" w:space="0" w:color="auto"/>
            <w:right w:val="none" w:sz="0" w:space="0" w:color="auto"/>
          </w:divBdr>
        </w:div>
        <w:div w:id="1157963799">
          <w:marLeft w:val="0"/>
          <w:marRight w:val="0"/>
          <w:marTop w:val="0"/>
          <w:marBottom w:val="0"/>
          <w:divBdr>
            <w:top w:val="none" w:sz="0" w:space="0" w:color="auto"/>
            <w:left w:val="none" w:sz="0" w:space="0" w:color="auto"/>
            <w:bottom w:val="none" w:sz="0" w:space="0" w:color="auto"/>
            <w:right w:val="none" w:sz="0" w:space="0" w:color="auto"/>
          </w:divBdr>
        </w:div>
        <w:div w:id="609505701">
          <w:marLeft w:val="0"/>
          <w:marRight w:val="0"/>
          <w:marTop w:val="0"/>
          <w:marBottom w:val="0"/>
          <w:divBdr>
            <w:top w:val="none" w:sz="0" w:space="0" w:color="auto"/>
            <w:left w:val="none" w:sz="0" w:space="0" w:color="auto"/>
            <w:bottom w:val="none" w:sz="0" w:space="0" w:color="auto"/>
            <w:right w:val="none" w:sz="0" w:space="0" w:color="auto"/>
          </w:divBdr>
        </w:div>
        <w:div w:id="1449853000">
          <w:marLeft w:val="0"/>
          <w:marRight w:val="0"/>
          <w:marTop w:val="0"/>
          <w:marBottom w:val="0"/>
          <w:divBdr>
            <w:top w:val="none" w:sz="0" w:space="0" w:color="auto"/>
            <w:left w:val="none" w:sz="0" w:space="0" w:color="auto"/>
            <w:bottom w:val="none" w:sz="0" w:space="0" w:color="auto"/>
            <w:right w:val="none" w:sz="0" w:space="0" w:color="auto"/>
          </w:divBdr>
        </w:div>
        <w:div w:id="1065713526">
          <w:marLeft w:val="0"/>
          <w:marRight w:val="0"/>
          <w:marTop w:val="0"/>
          <w:marBottom w:val="0"/>
          <w:divBdr>
            <w:top w:val="none" w:sz="0" w:space="0" w:color="auto"/>
            <w:left w:val="none" w:sz="0" w:space="0" w:color="auto"/>
            <w:bottom w:val="none" w:sz="0" w:space="0" w:color="auto"/>
            <w:right w:val="none" w:sz="0" w:space="0" w:color="auto"/>
          </w:divBdr>
        </w:div>
        <w:div w:id="263271320">
          <w:marLeft w:val="0"/>
          <w:marRight w:val="0"/>
          <w:marTop w:val="0"/>
          <w:marBottom w:val="0"/>
          <w:divBdr>
            <w:top w:val="none" w:sz="0" w:space="0" w:color="auto"/>
            <w:left w:val="none" w:sz="0" w:space="0" w:color="auto"/>
            <w:bottom w:val="none" w:sz="0" w:space="0" w:color="auto"/>
            <w:right w:val="none" w:sz="0" w:space="0" w:color="auto"/>
          </w:divBdr>
        </w:div>
        <w:div w:id="1699966283">
          <w:marLeft w:val="0"/>
          <w:marRight w:val="0"/>
          <w:marTop w:val="0"/>
          <w:marBottom w:val="0"/>
          <w:divBdr>
            <w:top w:val="none" w:sz="0" w:space="0" w:color="auto"/>
            <w:left w:val="none" w:sz="0" w:space="0" w:color="auto"/>
            <w:bottom w:val="none" w:sz="0" w:space="0" w:color="auto"/>
            <w:right w:val="none" w:sz="0" w:space="0" w:color="auto"/>
          </w:divBdr>
        </w:div>
        <w:div w:id="2083867070">
          <w:marLeft w:val="0"/>
          <w:marRight w:val="0"/>
          <w:marTop w:val="0"/>
          <w:marBottom w:val="0"/>
          <w:divBdr>
            <w:top w:val="none" w:sz="0" w:space="0" w:color="auto"/>
            <w:left w:val="none" w:sz="0" w:space="0" w:color="auto"/>
            <w:bottom w:val="none" w:sz="0" w:space="0" w:color="auto"/>
            <w:right w:val="none" w:sz="0" w:space="0" w:color="auto"/>
          </w:divBdr>
        </w:div>
        <w:div w:id="458455417">
          <w:marLeft w:val="0"/>
          <w:marRight w:val="0"/>
          <w:marTop w:val="0"/>
          <w:marBottom w:val="0"/>
          <w:divBdr>
            <w:top w:val="none" w:sz="0" w:space="0" w:color="auto"/>
            <w:left w:val="none" w:sz="0" w:space="0" w:color="auto"/>
            <w:bottom w:val="none" w:sz="0" w:space="0" w:color="auto"/>
            <w:right w:val="none" w:sz="0" w:space="0" w:color="auto"/>
          </w:divBdr>
        </w:div>
        <w:div w:id="860046075">
          <w:marLeft w:val="0"/>
          <w:marRight w:val="0"/>
          <w:marTop w:val="0"/>
          <w:marBottom w:val="0"/>
          <w:divBdr>
            <w:top w:val="none" w:sz="0" w:space="0" w:color="auto"/>
            <w:left w:val="none" w:sz="0" w:space="0" w:color="auto"/>
            <w:bottom w:val="none" w:sz="0" w:space="0" w:color="auto"/>
            <w:right w:val="none" w:sz="0" w:space="0" w:color="auto"/>
          </w:divBdr>
        </w:div>
        <w:div w:id="1037315068">
          <w:marLeft w:val="0"/>
          <w:marRight w:val="0"/>
          <w:marTop w:val="0"/>
          <w:marBottom w:val="0"/>
          <w:divBdr>
            <w:top w:val="none" w:sz="0" w:space="0" w:color="auto"/>
            <w:left w:val="none" w:sz="0" w:space="0" w:color="auto"/>
            <w:bottom w:val="none" w:sz="0" w:space="0" w:color="auto"/>
            <w:right w:val="none" w:sz="0" w:space="0" w:color="auto"/>
          </w:divBdr>
        </w:div>
        <w:div w:id="64422776">
          <w:marLeft w:val="0"/>
          <w:marRight w:val="0"/>
          <w:marTop w:val="0"/>
          <w:marBottom w:val="0"/>
          <w:divBdr>
            <w:top w:val="none" w:sz="0" w:space="0" w:color="auto"/>
            <w:left w:val="none" w:sz="0" w:space="0" w:color="auto"/>
            <w:bottom w:val="none" w:sz="0" w:space="0" w:color="auto"/>
            <w:right w:val="none" w:sz="0" w:space="0" w:color="auto"/>
          </w:divBdr>
        </w:div>
        <w:div w:id="739061646">
          <w:marLeft w:val="0"/>
          <w:marRight w:val="0"/>
          <w:marTop w:val="0"/>
          <w:marBottom w:val="0"/>
          <w:divBdr>
            <w:top w:val="none" w:sz="0" w:space="0" w:color="auto"/>
            <w:left w:val="none" w:sz="0" w:space="0" w:color="auto"/>
            <w:bottom w:val="none" w:sz="0" w:space="0" w:color="auto"/>
            <w:right w:val="none" w:sz="0" w:space="0" w:color="auto"/>
          </w:divBdr>
        </w:div>
        <w:div w:id="1648048372">
          <w:marLeft w:val="0"/>
          <w:marRight w:val="0"/>
          <w:marTop w:val="0"/>
          <w:marBottom w:val="0"/>
          <w:divBdr>
            <w:top w:val="none" w:sz="0" w:space="0" w:color="auto"/>
            <w:left w:val="none" w:sz="0" w:space="0" w:color="auto"/>
            <w:bottom w:val="none" w:sz="0" w:space="0" w:color="auto"/>
            <w:right w:val="none" w:sz="0" w:space="0" w:color="auto"/>
          </w:divBdr>
        </w:div>
        <w:div w:id="1875994456">
          <w:marLeft w:val="0"/>
          <w:marRight w:val="0"/>
          <w:marTop w:val="0"/>
          <w:marBottom w:val="0"/>
          <w:divBdr>
            <w:top w:val="none" w:sz="0" w:space="0" w:color="auto"/>
            <w:left w:val="none" w:sz="0" w:space="0" w:color="auto"/>
            <w:bottom w:val="none" w:sz="0" w:space="0" w:color="auto"/>
            <w:right w:val="none" w:sz="0" w:space="0" w:color="auto"/>
          </w:divBdr>
        </w:div>
        <w:div w:id="1280066092">
          <w:marLeft w:val="0"/>
          <w:marRight w:val="0"/>
          <w:marTop w:val="0"/>
          <w:marBottom w:val="0"/>
          <w:divBdr>
            <w:top w:val="none" w:sz="0" w:space="0" w:color="auto"/>
            <w:left w:val="none" w:sz="0" w:space="0" w:color="auto"/>
            <w:bottom w:val="none" w:sz="0" w:space="0" w:color="auto"/>
            <w:right w:val="none" w:sz="0" w:space="0" w:color="auto"/>
          </w:divBdr>
        </w:div>
        <w:div w:id="745155664">
          <w:marLeft w:val="0"/>
          <w:marRight w:val="0"/>
          <w:marTop w:val="0"/>
          <w:marBottom w:val="0"/>
          <w:divBdr>
            <w:top w:val="none" w:sz="0" w:space="0" w:color="auto"/>
            <w:left w:val="none" w:sz="0" w:space="0" w:color="auto"/>
            <w:bottom w:val="none" w:sz="0" w:space="0" w:color="auto"/>
            <w:right w:val="none" w:sz="0" w:space="0" w:color="auto"/>
          </w:divBdr>
        </w:div>
        <w:div w:id="345596925">
          <w:marLeft w:val="0"/>
          <w:marRight w:val="0"/>
          <w:marTop w:val="0"/>
          <w:marBottom w:val="0"/>
          <w:divBdr>
            <w:top w:val="none" w:sz="0" w:space="0" w:color="auto"/>
            <w:left w:val="none" w:sz="0" w:space="0" w:color="auto"/>
            <w:bottom w:val="none" w:sz="0" w:space="0" w:color="auto"/>
            <w:right w:val="none" w:sz="0" w:space="0" w:color="auto"/>
          </w:divBdr>
        </w:div>
        <w:div w:id="278877478">
          <w:marLeft w:val="0"/>
          <w:marRight w:val="0"/>
          <w:marTop w:val="0"/>
          <w:marBottom w:val="0"/>
          <w:divBdr>
            <w:top w:val="none" w:sz="0" w:space="0" w:color="auto"/>
            <w:left w:val="none" w:sz="0" w:space="0" w:color="auto"/>
            <w:bottom w:val="none" w:sz="0" w:space="0" w:color="auto"/>
            <w:right w:val="none" w:sz="0" w:space="0" w:color="auto"/>
          </w:divBdr>
        </w:div>
        <w:div w:id="1135292295">
          <w:marLeft w:val="0"/>
          <w:marRight w:val="0"/>
          <w:marTop w:val="0"/>
          <w:marBottom w:val="0"/>
          <w:divBdr>
            <w:top w:val="none" w:sz="0" w:space="0" w:color="auto"/>
            <w:left w:val="none" w:sz="0" w:space="0" w:color="auto"/>
            <w:bottom w:val="none" w:sz="0" w:space="0" w:color="auto"/>
            <w:right w:val="none" w:sz="0" w:space="0" w:color="auto"/>
          </w:divBdr>
        </w:div>
        <w:div w:id="1656491570">
          <w:marLeft w:val="0"/>
          <w:marRight w:val="0"/>
          <w:marTop w:val="0"/>
          <w:marBottom w:val="0"/>
          <w:divBdr>
            <w:top w:val="none" w:sz="0" w:space="0" w:color="auto"/>
            <w:left w:val="none" w:sz="0" w:space="0" w:color="auto"/>
            <w:bottom w:val="none" w:sz="0" w:space="0" w:color="auto"/>
            <w:right w:val="none" w:sz="0" w:space="0" w:color="auto"/>
          </w:divBdr>
        </w:div>
        <w:div w:id="641231307">
          <w:marLeft w:val="0"/>
          <w:marRight w:val="0"/>
          <w:marTop w:val="0"/>
          <w:marBottom w:val="0"/>
          <w:divBdr>
            <w:top w:val="none" w:sz="0" w:space="0" w:color="auto"/>
            <w:left w:val="none" w:sz="0" w:space="0" w:color="auto"/>
            <w:bottom w:val="none" w:sz="0" w:space="0" w:color="auto"/>
            <w:right w:val="none" w:sz="0" w:space="0" w:color="auto"/>
          </w:divBdr>
        </w:div>
      </w:divsChild>
    </w:div>
    <w:div w:id="1318462317">
      <w:bodyDiv w:val="1"/>
      <w:marLeft w:val="0"/>
      <w:marRight w:val="0"/>
      <w:marTop w:val="0"/>
      <w:marBottom w:val="0"/>
      <w:divBdr>
        <w:top w:val="none" w:sz="0" w:space="0" w:color="auto"/>
        <w:left w:val="none" w:sz="0" w:space="0" w:color="auto"/>
        <w:bottom w:val="none" w:sz="0" w:space="0" w:color="auto"/>
        <w:right w:val="none" w:sz="0" w:space="0" w:color="auto"/>
      </w:divBdr>
      <w:divsChild>
        <w:div w:id="1856965940">
          <w:marLeft w:val="0"/>
          <w:marRight w:val="0"/>
          <w:marTop w:val="0"/>
          <w:marBottom w:val="0"/>
          <w:divBdr>
            <w:top w:val="none" w:sz="0" w:space="0" w:color="auto"/>
            <w:left w:val="none" w:sz="0" w:space="0" w:color="auto"/>
            <w:bottom w:val="none" w:sz="0" w:space="0" w:color="auto"/>
            <w:right w:val="none" w:sz="0" w:space="0" w:color="auto"/>
          </w:divBdr>
        </w:div>
        <w:div w:id="87581891">
          <w:marLeft w:val="0"/>
          <w:marRight w:val="0"/>
          <w:marTop w:val="0"/>
          <w:marBottom w:val="0"/>
          <w:divBdr>
            <w:top w:val="none" w:sz="0" w:space="0" w:color="auto"/>
            <w:left w:val="none" w:sz="0" w:space="0" w:color="auto"/>
            <w:bottom w:val="none" w:sz="0" w:space="0" w:color="auto"/>
            <w:right w:val="none" w:sz="0" w:space="0" w:color="auto"/>
          </w:divBdr>
        </w:div>
        <w:div w:id="750153143">
          <w:marLeft w:val="0"/>
          <w:marRight w:val="0"/>
          <w:marTop w:val="0"/>
          <w:marBottom w:val="0"/>
          <w:divBdr>
            <w:top w:val="none" w:sz="0" w:space="0" w:color="auto"/>
            <w:left w:val="none" w:sz="0" w:space="0" w:color="auto"/>
            <w:bottom w:val="none" w:sz="0" w:space="0" w:color="auto"/>
            <w:right w:val="none" w:sz="0" w:space="0" w:color="auto"/>
          </w:divBdr>
        </w:div>
        <w:div w:id="861238532">
          <w:marLeft w:val="0"/>
          <w:marRight w:val="0"/>
          <w:marTop w:val="0"/>
          <w:marBottom w:val="0"/>
          <w:divBdr>
            <w:top w:val="none" w:sz="0" w:space="0" w:color="auto"/>
            <w:left w:val="none" w:sz="0" w:space="0" w:color="auto"/>
            <w:bottom w:val="none" w:sz="0" w:space="0" w:color="auto"/>
            <w:right w:val="none" w:sz="0" w:space="0" w:color="auto"/>
          </w:divBdr>
        </w:div>
      </w:divsChild>
    </w:div>
    <w:div w:id="1984431763">
      <w:bodyDiv w:val="1"/>
      <w:marLeft w:val="0"/>
      <w:marRight w:val="0"/>
      <w:marTop w:val="0"/>
      <w:marBottom w:val="0"/>
      <w:divBdr>
        <w:top w:val="none" w:sz="0" w:space="0" w:color="auto"/>
        <w:left w:val="none" w:sz="0" w:space="0" w:color="auto"/>
        <w:bottom w:val="none" w:sz="0" w:space="0" w:color="auto"/>
        <w:right w:val="none" w:sz="0" w:space="0" w:color="auto"/>
      </w:divBdr>
      <w:divsChild>
        <w:div w:id="93212915">
          <w:marLeft w:val="0"/>
          <w:marRight w:val="0"/>
          <w:marTop w:val="0"/>
          <w:marBottom w:val="0"/>
          <w:divBdr>
            <w:top w:val="none" w:sz="0" w:space="0" w:color="auto"/>
            <w:left w:val="none" w:sz="0" w:space="0" w:color="auto"/>
            <w:bottom w:val="none" w:sz="0" w:space="0" w:color="auto"/>
            <w:right w:val="none" w:sz="0" w:space="0" w:color="auto"/>
          </w:divBdr>
        </w:div>
        <w:div w:id="538972310">
          <w:marLeft w:val="0"/>
          <w:marRight w:val="0"/>
          <w:marTop w:val="0"/>
          <w:marBottom w:val="0"/>
          <w:divBdr>
            <w:top w:val="none" w:sz="0" w:space="0" w:color="auto"/>
            <w:left w:val="none" w:sz="0" w:space="0" w:color="auto"/>
            <w:bottom w:val="none" w:sz="0" w:space="0" w:color="auto"/>
            <w:right w:val="none" w:sz="0" w:space="0" w:color="auto"/>
          </w:divBdr>
        </w:div>
        <w:div w:id="1150752278">
          <w:marLeft w:val="0"/>
          <w:marRight w:val="0"/>
          <w:marTop w:val="0"/>
          <w:marBottom w:val="0"/>
          <w:divBdr>
            <w:top w:val="none" w:sz="0" w:space="0" w:color="auto"/>
            <w:left w:val="none" w:sz="0" w:space="0" w:color="auto"/>
            <w:bottom w:val="none" w:sz="0" w:space="0" w:color="auto"/>
            <w:right w:val="none" w:sz="0" w:space="0" w:color="auto"/>
          </w:divBdr>
        </w:div>
        <w:div w:id="1544950236">
          <w:marLeft w:val="0"/>
          <w:marRight w:val="0"/>
          <w:marTop w:val="0"/>
          <w:marBottom w:val="0"/>
          <w:divBdr>
            <w:top w:val="none" w:sz="0" w:space="0" w:color="auto"/>
            <w:left w:val="none" w:sz="0" w:space="0" w:color="auto"/>
            <w:bottom w:val="none" w:sz="0" w:space="0" w:color="auto"/>
            <w:right w:val="none" w:sz="0" w:space="0" w:color="auto"/>
          </w:divBdr>
        </w:div>
        <w:div w:id="828057960">
          <w:marLeft w:val="0"/>
          <w:marRight w:val="0"/>
          <w:marTop w:val="0"/>
          <w:marBottom w:val="0"/>
          <w:divBdr>
            <w:top w:val="none" w:sz="0" w:space="0" w:color="auto"/>
            <w:left w:val="none" w:sz="0" w:space="0" w:color="auto"/>
            <w:bottom w:val="none" w:sz="0" w:space="0" w:color="auto"/>
            <w:right w:val="none" w:sz="0" w:space="0" w:color="auto"/>
          </w:divBdr>
        </w:div>
        <w:div w:id="237129410">
          <w:marLeft w:val="0"/>
          <w:marRight w:val="0"/>
          <w:marTop w:val="0"/>
          <w:marBottom w:val="0"/>
          <w:divBdr>
            <w:top w:val="none" w:sz="0" w:space="0" w:color="auto"/>
            <w:left w:val="none" w:sz="0" w:space="0" w:color="auto"/>
            <w:bottom w:val="none" w:sz="0" w:space="0" w:color="auto"/>
            <w:right w:val="none" w:sz="0" w:space="0" w:color="auto"/>
          </w:divBdr>
        </w:div>
        <w:div w:id="16540641">
          <w:marLeft w:val="0"/>
          <w:marRight w:val="0"/>
          <w:marTop w:val="0"/>
          <w:marBottom w:val="0"/>
          <w:divBdr>
            <w:top w:val="none" w:sz="0" w:space="0" w:color="auto"/>
            <w:left w:val="none" w:sz="0" w:space="0" w:color="auto"/>
            <w:bottom w:val="none" w:sz="0" w:space="0" w:color="auto"/>
            <w:right w:val="none" w:sz="0" w:space="0" w:color="auto"/>
          </w:divBdr>
        </w:div>
        <w:div w:id="1478106089">
          <w:marLeft w:val="0"/>
          <w:marRight w:val="0"/>
          <w:marTop w:val="0"/>
          <w:marBottom w:val="0"/>
          <w:divBdr>
            <w:top w:val="none" w:sz="0" w:space="0" w:color="auto"/>
            <w:left w:val="none" w:sz="0" w:space="0" w:color="auto"/>
            <w:bottom w:val="none" w:sz="0" w:space="0" w:color="auto"/>
            <w:right w:val="none" w:sz="0" w:space="0" w:color="auto"/>
          </w:divBdr>
        </w:div>
        <w:div w:id="1512573356">
          <w:marLeft w:val="0"/>
          <w:marRight w:val="0"/>
          <w:marTop w:val="0"/>
          <w:marBottom w:val="0"/>
          <w:divBdr>
            <w:top w:val="none" w:sz="0" w:space="0" w:color="auto"/>
            <w:left w:val="none" w:sz="0" w:space="0" w:color="auto"/>
            <w:bottom w:val="none" w:sz="0" w:space="0" w:color="auto"/>
            <w:right w:val="none" w:sz="0" w:space="0" w:color="auto"/>
          </w:divBdr>
        </w:div>
        <w:div w:id="85345138">
          <w:marLeft w:val="0"/>
          <w:marRight w:val="0"/>
          <w:marTop w:val="0"/>
          <w:marBottom w:val="0"/>
          <w:divBdr>
            <w:top w:val="none" w:sz="0" w:space="0" w:color="auto"/>
            <w:left w:val="none" w:sz="0" w:space="0" w:color="auto"/>
            <w:bottom w:val="none" w:sz="0" w:space="0" w:color="auto"/>
            <w:right w:val="none" w:sz="0" w:space="0" w:color="auto"/>
          </w:divBdr>
        </w:div>
        <w:div w:id="2142530918">
          <w:marLeft w:val="0"/>
          <w:marRight w:val="0"/>
          <w:marTop w:val="0"/>
          <w:marBottom w:val="0"/>
          <w:divBdr>
            <w:top w:val="none" w:sz="0" w:space="0" w:color="auto"/>
            <w:left w:val="none" w:sz="0" w:space="0" w:color="auto"/>
            <w:bottom w:val="none" w:sz="0" w:space="0" w:color="auto"/>
            <w:right w:val="none" w:sz="0" w:space="0" w:color="auto"/>
          </w:divBdr>
        </w:div>
        <w:div w:id="265431973">
          <w:marLeft w:val="0"/>
          <w:marRight w:val="0"/>
          <w:marTop w:val="0"/>
          <w:marBottom w:val="0"/>
          <w:divBdr>
            <w:top w:val="none" w:sz="0" w:space="0" w:color="auto"/>
            <w:left w:val="none" w:sz="0" w:space="0" w:color="auto"/>
            <w:bottom w:val="none" w:sz="0" w:space="0" w:color="auto"/>
            <w:right w:val="none" w:sz="0" w:space="0" w:color="auto"/>
          </w:divBdr>
        </w:div>
        <w:div w:id="2069062048">
          <w:marLeft w:val="0"/>
          <w:marRight w:val="0"/>
          <w:marTop w:val="0"/>
          <w:marBottom w:val="0"/>
          <w:divBdr>
            <w:top w:val="none" w:sz="0" w:space="0" w:color="auto"/>
            <w:left w:val="none" w:sz="0" w:space="0" w:color="auto"/>
            <w:bottom w:val="none" w:sz="0" w:space="0" w:color="auto"/>
            <w:right w:val="none" w:sz="0" w:space="0" w:color="auto"/>
          </w:divBdr>
        </w:div>
        <w:div w:id="1231307587">
          <w:marLeft w:val="0"/>
          <w:marRight w:val="0"/>
          <w:marTop w:val="0"/>
          <w:marBottom w:val="0"/>
          <w:divBdr>
            <w:top w:val="none" w:sz="0" w:space="0" w:color="auto"/>
            <w:left w:val="none" w:sz="0" w:space="0" w:color="auto"/>
            <w:bottom w:val="none" w:sz="0" w:space="0" w:color="auto"/>
            <w:right w:val="none" w:sz="0" w:space="0" w:color="auto"/>
          </w:divBdr>
        </w:div>
        <w:div w:id="2007704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biuras" TargetMode="External"/><Relationship Id="rId13" Type="http://schemas.openxmlformats.org/officeDocument/2006/relationships/image" Target="media/image3.png"/><Relationship Id="rId18" Type="http://schemas.openxmlformats.org/officeDocument/2006/relationships/chart" Target="charts/chart5.xml"/><Relationship Id="rId3" Type="http://schemas.microsoft.com/office/2007/relationships/stylesWithEffects" Target="stylesWithEffect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2.xml"/><Relationship Id="rId22"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465726159230098"/>
          <c:y val="0.24195936619033731"/>
          <c:w val="0.65290791776028001"/>
          <c:h val="0.59229163021289011"/>
        </c:manualLayout>
      </c:layout>
      <c:radarChart>
        <c:radarStyle val="marker"/>
        <c:varyColors val="0"/>
        <c:ser>
          <c:idx val="0"/>
          <c:order val="0"/>
          <c:tx>
            <c:strRef>
              <c:f>Lapas1!$B$4</c:f>
              <c:strCache>
                <c:ptCount val="1"/>
                <c:pt idx="0">
                  <c:v>Santykis, Plungės r. sav/ Lietuva </c:v>
                </c:pt>
              </c:strCache>
            </c:strRef>
          </c:tx>
          <c:cat>
            <c:strRef>
              <c:f>Lapas1!$C$3:$L$3</c:f>
              <c:strCache>
                <c:ptCount val="10"/>
                <c:pt idx="0">
                  <c:v>Dėl savižudybių</c:v>
                </c:pt>
                <c:pt idx="1">
                  <c:v>Dėl išorinių priežasčių</c:v>
                </c:pt>
                <c:pt idx="2">
                  <c:v>Dėl atsitiktinio paskendimo</c:v>
                </c:pt>
                <c:pt idx="3">
                  <c:v>Dėl nukritimo</c:v>
                </c:pt>
                <c:pt idx="4">
                  <c:v>Dėl transporto įvykių</c:v>
                </c:pt>
                <c:pt idx="5">
                  <c:v>Dėl priežasčių, susijusių su narkotikų vartojimu</c:v>
                </c:pt>
                <c:pt idx="6">
                  <c:v>Dėl priežasčių, susijusių su alkoholio vartojimu</c:v>
                </c:pt>
                <c:pt idx="7">
                  <c:v>Nuo kraujotakos sistemos ligų</c:v>
                </c:pt>
                <c:pt idx="8">
                  <c:v>Nuo piktybinių navikų </c:v>
                </c:pt>
                <c:pt idx="9">
                  <c:v>Nuo cerebrovaskulinių ligų</c:v>
                </c:pt>
              </c:strCache>
            </c:strRef>
          </c:cat>
          <c:val>
            <c:numRef>
              <c:f>Lapas1!$C$4:$L$4</c:f>
              <c:numCache>
                <c:formatCode>General</c:formatCode>
                <c:ptCount val="10"/>
                <c:pt idx="0">
                  <c:v>0.4</c:v>
                </c:pt>
                <c:pt idx="1">
                  <c:v>0.67</c:v>
                </c:pt>
                <c:pt idx="2">
                  <c:v>0</c:v>
                </c:pt>
                <c:pt idx="3">
                  <c:v>0.41</c:v>
                </c:pt>
                <c:pt idx="4">
                  <c:v>0.33</c:v>
                </c:pt>
                <c:pt idx="5">
                  <c:v>0</c:v>
                </c:pt>
                <c:pt idx="6">
                  <c:v>0.73</c:v>
                </c:pt>
                <c:pt idx="7">
                  <c:v>0.95</c:v>
                </c:pt>
                <c:pt idx="8">
                  <c:v>0.86</c:v>
                </c:pt>
                <c:pt idx="9">
                  <c:v>0.63</c:v>
                </c:pt>
              </c:numCache>
            </c:numRef>
          </c:val>
        </c:ser>
        <c:ser>
          <c:idx val="1"/>
          <c:order val="1"/>
          <c:tx>
            <c:strRef>
              <c:f>Lapas1!$B$5</c:f>
              <c:strCache>
                <c:ptCount val="1"/>
                <c:pt idx="0">
                  <c:v>Lietuva</c:v>
                </c:pt>
              </c:strCache>
            </c:strRef>
          </c:tx>
          <c:cat>
            <c:strRef>
              <c:f>Lapas1!$C$3:$L$3</c:f>
              <c:strCache>
                <c:ptCount val="10"/>
                <c:pt idx="0">
                  <c:v>Dėl savižudybių</c:v>
                </c:pt>
                <c:pt idx="1">
                  <c:v>Dėl išorinių priežasčių</c:v>
                </c:pt>
                <c:pt idx="2">
                  <c:v>Dėl atsitiktinio paskendimo</c:v>
                </c:pt>
                <c:pt idx="3">
                  <c:v>Dėl nukritimo</c:v>
                </c:pt>
                <c:pt idx="4">
                  <c:v>Dėl transporto įvykių</c:v>
                </c:pt>
                <c:pt idx="5">
                  <c:v>Dėl priežasčių, susijusių su narkotikų vartojimu</c:v>
                </c:pt>
                <c:pt idx="6">
                  <c:v>Dėl priežasčių, susijusių su alkoholio vartojimu</c:v>
                </c:pt>
                <c:pt idx="7">
                  <c:v>Nuo kraujotakos sistemos ligų</c:v>
                </c:pt>
                <c:pt idx="8">
                  <c:v>Nuo piktybinių navikų </c:v>
                </c:pt>
                <c:pt idx="9">
                  <c:v>Nuo cerebrovaskulinių ligų</c:v>
                </c:pt>
              </c:strCache>
            </c:strRef>
          </c:cat>
          <c:val>
            <c:numRef>
              <c:f>Lapas1!$C$5:$L$5</c:f>
              <c:numCache>
                <c:formatCode>General</c:formatCode>
                <c:ptCount val="10"/>
                <c:pt idx="0">
                  <c:v>1</c:v>
                </c:pt>
                <c:pt idx="1">
                  <c:v>1</c:v>
                </c:pt>
                <c:pt idx="2">
                  <c:v>1</c:v>
                </c:pt>
                <c:pt idx="3">
                  <c:v>1</c:v>
                </c:pt>
                <c:pt idx="4">
                  <c:v>1</c:v>
                </c:pt>
                <c:pt idx="5">
                  <c:v>1</c:v>
                </c:pt>
                <c:pt idx="6">
                  <c:v>1</c:v>
                </c:pt>
                <c:pt idx="7">
                  <c:v>1</c:v>
                </c:pt>
                <c:pt idx="8">
                  <c:v>1</c:v>
                </c:pt>
                <c:pt idx="9">
                  <c:v>1</c:v>
                </c:pt>
              </c:numCache>
            </c:numRef>
          </c:val>
        </c:ser>
        <c:dLbls>
          <c:showLegendKey val="0"/>
          <c:showVal val="0"/>
          <c:showCatName val="0"/>
          <c:showSerName val="0"/>
          <c:showPercent val="0"/>
          <c:showBubbleSize val="0"/>
        </c:dLbls>
        <c:axId val="50096640"/>
        <c:axId val="55726016"/>
      </c:radarChart>
      <c:catAx>
        <c:axId val="50096640"/>
        <c:scaling>
          <c:orientation val="minMax"/>
        </c:scaling>
        <c:delete val="0"/>
        <c:axPos val="b"/>
        <c:majorGridlines/>
        <c:majorTickMark val="out"/>
        <c:minorTickMark val="none"/>
        <c:tickLblPos val="nextTo"/>
        <c:crossAx val="55726016"/>
        <c:crosses val="autoZero"/>
        <c:auto val="1"/>
        <c:lblAlgn val="ctr"/>
        <c:lblOffset val="100"/>
        <c:noMultiLvlLbl val="0"/>
      </c:catAx>
      <c:valAx>
        <c:axId val="55726016"/>
        <c:scaling>
          <c:orientation val="minMax"/>
        </c:scaling>
        <c:delete val="0"/>
        <c:axPos val="l"/>
        <c:majorGridlines/>
        <c:numFmt formatCode="General" sourceLinked="1"/>
        <c:majorTickMark val="cross"/>
        <c:minorTickMark val="none"/>
        <c:tickLblPos val="nextTo"/>
        <c:crossAx val="50096640"/>
        <c:crosses val="autoZero"/>
        <c:crossBetween val="between"/>
      </c:valAx>
    </c:plotArea>
    <c:legend>
      <c:legendPos val="r"/>
      <c:layout>
        <c:manualLayout>
          <c:xMode val="edge"/>
          <c:yMode val="edge"/>
          <c:x val="0.64413735783027126"/>
          <c:y val="8.2306600563818416E-2"/>
          <c:w val="0.3058626421697288"/>
          <c:h val="0.14896704578594341"/>
        </c:manualLayout>
      </c:layout>
      <c:overlay val="0"/>
    </c:legend>
    <c:plotVisOnly val="1"/>
    <c:dispBlanksAs val="gap"/>
    <c:showDLblsOverMax val="0"/>
  </c:chart>
  <c:spPr>
    <a:no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Lapas1!$H$22</c:f>
              <c:strCache>
                <c:ptCount val="1"/>
                <c:pt idx="0">
                  <c:v>Plungės r. sav. </c:v>
                </c:pt>
              </c:strCache>
            </c:strRef>
          </c:tx>
          <c:dLbls>
            <c:dLbl>
              <c:idx val="1"/>
              <c:layout>
                <c:manualLayout>
                  <c:x val="0"/>
                  <c:y val="5.498281786941580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Lapas1!$I$21:$K$21</c:f>
              <c:numCache>
                <c:formatCode>General</c:formatCode>
                <c:ptCount val="3"/>
                <c:pt idx="0">
                  <c:v>2014</c:v>
                </c:pt>
                <c:pt idx="1">
                  <c:v>2015</c:v>
                </c:pt>
                <c:pt idx="2">
                  <c:v>2016</c:v>
                </c:pt>
              </c:numCache>
            </c:numRef>
          </c:cat>
          <c:val>
            <c:numRef>
              <c:f>Lapas1!$I$22:$K$22</c:f>
              <c:numCache>
                <c:formatCode>General</c:formatCode>
                <c:ptCount val="3"/>
                <c:pt idx="0">
                  <c:v>13.5</c:v>
                </c:pt>
                <c:pt idx="1">
                  <c:v>2.79</c:v>
                </c:pt>
                <c:pt idx="2">
                  <c:v>11.4</c:v>
                </c:pt>
              </c:numCache>
            </c:numRef>
          </c:val>
          <c:smooth val="0"/>
        </c:ser>
        <c:ser>
          <c:idx val="1"/>
          <c:order val="1"/>
          <c:tx>
            <c:strRef>
              <c:f>Lapas1!$H$23</c:f>
              <c:strCache>
                <c:ptCount val="1"/>
                <c:pt idx="0">
                  <c:v>Telšių apsk.</c:v>
                </c:pt>
              </c:strCache>
            </c:strRef>
          </c:tx>
          <c:dLbls>
            <c:showLegendKey val="0"/>
            <c:showVal val="1"/>
            <c:showCatName val="0"/>
            <c:showSerName val="0"/>
            <c:showPercent val="0"/>
            <c:showBubbleSize val="0"/>
            <c:showLeaderLines val="0"/>
          </c:dLbls>
          <c:cat>
            <c:numRef>
              <c:f>Lapas1!$I$21:$K$21</c:f>
              <c:numCache>
                <c:formatCode>General</c:formatCode>
                <c:ptCount val="3"/>
                <c:pt idx="0">
                  <c:v>2014</c:v>
                </c:pt>
                <c:pt idx="1">
                  <c:v>2015</c:v>
                </c:pt>
                <c:pt idx="2">
                  <c:v>2016</c:v>
                </c:pt>
              </c:numCache>
            </c:numRef>
          </c:cat>
          <c:val>
            <c:numRef>
              <c:f>Lapas1!$I$23:$K$23</c:f>
              <c:numCache>
                <c:formatCode>General</c:formatCode>
                <c:ptCount val="3"/>
                <c:pt idx="0">
                  <c:v>6.92</c:v>
                </c:pt>
                <c:pt idx="1">
                  <c:v>3.51</c:v>
                </c:pt>
                <c:pt idx="2">
                  <c:v>5</c:v>
                </c:pt>
              </c:numCache>
            </c:numRef>
          </c:val>
          <c:smooth val="0"/>
        </c:ser>
        <c:ser>
          <c:idx val="2"/>
          <c:order val="2"/>
          <c:tx>
            <c:strRef>
              <c:f>Lapas1!$H$24</c:f>
              <c:strCache>
                <c:ptCount val="1"/>
                <c:pt idx="0">
                  <c:v>Lietuva</c:v>
                </c:pt>
              </c:strCache>
            </c:strRef>
          </c:tx>
          <c:dLbls>
            <c:dLbl>
              <c:idx val="1"/>
              <c:layout>
                <c:manualLayout>
                  <c:x val="-2.7777777777778286E-3"/>
                  <c:y val="-5.555555555555555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Lapas1!$I$21:$K$21</c:f>
              <c:numCache>
                <c:formatCode>General</c:formatCode>
                <c:ptCount val="3"/>
                <c:pt idx="0">
                  <c:v>2014</c:v>
                </c:pt>
                <c:pt idx="1">
                  <c:v>2015</c:v>
                </c:pt>
                <c:pt idx="2">
                  <c:v>2016</c:v>
                </c:pt>
              </c:numCache>
            </c:numRef>
          </c:cat>
          <c:val>
            <c:numRef>
              <c:f>Lapas1!$I$24:$K$24</c:f>
              <c:numCache>
                <c:formatCode>General</c:formatCode>
                <c:ptCount val="3"/>
                <c:pt idx="0">
                  <c:v>4.4000000000000004</c:v>
                </c:pt>
                <c:pt idx="1">
                  <c:v>3.68</c:v>
                </c:pt>
                <c:pt idx="2">
                  <c:v>4.0999999999999996</c:v>
                </c:pt>
              </c:numCache>
            </c:numRef>
          </c:val>
          <c:smooth val="0"/>
        </c:ser>
        <c:dLbls>
          <c:showLegendKey val="0"/>
          <c:showVal val="0"/>
          <c:showCatName val="0"/>
          <c:showSerName val="0"/>
          <c:showPercent val="0"/>
          <c:showBubbleSize val="0"/>
        </c:dLbls>
        <c:marker val="1"/>
        <c:smooth val="0"/>
        <c:axId val="50081280"/>
        <c:axId val="55727744"/>
      </c:lineChart>
      <c:catAx>
        <c:axId val="50081280"/>
        <c:scaling>
          <c:orientation val="minMax"/>
        </c:scaling>
        <c:delete val="0"/>
        <c:axPos val="b"/>
        <c:numFmt formatCode="General" sourceLinked="1"/>
        <c:majorTickMark val="out"/>
        <c:minorTickMark val="none"/>
        <c:tickLblPos val="nextTo"/>
        <c:crossAx val="55727744"/>
        <c:crosses val="autoZero"/>
        <c:auto val="1"/>
        <c:lblAlgn val="ctr"/>
        <c:lblOffset val="100"/>
        <c:noMultiLvlLbl val="0"/>
      </c:catAx>
      <c:valAx>
        <c:axId val="55727744"/>
        <c:scaling>
          <c:orientation val="minMax"/>
        </c:scaling>
        <c:delete val="0"/>
        <c:axPos val="l"/>
        <c:majorGridlines/>
        <c:numFmt formatCode="General" sourceLinked="1"/>
        <c:majorTickMark val="out"/>
        <c:minorTickMark val="none"/>
        <c:tickLblPos val="nextTo"/>
        <c:crossAx val="50081280"/>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Lapas1!$H$37</c:f>
              <c:strCache>
                <c:ptCount val="1"/>
                <c:pt idx="0">
                  <c:v>Plungės r. sav. </c:v>
                </c:pt>
              </c:strCache>
            </c:strRef>
          </c:tx>
          <c:dLbls>
            <c:dLbl>
              <c:idx val="0"/>
              <c:layout>
                <c:manualLayout>
                  <c:x val="-8.3333333333333332E-3"/>
                  <c:y val="-5.5555555555555511E-2"/>
                </c:manualLayout>
              </c:layout>
              <c:showLegendKey val="0"/>
              <c:showVal val="1"/>
              <c:showCatName val="0"/>
              <c:showSerName val="0"/>
              <c:showPercent val="0"/>
              <c:showBubbleSize val="0"/>
            </c:dLbl>
            <c:dLbl>
              <c:idx val="1"/>
              <c:layout>
                <c:manualLayout>
                  <c:x val="-1.6666666666666614E-2"/>
                  <c:y val="-5.555555555555551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Lapas1!$I$36:$K$36</c:f>
              <c:numCache>
                <c:formatCode>General</c:formatCode>
                <c:ptCount val="3"/>
                <c:pt idx="0">
                  <c:v>2014</c:v>
                </c:pt>
                <c:pt idx="1">
                  <c:v>2015</c:v>
                </c:pt>
                <c:pt idx="2">
                  <c:v>2016</c:v>
                </c:pt>
              </c:numCache>
            </c:numRef>
          </c:cat>
          <c:val>
            <c:numRef>
              <c:f>Lapas1!$I$37:$K$37</c:f>
              <c:numCache>
                <c:formatCode>General</c:formatCode>
                <c:ptCount val="3"/>
                <c:pt idx="0">
                  <c:v>3.95</c:v>
                </c:pt>
                <c:pt idx="1">
                  <c:v>3.73</c:v>
                </c:pt>
                <c:pt idx="2">
                  <c:v>5</c:v>
                </c:pt>
              </c:numCache>
            </c:numRef>
          </c:val>
          <c:smooth val="0"/>
        </c:ser>
        <c:ser>
          <c:idx val="1"/>
          <c:order val="1"/>
          <c:tx>
            <c:strRef>
              <c:f>Lapas1!$H$38</c:f>
              <c:strCache>
                <c:ptCount val="1"/>
                <c:pt idx="0">
                  <c:v>Telšių apsk.</c:v>
                </c:pt>
              </c:strCache>
            </c:strRef>
          </c:tx>
          <c:dLbls>
            <c:dLbl>
              <c:idx val="0"/>
              <c:layout>
                <c:manualLayout>
                  <c:x val="0"/>
                  <c:y val="4.166666666666666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Lapas1!$I$36:$K$36</c:f>
              <c:numCache>
                <c:formatCode>General</c:formatCode>
                <c:ptCount val="3"/>
                <c:pt idx="0">
                  <c:v>2014</c:v>
                </c:pt>
                <c:pt idx="1">
                  <c:v>2015</c:v>
                </c:pt>
                <c:pt idx="2">
                  <c:v>2016</c:v>
                </c:pt>
              </c:numCache>
            </c:numRef>
          </c:cat>
          <c:val>
            <c:numRef>
              <c:f>Lapas1!$I$38:$K$38</c:f>
              <c:numCache>
                <c:formatCode>General</c:formatCode>
                <c:ptCount val="3"/>
                <c:pt idx="0">
                  <c:v>3.21</c:v>
                </c:pt>
                <c:pt idx="1">
                  <c:v>3.04</c:v>
                </c:pt>
                <c:pt idx="2">
                  <c:v>3.8</c:v>
                </c:pt>
              </c:numCache>
            </c:numRef>
          </c:val>
          <c:smooth val="0"/>
        </c:ser>
        <c:ser>
          <c:idx val="2"/>
          <c:order val="2"/>
          <c:tx>
            <c:strRef>
              <c:f>Lapas1!$H$39</c:f>
              <c:strCache>
                <c:ptCount val="1"/>
                <c:pt idx="0">
                  <c:v>Lietuva</c:v>
                </c:pt>
              </c:strCache>
            </c:strRef>
          </c:tx>
          <c:dLbls>
            <c:showLegendKey val="0"/>
            <c:showVal val="1"/>
            <c:showCatName val="0"/>
            <c:showSerName val="0"/>
            <c:showPercent val="0"/>
            <c:showBubbleSize val="0"/>
            <c:showLeaderLines val="0"/>
          </c:dLbls>
          <c:cat>
            <c:numRef>
              <c:f>Lapas1!$I$36:$K$36</c:f>
              <c:numCache>
                <c:formatCode>General</c:formatCode>
                <c:ptCount val="3"/>
                <c:pt idx="0">
                  <c:v>2014</c:v>
                </c:pt>
                <c:pt idx="1">
                  <c:v>2015</c:v>
                </c:pt>
                <c:pt idx="2">
                  <c:v>2016</c:v>
                </c:pt>
              </c:numCache>
            </c:numRef>
          </c:cat>
          <c:val>
            <c:numRef>
              <c:f>Lapas1!$I$39:$K$39</c:f>
              <c:numCache>
                <c:formatCode>General</c:formatCode>
                <c:ptCount val="3"/>
                <c:pt idx="0">
                  <c:v>3.41</c:v>
                </c:pt>
                <c:pt idx="1">
                  <c:v>3.44</c:v>
                </c:pt>
                <c:pt idx="2">
                  <c:v>4.2</c:v>
                </c:pt>
              </c:numCache>
            </c:numRef>
          </c:val>
          <c:smooth val="0"/>
        </c:ser>
        <c:dLbls>
          <c:showLegendKey val="0"/>
          <c:showVal val="0"/>
          <c:showCatName val="0"/>
          <c:showSerName val="0"/>
          <c:showPercent val="0"/>
          <c:showBubbleSize val="0"/>
        </c:dLbls>
        <c:marker val="1"/>
        <c:smooth val="0"/>
        <c:axId val="50093056"/>
        <c:axId val="53350336"/>
      </c:lineChart>
      <c:catAx>
        <c:axId val="50093056"/>
        <c:scaling>
          <c:orientation val="minMax"/>
        </c:scaling>
        <c:delete val="0"/>
        <c:axPos val="b"/>
        <c:numFmt formatCode="General" sourceLinked="1"/>
        <c:majorTickMark val="out"/>
        <c:minorTickMark val="none"/>
        <c:tickLblPos val="nextTo"/>
        <c:crossAx val="53350336"/>
        <c:crosses val="autoZero"/>
        <c:auto val="1"/>
        <c:lblAlgn val="ctr"/>
        <c:lblOffset val="100"/>
        <c:noMultiLvlLbl val="0"/>
      </c:catAx>
      <c:valAx>
        <c:axId val="53350336"/>
        <c:scaling>
          <c:orientation val="minMax"/>
        </c:scaling>
        <c:delete val="0"/>
        <c:axPos val="l"/>
        <c:majorGridlines/>
        <c:numFmt formatCode="General" sourceLinked="1"/>
        <c:majorTickMark val="out"/>
        <c:minorTickMark val="none"/>
        <c:tickLblPos val="nextTo"/>
        <c:crossAx val="50093056"/>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956977252843395"/>
          <c:y val="5.0925925925925923E-2"/>
          <c:w val="0.75794335083114606"/>
          <c:h val="0.85624234470691163"/>
        </c:manualLayout>
      </c:layout>
      <c:barChart>
        <c:barDir val="bar"/>
        <c:grouping val="clustered"/>
        <c:varyColors val="0"/>
        <c:ser>
          <c:idx val="0"/>
          <c:order val="0"/>
          <c:tx>
            <c:strRef>
              <c:f>Lapas2!$C$37</c:f>
              <c:strCache>
                <c:ptCount val="1"/>
                <c:pt idx="0">
                  <c:v>2015/2016</c:v>
                </c:pt>
              </c:strCache>
            </c:strRef>
          </c:tx>
          <c:invertIfNegative val="0"/>
          <c:dLbls>
            <c:showLegendKey val="0"/>
            <c:showVal val="1"/>
            <c:showCatName val="0"/>
            <c:showSerName val="0"/>
            <c:showPercent val="0"/>
            <c:showBubbleSize val="0"/>
            <c:showLeaderLines val="0"/>
          </c:dLbls>
          <c:cat>
            <c:strRef>
              <c:f>Lapas2!$B$38:$B$50</c:f>
              <c:strCache>
                <c:ptCount val="13"/>
                <c:pt idx="0">
                  <c:v>PUG</c:v>
                </c:pt>
                <c:pt idx="1">
                  <c:v>1</c:v>
                </c:pt>
                <c:pt idx="2">
                  <c:v>2</c:v>
                </c:pt>
                <c:pt idx="3">
                  <c:v>3</c:v>
                </c:pt>
                <c:pt idx="4">
                  <c:v>4</c:v>
                </c:pt>
                <c:pt idx="5">
                  <c:v>5</c:v>
                </c:pt>
                <c:pt idx="6">
                  <c:v>6</c:v>
                </c:pt>
                <c:pt idx="7">
                  <c:v>7</c:v>
                </c:pt>
                <c:pt idx="8">
                  <c:v>8</c:v>
                </c:pt>
                <c:pt idx="9">
                  <c:v>9</c:v>
                </c:pt>
                <c:pt idx="10">
                  <c:v>10</c:v>
                </c:pt>
                <c:pt idx="11">
                  <c:v>11</c:v>
                </c:pt>
                <c:pt idx="12">
                  <c:v>12</c:v>
                </c:pt>
              </c:strCache>
            </c:strRef>
          </c:cat>
          <c:val>
            <c:numRef>
              <c:f>Lapas2!$C$38:$C$50</c:f>
              <c:numCache>
                <c:formatCode>General</c:formatCode>
                <c:ptCount val="13"/>
                <c:pt idx="0">
                  <c:v>36.6</c:v>
                </c:pt>
                <c:pt idx="1">
                  <c:v>7</c:v>
                </c:pt>
                <c:pt idx="2">
                  <c:v>9</c:v>
                </c:pt>
                <c:pt idx="3">
                  <c:v>7</c:v>
                </c:pt>
                <c:pt idx="4">
                  <c:v>13.6</c:v>
                </c:pt>
                <c:pt idx="5">
                  <c:v>15.1</c:v>
                </c:pt>
                <c:pt idx="6">
                  <c:v>16.399999999999999</c:v>
                </c:pt>
                <c:pt idx="7">
                  <c:v>13.8</c:v>
                </c:pt>
                <c:pt idx="8">
                  <c:v>15.8</c:v>
                </c:pt>
                <c:pt idx="9">
                  <c:v>8</c:v>
                </c:pt>
                <c:pt idx="10">
                  <c:v>9.1</c:v>
                </c:pt>
                <c:pt idx="11">
                  <c:v>9.6999999999999993</c:v>
                </c:pt>
                <c:pt idx="12">
                  <c:v>7</c:v>
                </c:pt>
              </c:numCache>
            </c:numRef>
          </c:val>
        </c:ser>
        <c:ser>
          <c:idx val="1"/>
          <c:order val="1"/>
          <c:tx>
            <c:strRef>
              <c:f>Lapas2!$D$37</c:f>
              <c:strCache>
                <c:ptCount val="1"/>
                <c:pt idx="0">
                  <c:v>2016/2017</c:v>
                </c:pt>
              </c:strCache>
            </c:strRef>
          </c:tx>
          <c:invertIfNegative val="0"/>
          <c:dLbls>
            <c:showLegendKey val="0"/>
            <c:showVal val="1"/>
            <c:showCatName val="0"/>
            <c:showSerName val="0"/>
            <c:showPercent val="0"/>
            <c:showBubbleSize val="0"/>
            <c:showLeaderLines val="0"/>
          </c:dLbls>
          <c:cat>
            <c:strRef>
              <c:f>Lapas2!$B$38:$B$50</c:f>
              <c:strCache>
                <c:ptCount val="13"/>
                <c:pt idx="0">
                  <c:v>PUG</c:v>
                </c:pt>
                <c:pt idx="1">
                  <c:v>1</c:v>
                </c:pt>
                <c:pt idx="2">
                  <c:v>2</c:v>
                </c:pt>
                <c:pt idx="3">
                  <c:v>3</c:v>
                </c:pt>
                <c:pt idx="4">
                  <c:v>4</c:v>
                </c:pt>
                <c:pt idx="5">
                  <c:v>5</c:v>
                </c:pt>
                <c:pt idx="6">
                  <c:v>6</c:v>
                </c:pt>
                <c:pt idx="7">
                  <c:v>7</c:v>
                </c:pt>
                <c:pt idx="8">
                  <c:v>8</c:v>
                </c:pt>
                <c:pt idx="9">
                  <c:v>9</c:v>
                </c:pt>
                <c:pt idx="10">
                  <c:v>10</c:v>
                </c:pt>
                <c:pt idx="11">
                  <c:v>11</c:v>
                </c:pt>
                <c:pt idx="12">
                  <c:v>12</c:v>
                </c:pt>
              </c:strCache>
            </c:strRef>
          </c:cat>
          <c:val>
            <c:numRef>
              <c:f>Lapas2!$D$38:$D$50</c:f>
              <c:numCache>
                <c:formatCode>General</c:formatCode>
                <c:ptCount val="13"/>
                <c:pt idx="0">
                  <c:v>0</c:v>
                </c:pt>
                <c:pt idx="1">
                  <c:v>8.9</c:v>
                </c:pt>
                <c:pt idx="2">
                  <c:v>5.5</c:v>
                </c:pt>
                <c:pt idx="3">
                  <c:v>7.4</c:v>
                </c:pt>
                <c:pt idx="4">
                  <c:v>9.5</c:v>
                </c:pt>
                <c:pt idx="5">
                  <c:v>13.2</c:v>
                </c:pt>
                <c:pt idx="6">
                  <c:v>10.6</c:v>
                </c:pt>
                <c:pt idx="7">
                  <c:v>11.5</c:v>
                </c:pt>
                <c:pt idx="8">
                  <c:v>10.7</c:v>
                </c:pt>
                <c:pt idx="9">
                  <c:v>10.1</c:v>
                </c:pt>
                <c:pt idx="10">
                  <c:v>10.6</c:v>
                </c:pt>
                <c:pt idx="11">
                  <c:v>7</c:v>
                </c:pt>
                <c:pt idx="12">
                  <c:v>6.1</c:v>
                </c:pt>
              </c:numCache>
            </c:numRef>
          </c:val>
        </c:ser>
        <c:dLbls>
          <c:showLegendKey val="0"/>
          <c:showVal val="0"/>
          <c:showCatName val="0"/>
          <c:showSerName val="0"/>
          <c:showPercent val="0"/>
          <c:showBubbleSize val="0"/>
        </c:dLbls>
        <c:gapWidth val="150"/>
        <c:axId val="50089984"/>
        <c:axId val="53352064"/>
      </c:barChart>
      <c:catAx>
        <c:axId val="50089984"/>
        <c:scaling>
          <c:orientation val="minMax"/>
        </c:scaling>
        <c:delete val="0"/>
        <c:axPos val="l"/>
        <c:majorTickMark val="out"/>
        <c:minorTickMark val="none"/>
        <c:tickLblPos val="nextTo"/>
        <c:crossAx val="53352064"/>
        <c:crosses val="autoZero"/>
        <c:auto val="1"/>
        <c:lblAlgn val="ctr"/>
        <c:lblOffset val="100"/>
        <c:noMultiLvlLbl val="0"/>
      </c:catAx>
      <c:valAx>
        <c:axId val="53352064"/>
        <c:scaling>
          <c:orientation val="minMax"/>
          <c:max val="38"/>
          <c:min val="0"/>
        </c:scaling>
        <c:delete val="0"/>
        <c:axPos val="b"/>
        <c:majorGridlines/>
        <c:numFmt formatCode="General" sourceLinked="1"/>
        <c:majorTickMark val="out"/>
        <c:minorTickMark val="none"/>
        <c:tickLblPos val="nextTo"/>
        <c:crossAx val="50089984"/>
        <c:crosses val="autoZero"/>
        <c:crossBetween val="between"/>
        <c:majorUnit val="5"/>
      </c:valAx>
    </c:plotArea>
    <c:legend>
      <c:legendPos val="r"/>
      <c:overlay val="0"/>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004789288979327"/>
          <c:y val="0.24359674271485296"/>
          <c:w val="0.49936575343812362"/>
          <c:h val="0.68374695470758462"/>
        </c:manualLayout>
      </c:layout>
      <c:radarChart>
        <c:radarStyle val="marker"/>
        <c:varyColors val="0"/>
        <c:ser>
          <c:idx val="0"/>
          <c:order val="0"/>
          <c:tx>
            <c:strRef>
              <c:f>Lapas1!$AA$4</c:f>
              <c:strCache>
                <c:ptCount val="1"/>
                <c:pt idx="0">
                  <c:v>Plungė r. sav.</c:v>
                </c:pt>
              </c:strCache>
            </c:strRef>
          </c:tx>
          <c:dLbls>
            <c:showLegendKey val="0"/>
            <c:showVal val="1"/>
            <c:showCatName val="0"/>
            <c:showSerName val="0"/>
            <c:showPercent val="0"/>
            <c:showBubbleSize val="0"/>
            <c:showLeaderLines val="0"/>
          </c:dLbls>
          <c:cat>
            <c:strRef>
              <c:f>Lapas1!$AB$3:$AF$3</c:f>
              <c:strCache>
                <c:ptCount val="5"/>
                <c:pt idx="0">
                  <c:v>Vaikų krūminių dantų dengimo silantinėmis medžiagomis programa</c:v>
                </c:pt>
                <c:pt idx="1">
                  <c:v>Mamografinė patikra dėl krūties vėžio prevencinė programa</c:v>
                </c:pt>
                <c:pt idx="2">
                  <c:v>Gimdos kaklelio piktybinių navikų prevencinė programa</c:v>
                </c:pt>
                <c:pt idx="3">
                  <c:v>Storosios žarnos vėžio ankstyvosios diagnostikos programa</c:v>
                </c:pt>
                <c:pt idx="4">
                  <c:v>Širdies ir kraujagyslių ligų prevencinė programa</c:v>
                </c:pt>
              </c:strCache>
            </c:strRef>
          </c:cat>
          <c:val>
            <c:numRef>
              <c:f>Lapas1!$AB$4:$AF$4</c:f>
              <c:numCache>
                <c:formatCode>General</c:formatCode>
                <c:ptCount val="5"/>
                <c:pt idx="0">
                  <c:v>0.33</c:v>
                </c:pt>
                <c:pt idx="1">
                  <c:v>0.64</c:v>
                </c:pt>
                <c:pt idx="2">
                  <c:v>0.87</c:v>
                </c:pt>
                <c:pt idx="3">
                  <c:v>0.86</c:v>
                </c:pt>
                <c:pt idx="4">
                  <c:v>1.1299999999999999</c:v>
                </c:pt>
              </c:numCache>
            </c:numRef>
          </c:val>
        </c:ser>
        <c:ser>
          <c:idx val="1"/>
          <c:order val="1"/>
          <c:tx>
            <c:strRef>
              <c:f>Lapas1!$AA$5</c:f>
              <c:strCache>
                <c:ptCount val="1"/>
                <c:pt idx="0">
                  <c:v>Lietuva</c:v>
                </c:pt>
              </c:strCache>
            </c:strRef>
          </c:tx>
          <c:dLbls>
            <c:showLegendKey val="0"/>
            <c:showVal val="1"/>
            <c:showCatName val="0"/>
            <c:showSerName val="0"/>
            <c:showPercent val="0"/>
            <c:showBubbleSize val="0"/>
            <c:showLeaderLines val="0"/>
          </c:dLbls>
          <c:cat>
            <c:strRef>
              <c:f>Lapas1!$AB$3:$AF$3</c:f>
              <c:strCache>
                <c:ptCount val="5"/>
                <c:pt idx="0">
                  <c:v>Vaikų krūminių dantų dengimo silantinėmis medžiagomis programa</c:v>
                </c:pt>
                <c:pt idx="1">
                  <c:v>Mamografinė patikra dėl krūties vėžio prevencinė programa</c:v>
                </c:pt>
                <c:pt idx="2">
                  <c:v>Gimdos kaklelio piktybinių navikų prevencinė programa</c:v>
                </c:pt>
                <c:pt idx="3">
                  <c:v>Storosios žarnos vėžio ankstyvosios diagnostikos programa</c:v>
                </c:pt>
                <c:pt idx="4">
                  <c:v>Širdies ir kraujagyslių ligų prevencinė programa</c:v>
                </c:pt>
              </c:strCache>
            </c:strRef>
          </c:cat>
          <c:val>
            <c:numRef>
              <c:f>Lapas1!$AB$5:$AF$5</c:f>
              <c:numCache>
                <c:formatCode>General</c:formatCode>
                <c:ptCount val="5"/>
                <c:pt idx="0">
                  <c:v>1</c:v>
                </c:pt>
                <c:pt idx="1">
                  <c:v>1</c:v>
                </c:pt>
                <c:pt idx="2">
                  <c:v>1</c:v>
                </c:pt>
                <c:pt idx="3">
                  <c:v>1</c:v>
                </c:pt>
                <c:pt idx="4">
                  <c:v>1</c:v>
                </c:pt>
              </c:numCache>
            </c:numRef>
          </c:val>
        </c:ser>
        <c:dLbls>
          <c:showLegendKey val="0"/>
          <c:showVal val="0"/>
          <c:showCatName val="0"/>
          <c:showSerName val="0"/>
          <c:showPercent val="0"/>
          <c:showBubbleSize val="0"/>
        </c:dLbls>
        <c:axId val="160577536"/>
        <c:axId val="53351488"/>
      </c:radarChart>
      <c:catAx>
        <c:axId val="160577536"/>
        <c:scaling>
          <c:orientation val="minMax"/>
        </c:scaling>
        <c:delete val="0"/>
        <c:axPos val="b"/>
        <c:majorGridlines/>
        <c:majorTickMark val="out"/>
        <c:minorTickMark val="none"/>
        <c:tickLblPos val="nextTo"/>
        <c:crossAx val="53351488"/>
        <c:crosses val="autoZero"/>
        <c:auto val="1"/>
        <c:lblAlgn val="ctr"/>
        <c:lblOffset val="100"/>
        <c:noMultiLvlLbl val="0"/>
      </c:catAx>
      <c:valAx>
        <c:axId val="53351488"/>
        <c:scaling>
          <c:orientation val="minMax"/>
        </c:scaling>
        <c:delete val="0"/>
        <c:axPos val="l"/>
        <c:majorGridlines/>
        <c:numFmt formatCode="General" sourceLinked="1"/>
        <c:majorTickMark val="cross"/>
        <c:minorTickMark val="none"/>
        <c:tickLblPos val="nextTo"/>
        <c:crossAx val="160577536"/>
        <c:crosses val="autoZero"/>
        <c:crossBetween val="between"/>
      </c:valAx>
    </c:plotArea>
    <c:legend>
      <c:legendPos val="r"/>
      <c:layout>
        <c:manualLayout>
          <c:xMode val="edge"/>
          <c:yMode val="edge"/>
          <c:x val="0.76798902946120495"/>
          <c:y val="9.9716535433070866E-2"/>
          <c:w val="0.20953906042643547"/>
          <c:h val="0.12364385221078135"/>
        </c:manualLayout>
      </c:layout>
      <c:overlay val="0"/>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Lapas1!$B$22</c:f>
              <c:strCache>
                <c:ptCount val="1"/>
                <c:pt idx="0">
                  <c:v>UAB "Klinika Pulsas"</c:v>
                </c:pt>
              </c:strCache>
            </c:strRef>
          </c:tx>
          <c:dLbls>
            <c:showLegendKey val="0"/>
            <c:showVal val="1"/>
            <c:showCatName val="0"/>
            <c:showSerName val="0"/>
            <c:showPercent val="0"/>
            <c:showBubbleSize val="0"/>
            <c:showLeaderLines val="0"/>
          </c:dLbls>
          <c:cat>
            <c:strRef>
              <c:f>Lapas1!$C$21:$G$21</c:f>
              <c:strCache>
                <c:ptCount val="5"/>
                <c:pt idx="0">
                  <c:v>2012 m.</c:v>
                </c:pt>
                <c:pt idx="1">
                  <c:v>2013 m.</c:v>
                </c:pt>
                <c:pt idx="2">
                  <c:v>2014 m.</c:v>
                </c:pt>
                <c:pt idx="3">
                  <c:v>2015 m. </c:v>
                </c:pt>
                <c:pt idx="4">
                  <c:v>2016 m.</c:v>
                </c:pt>
              </c:strCache>
            </c:strRef>
          </c:cat>
          <c:val>
            <c:numRef>
              <c:f>Lapas1!$C$22:$G$22</c:f>
              <c:numCache>
                <c:formatCode>General</c:formatCode>
                <c:ptCount val="5"/>
                <c:pt idx="0">
                  <c:v>16.5</c:v>
                </c:pt>
                <c:pt idx="1">
                  <c:v>12.3</c:v>
                </c:pt>
                <c:pt idx="2">
                  <c:v>6.1</c:v>
                </c:pt>
                <c:pt idx="3">
                  <c:v>9.8000000000000007</c:v>
                </c:pt>
                <c:pt idx="4">
                  <c:v>1</c:v>
                </c:pt>
              </c:numCache>
            </c:numRef>
          </c:val>
          <c:smooth val="0"/>
        </c:ser>
        <c:ser>
          <c:idx val="1"/>
          <c:order val="1"/>
          <c:tx>
            <c:strRef>
              <c:f>Lapas1!$B$23</c:f>
              <c:strCache>
                <c:ptCount val="1"/>
                <c:pt idx="0">
                  <c:v>A. Klišonio komercinė firma „Inesa“</c:v>
                </c:pt>
              </c:strCache>
            </c:strRef>
          </c:tx>
          <c:dLbls>
            <c:showLegendKey val="0"/>
            <c:showVal val="1"/>
            <c:showCatName val="0"/>
            <c:showSerName val="0"/>
            <c:showPercent val="0"/>
            <c:showBubbleSize val="0"/>
            <c:showLeaderLines val="0"/>
          </c:dLbls>
          <c:cat>
            <c:strRef>
              <c:f>Lapas1!$C$21:$G$21</c:f>
              <c:strCache>
                <c:ptCount val="5"/>
                <c:pt idx="0">
                  <c:v>2012 m.</c:v>
                </c:pt>
                <c:pt idx="1">
                  <c:v>2013 m.</c:v>
                </c:pt>
                <c:pt idx="2">
                  <c:v>2014 m.</c:v>
                </c:pt>
                <c:pt idx="3">
                  <c:v>2015 m. </c:v>
                </c:pt>
                <c:pt idx="4">
                  <c:v>2016 m.</c:v>
                </c:pt>
              </c:strCache>
            </c:strRef>
          </c:cat>
          <c:val>
            <c:numRef>
              <c:f>Lapas1!$C$23:$G$23</c:f>
              <c:numCache>
                <c:formatCode>General</c:formatCode>
                <c:ptCount val="5"/>
                <c:pt idx="0">
                  <c:v>3.2</c:v>
                </c:pt>
                <c:pt idx="1">
                  <c:v>4.5999999999999996</c:v>
                </c:pt>
                <c:pt idx="2">
                  <c:v>4</c:v>
                </c:pt>
                <c:pt idx="3">
                  <c:v>4.8</c:v>
                </c:pt>
                <c:pt idx="4">
                  <c:v>5.6</c:v>
                </c:pt>
              </c:numCache>
            </c:numRef>
          </c:val>
          <c:smooth val="0"/>
        </c:ser>
        <c:ser>
          <c:idx val="2"/>
          <c:order val="2"/>
          <c:tx>
            <c:strRef>
              <c:f>Lapas1!$B$24</c:f>
              <c:strCache>
                <c:ptCount val="1"/>
                <c:pt idx="0">
                  <c:v>UAB „Plungės sveikatos centras“</c:v>
                </c:pt>
              </c:strCache>
            </c:strRef>
          </c:tx>
          <c:dLbls>
            <c:showLegendKey val="0"/>
            <c:showVal val="1"/>
            <c:showCatName val="0"/>
            <c:showSerName val="0"/>
            <c:showPercent val="0"/>
            <c:showBubbleSize val="0"/>
            <c:showLeaderLines val="0"/>
          </c:dLbls>
          <c:cat>
            <c:strRef>
              <c:f>Lapas1!$C$21:$G$21</c:f>
              <c:strCache>
                <c:ptCount val="5"/>
                <c:pt idx="0">
                  <c:v>2012 m.</c:v>
                </c:pt>
                <c:pt idx="1">
                  <c:v>2013 m.</c:v>
                </c:pt>
                <c:pt idx="2">
                  <c:v>2014 m.</c:v>
                </c:pt>
                <c:pt idx="3">
                  <c:v>2015 m. </c:v>
                </c:pt>
                <c:pt idx="4">
                  <c:v>2016 m.</c:v>
                </c:pt>
              </c:strCache>
            </c:strRef>
          </c:cat>
          <c:val>
            <c:numRef>
              <c:f>Lapas1!$C$24:$G$24</c:f>
              <c:numCache>
                <c:formatCode>General</c:formatCode>
                <c:ptCount val="5"/>
                <c:pt idx="0">
                  <c:v>14.9</c:v>
                </c:pt>
                <c:pt idx="1">
                  <c:v>9.5</c:v>
                </c:pt>
                <c:pt idx="2">
                  <c:v>9.4</c:v>
                </c:pt>
                <c:pt idx="3">
                  <c:v>7.8</c:v>
                </c:pt>
                <c:pt idx="4">
                  <c:v>9.1999999999999993</c:v>
                </c:pt>
              </c:numCache>
            </c:numRef>
          </c:val>
          <c:smooth val="0"/>
        </c:ser>
        <c:ser>
          <c:idx val="3"/>
          <c:order val="3"/>
          <c:tx>
            <c:strRef>
              <c:f>Lapas1!$B$25</c:f>
              <c:strCache>
                <c:ptCount val="1"/>
                <c:pt idx="0">
                  <c:v>Iš viso </c:v>
                </c:pt>
              </c:strCache>
            </c:strRef>
          </c:tx>
          <c:dLbls>
            <c:showLegendKey val="0"/>
            <c:showVal val="1"/>
            <c:showCatName val="0"/>
            <c:showSerName val="0"/>
            <c:showPercent val="0"/>
            <c:showBubbleSize val="0"/>
            <c:showLeaderLines val="0"/>
          </c:dLbls>
          <c:cat>
            <c:strRef>
              <c:f>Lapas1!$C$21:$G$21</c:f>
              <c:strCache>
                <c:ptCount val="5"/>
                <c:pt idx="0">
                  <c:v>2012 m.</c:v>
                </c:pt>
                <c:pt idx="1">
                  <c:v>2013 m.</c:v>
                </c:pt>
                <c:pt idx="2">
                  <c:v>2014 m.</c:v>
                </c:pt>
                <c:pt idx="3">
                  <c:v>2015 m. </c:v>
                </c:pt>
                <c:pt idx="4">
                  <c:v>2016 m.</c:v>
                </c:pt>
              </c:strCache>
            </c:strRef>
          </c:cat>
          <c:val>
            <c:numRef>
              <c:f>Lapas1!$C$25:$G$25</c:f>
              <c:numCache>
                <c:formatCode>General</c:formatCode>
                <c:ptCount val="5"/>
                <c:pt idx="0">
                  <c:v>11.9</c:v>
                </c:pt>
                <c:pt idx="1">
                  <c:v>8.5</c:v>
                </c:pt>
                <c:pt idx="2">
                  <c:v>7</c:v>
                </c:pt>
                <c:pt idx="3">
                  <c:v>6.9</c:v>
                </c:pt>
                <c:pt idx="4">
                  <c:v>6.2</c:v>
                </c:pt>
              </c:numCache>
            </c:numRef>
          </c:val>
          <c:smooth val="0"/>
        </c:ser>
        <c:dLbls>
          <c:showLegendKey val="0"/>
          <c:showVal val="0"/>
          <c:showCatName val="0"/>
          <c:showSerName val="0"/>
          <c:showPercent val="0"/>
          <c:showBubbleSize val="0"/>
        </c:dLbls>
        <c:marker val="1"/>
        <c:smooth val="0"/>
        <c:axId val="50504192"/>
        <c:axId val="53353216"/>
      </c:lineChart>
      <c:catAx>
        <c:axId val="50504192"/>
        <c:scaling>
          <c:orientation val="minMax"/>
        </c:scaling>
        <c:delete val="0"/>
        <c:axPos val="b"/>
        <c:majorTickMark val="out"/>
        <c:minorTickMark val="none"/>
        <c:tickLblPos val="nextTo"/>
        <c:crossAx val="53353216"/>
        <c:crosses val="autoZero"/>
        <c:auto val="1"/>
        <c:lblAlgn val="ctr"/>
        <c:lblOffset val="100"/>
        <c:noMultiLvlLbl val="0"/>
      </c:catAx>
      <c:valAx>
        <c:axId val="53353216"/>
        <c:scaling>
          <c:orientation val="minMax"/>
        </c:scaling>
        <c:delete val="0"/>
        <c:axPos val="l"/>
        <c:majorGridlines/>
        <c:numFmt formatCode="General" sourceLinked="1"/>
        <c:majorTickMark val="out"/>
        <c:minorTickMark val="none"/>
        <c:tickLblPos val="nextTo"/>
        <c:crossAx val="50504192"/>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988407699037624E-2"/>
          <c:y val="5.1400554097404488E-2"/>
          <c:w val="0.65660888542778295"/>
          <c:h val="0.77611475648877226"/>
        </c:manualLayout>
      </c:layout>
      <c:lineChart>
        <c:grouping val="standard"/>
        <c:varyColors val="0"/>
        <c:ser>
          <c:idx val="0"/>
          <c:order val="0"/>
          <c:tx>
            <c:strRef>
              <c:f>Lapas1!$B$37</c:f>
              <c:strCache>
                <c:ptCount val="1"/>
                <c:pt idx="0">
                  <c:v>UAB "Klinika Pulsas"</c:v>
                </c:pt>
              </c:strCache>
            </c:strRef>
          </c:tx>
          <c:dLbls>
            <c:dLbl>
              <c:idx val="0"/>
              <c:layout>
                <c:manualLayout>
                  <c:x val="0"/>
                  <c:y val="3.5820895522388062E-2"/>
                </c:manualLayout>
              </c:layout>
              <c:showLegendKey val="0"/>
              <c:showVal val="1"/>
              <c:showCatName val="0"/>
              <c:showSerName val="0"/>
              <c:showPercent val="0"/>
              <c:showBubbleSize val="0"/>
            </c:dLbl>
            <c:dLbl>
              <c:idx val="1"/>
              <c:layout>
                <c:manualLayout>
                  <c:x val="0"/>
                  <c:y val="-2.7860696517412936E-2"/>
                </c:manualLayout>
              </c:layout>
              <c:showLegendKey val="0"/>
              <c:showVal val="1"/>
              <c:showCatName val="0"/>
              <c:showSerName val="0"/>
              <c:showPercent val="0"/>
              <c:showBubbleSize val="0"/>
            </c:dLbl>
            <c:dLbl>
              <c:idx val="2"/>
              <c:layout>
                <c:manualLayout>
                  <c:x val="0"/>
                  <c:y val="-7.1641791044776124E-2"/>
                </c:manualLayout>
              </c:layout>
              <c:showLegendKey val="0"/>
              <c:showVal val="1"/>
              <c:showCatName val="0"/>
              <c:showSerName val="0"/>
              <c:showPercent val="0"/>
              <c:showBubbleSize val="0"/>
            </c:dLbl>
            <c:dLbl>
              <c:idx val="3"/>
              <c:layout>
                <c:manualLayout>
                  <c:x val="-1.4652014652014652E-2"/>
                  <c:y val="-7.164179104477612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Lapas1!$C$36:$H$36</c:f>
              <c:strCache>
                <c:ptCount val="6"/>
                <c:pt idx="0">
                  <c:v>2012 m.</c:v>
                </c:pt>
                <c:pt idx="1">
                  <c:v>2013 m.</c:v>
                </c:pt>
                <c:pt idx="2">
                  <c:v>2014 m.</c:v>
                </c:pt>
                <c:pt idx="3">
                  <c:v>2015 m. </c:v>
                </c:pt>
                <c:pt idx="4">
                  <c:v>2016 m. I pus.</c:v>
                </c:pt>
                <c:pt idx="5">
                  <c:v>2017 m. I pus.</c:v>
                </c:pt>
              </c:strCache>
            </c:strRef>
          </c:cat>
          <c:val>
            <c:numRef>
              <c:f>Lapas1!$C$37:$H$37</c:f>
              <c:numCache>
                <c:formatCode>General</c:formatCode>
                <c:ptCount val="6"/>
                <c:pt idx="0">
                  <c:v>8</c:v>
                </c:pt>
                <c:pt idx="1">
                  <c:v>15.2</c:v>
                </c:pt>
                <c:pt idx="2">
                  <c:v>12.6</c:v>
                </c:pt>
                <c:pt idx="3">
                  <c:v>20.9</c:v>
                </c:pt>
                <c:pt idx="4">
                  <c:v>30.8</c:v>
                </c:pt>
                <c:pt idx="5">
                  <c:v>57.8</c:v>
                </c:pt>
              </c:numCache>
            </c:numRef>
          </c:val>
          <c:smooth val="0"/>
        </c:ser>
        <c:ser>
          <c:idx val="1"/>
          <c:order val="1"/>
          <c:tx>
            <c:strRef>
              <c:f>Lapas1!$B$38</c:f>
              <c:strCache>
                <c:ptCount val="1"/>
                <c:pt idx="0">
                  <c:v>A. Klišonio komercinė firma „Inesa“</c:v>
                </c:pt>
              </c:strCache>
            </c:strRef>
          </c:tx>
          <c:dLbls>
            <c:dLbl>
              <c:idx val="0"/>
              <c:layout>
                <c:manualLayout>
                  <c:x val="0"/>
                  <c:y val="3.1840796019900496E-2"/>
                </c:manualLayout>
              </c:layout>
              <c:showLegendKey val="0"/>
              <c:showVal val="1"/>
              <c:showCatName val="0"/>
              <c:showSerName val="0"/>
              <c:showPercent val="0"/>
              <c:showBubbleSize val="0"/>
            </c:dLbl>
            <c:dLbl>
              <c:idx val="1"/>
              <c:layout>
                <c:manualLayout>
                  <c:x val="-2.442002442002442E-3"/>
                  <c:y val="1.1939985113801073E-2"/>
                </c:manualLayout>
              </c:layout>
              <c:showLegendKey val="0"/>
              <c:showVal val="1"/>
              <c:showCatName val="0"/>
              <c:showSerName val="0"/>
              <c:showPercent val="0"/>
              <c:showBubbleSize val="0"/>
            </c:dLbl>
            <c:dLbl>
              <c:idx val="2"/>
              <c:layout>
                <c:manualLayout>
                  <c:x val="2.442002442002442E-3"/>
                  <c:y val="5.9701492537313432E-2"/>
                </c:manualLayout>
              </c:layout>
              <c:showLegendKey val="0"/>
              <c:showVal val="1"/>
              <c:showCatName val="0"/>
              <c:showSerName val="0"/>
              <c:showPercent val="0"/>
              <c:showBubbleSize val="0"/>
            </c:dLbl>
            <c:dLbl>
              <c:idx val="3"/>
              <c:layout>
                <c:manualLayout>
                  <c:x val="7.326007326007326E-3"/>
                  <c:y val="-4.7761194029850747E-2"/>
                </c:manualLayout>
              </c:layout>
              <c:showLegendKey val="0"/>
              <c:showVal val="1"/>
              <c:showCatName val="0"/>
              <c:showSerName val="0"/>
              <c:showPercent val="0"/>
              <c:showBubbleSize val="0"/>
            </c:dLbl>
            <c:dLbl>
              <c:idx val="4"/>
              <c:layout>
                <c:manualLayout>
                  <c:x val="0"/>
                  <c:y val="-3.582089552238806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Lapas1!$C$36:$H$36</c:f>
              <c:strCache>
                <c:ptCount val="6"/>
                <c:pt idx="0">
                  <c:v>2012 m.</c:v>
                </c:pt>
                <c:pt idx="1">
                  <c:v>2013 m.</c:v>
                </c:pt>
                <c:pt idx="2">
                  <c:v>2014 m.</c:v>
                </c:pt>
                <c:pt idx="3">
                  <c:v>2015 m. </c:v>
                </c:pt>
                <c:pt idx="4">
                  <c:v>2016 m. I pus.</c:v>
                </c:pt>
                <c:pt idx="5">
                  <c:v>2017 m. I pus.</c:v>
                </c:pt>
              </c:strCache>
            </c:strRef>
          </c:cat>
          <c:val>
            <c:numRef>
              <c:f>Lapas1!$C$38:$H$38</c:f>
              <c:numCache>
                <c:formatCode>General</c:formatCode>
                <c:ptCount val="6"/>
                <c:pt idx="0">
                  <c:v>10.4</c:v>
                </c:pt>
                <c:pt idx="1">
                  <c:v>13.6</c:v>
                </c:pt>
                <c:pt idx="2">
                  <c:v>9</c:v>
                </c:pt>
                <c:pt idx="3">
                  <c:v>18.100000000000001</c:v>
                </c:pt>
                <c:pt idx="4">
                  <c:v>33</c:v>
                </c:pt>
                <c:pt idx="5">
                  <c:v>34.9</c:v>
                </c:pt>
              </c:numCache>
            </c:numRef>
          </c:val>
          <c:smooth val="0"/>
        </c:ser>
        <c:ser>
          <c:idx val="2"/>
          <c:order val="2"/>
          <c:tx>
            <c:strRef>
              <c:f>Lapas1!$B$39</c:f>
              <c:strCache>
                <c:ptCount val="1"/>
                <c:pt idx="0">
                  <c:v>UAB „Plungės sveikatos centras“</c:v>
                </c:pt>
              </c:strCache>
            </c:strRef>
          </c:tx>
          <c:dLbls>
            <c:dLbl>
              <c:idx val="0"/>
              <c:layout>
                <c:manualLayout>
                  <c:x val="-2.442002442002442E-3"/>
                  <c:y val="-3.9800995024875697E-2"/>
                </c:manualLayout>
              </c:layout>
              <c:showLegendKey val="0"/>
              <c:showVal val="1"/>
              <c:showCatName val="0"/>
              <c:showSerName val="0"/>
              <c:showPercent val="0"/>
              <c:showBubbleSize val="0"/>
            </c:dLbl>
            <c:dLbl>
              <c:idx val="1"/>
              <c:layout>
                <c:manualLayout>
                  <c:x val="0"/>
                  <c:y val="5.9701492537313432E-2"/>
                </c:manualLayout>
              </c:layout>
              <c:showLegendKey val="0"/>
              <c:showVal val="1"/>
              <c:showCatName val="0"/>
              <c:showSerName val="0"/>
              <c:showPercent val="0"/>
              <c:showBubbleSize val="0"/>
            </c:dLbl>
            <c:dLbl>
              <c:idx val="2"/>
              <c:layout>
                <c:manualLayout>
                  <c:x val="0"/>
                  <c:y val="-3.1840796019900496E-2"/>
                </c:manualLayout>
              </c:layout>
              <c:showLegendKey val="0"/>
              <c:showVal val="1"/>
              <c:showCatName val="0"/>
              <c:showSerName val="0"/>
              <c:showPercent val="0"/>
              <c:showBubbleSize val="0"/>
            </c:dLbl>
            <c:dLbl>
              <c:idx val="3"/>
              <c:layout>
                <c:manualLayout>
                  <c:x val="0"/>
                  <c:y val="7.164179104477612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Lapas1!$C$36:$H$36</c:f>
              <c:strCache>
                <c:ptCount val="6"/>
                <c:pt idx="0">
                  <c:v>2012 m.</c:v>
                </c:pt>
                <c:pt idx="1">
                  <c:v>2013 m.</c:v>
                </c:pt>
                <c:pt idx="2">
                  <c:v>2014 m.</c:v>
                </c:pt>
                <c:pt idx="3">
                  <c:v>2015 m. </c:v>
                </c:pt>
                <c:pt idx="4">
                  <c:v>2016 m. I pus.</c:v>
                </c:pt>
                <c:pt idx="5">
                  <c:v>2017 m. I pus.</c:v>
                </c:pt>
              </c:strCache>
            </c:strRef>
          </c:cat>
          <c:val>
            <c:numRef>
              <c:f>Lapas1!$C$39:$H$39</c:f>
              <c:numCache>
                <c:formatCode>General</c:formatCode>
                <c:ptCount val="6"/>
                <c:pt idx="0">
                  <c:v>14.4</c:v>
                </c:pt>
                <c:pt idx="1">
                  <c:v>10</c:v>
                </c:pt>
                <c:pt idx="2">
                  <c:v>11.3</c:v>
                </c:pt>
                <c:pt idx="3">
                  <c:v>15.3</c:v>
                </c:pt>
                <c:pt idx="4">
                  <c:v>22.2</c:v>
                </c:pt>
                <c:pt idx="5">
                  <c:v>38.200000000000003</c:v>
                </c:pt>
              </c:numCache>
            </c:numRef>
          </c:val>
          <c:smooth val="0"/>
        </c:ser>
        <c:ser>
          <c:idx val="3"/>
          <c:order val="3"/>
          <c:tx>
            <c:strRef>
              <c:f>Lapas1!$B$40</c:f>
              <c:strCache>
                <c:ptCount val="1"/>
                <c:pt idx="0">
                  <c:v>Iš viso </c:v>
                </c:pt>
              </c:strCache>
            </c:strRef>
          </c:tx>
          <c:dLbls>
            <c:dLbl>
              <c:idx val="1"/>
              <c:layout>
                <c:manualLayout>
                  <c:x val="0"/>
                  <c:y val="3.5820895522388062E-2"/>
                </c:manualLayout>
              </c:layout>
              <c:showLegendKey val="0"/>
              <c:showVal val="1"/>
              <c:showCatName val="0"/>
              <c:showSerName val="0"/>
              <c:showPercent val="0"/>
              <c:showBubbleSize val="0"/>
            </c:dLbl>
            <c:dLbl>
              <c:idx val="2"/>
              <c:layout>
                <c:manualLayout>
                  <c:x val="0"/>
                  <c:y val="-3.1339366161319385E-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Lapas1!$C$36:$H$36</c:f>
              <c:strCache>
                <c:ptCount val="6"/>
                <c:pt idx="0">
                  <c:v>2012 m.</c:v>
                </c:pt>
                <c:pt idx="1">
                  <c:v>2013 m.</c:v>
                </c:pt>
                <c:pt idx="2">
                  <c:v>2014 m.</c:v>
                </c:pt>
                <c:pt idx="3">
                  <c:v>2015 m. </c:v>
                </c:pt>
                <c:pt idx="4">
                  <c:v>2016 m. I pus.</c:v>
                </c:pt>
                <c:pt idx="5">
                  <c:v>2017 m. I pus.</c:v>
                </c:pt>
              </c:strCache>
            </c:strRef>
          </c:cat>
          <c:val>
            <c:numRef>
              <c:f>Lapas1!$C$40:$H$40</c:f>
              <c:numCache>
                <c:formatCode>General</c:formatCode>
                <c:ptCount val="6"/>
                <c:pt idx="0">
                  <c:v>11.6</c:v>
                </c:pt>
                <c:pt idx="1">
                  <c:v>12.4</c:v>
                </c:pt>
                <c:pt idx="2">
                  <c:v>11</c:v>
                </c:pt>
                <c:pt idx="3">
                  <c:v>17.600000000000001</c:v>
                </c:pt>
                <c:pt idx="4">
                  <c:v>27.6</c:v>
                </c:pt>
                <c:pt idx="5">
                  <c:v>42.1</c:v>
                </c:pt>
              </c:numCache>
            </c:numRef>
          </c:val>
          <c:smooth val="0"/>
        </c:ser>
        <c:dLbls>
          <c:showLegendKey val="0"/>
          <c:showVal val="0"/>
          <c:showCatName val="0"/>
          <c:showSerName val="0"/>
          <c:showPercent val="0"/>
          <c:showBubbleSize val="0"/>
        </c:dLbls>
        <c:marker val="1"/>
        <c:smooth val="0"/>
        <c:axId val="50506752"/>
        <c:axId val="53353792"/>
      </c:lineChart>
      <c:catAx>
        <c:axId val="50506752"/>
        <c:scaling>
          <c:orientation val="minMax"/>
        </c:scaling>
        <c:delete val="0"/>
        <c:axPos val="b"/>
        <c:majorTickMark val="out"/>
        <c:minorTickMark val="none"/>
        <c:tickLblPos val="nextTo"/>
        <c:crossAx val="53353792"/>
        <c:crosses val="autoZero"/>
        <c:auto val="1"/>
        <c:lblAlgn val="ctr"/>
        <c:lblOffset val="100"/>
        <c:noMultiLvlLbl val="0"/>
      </c:catAx>
      <c:valAx>
        <c:axId val="53353792"/>
        <c:scaling>
          <c:orientation val="minMax"/>
        </c:scaling>
        <c:delete val="0"/>
        <c:axPos val="l"/>
        <c:majorGridlines/>
        <c:numFmt formatCode="General" sourceLinked="1"/>
        <c:majorTickMark val="out"/>
        <c:minorTickMark val="none"/>
        <c:tickLblPos val="nextTo"/>
        <c:crossAx val="50506752"/>
        <c:crosses val="autoZero"/>
        <c:crossBetween val="between"/>
        <c:majorUnit val="10"/>
        <c:minorUnit val="5"/>
      </c:valAx>
    </c:plotArea>
    <c:legend>
      <c:legendPos val="r"/>
      <c:layout>
        <c:manualLayout>
          <c:xMode val="edge"/>
          <c:yMode val="edge"/>
          <c:x val="0.72902248088554145"/>
          <c:y val="6.3717108088761631E-2"/>
          <c:w val="0.25894840068068414"/>
          <c:h val="0.85029308836395445"/>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69B7233A</Template>
  <TotalTime>3</TotalTime>
  <Pages>19</Pages>
  <Words>25731</Words>
  <Characters>14667</Characters>
  <Application>Microsoft Office Word</Application>
  <DocSecurity>0</DocSecurity>
  <Lines>122</Lines>
  <Paragraphs>80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Jovita Šumskienė</cp:lastModifiedBy>
  <cp:revision>4</cp:revision>
  <cp:lastPrinted>2017-12-06T08:04:00Z</cp:lastPrinted>
  <dcterms:created xsi:type="dcterms:W3CDTF">2018-01-25T06:21:00Z</dcterms:created>
  <dcterms:modified xsi:type="dcterms:W3CDTF">2018-02-09T06:20:00Z</dcterms:modified>
</cp:coreProperties>
</file>