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8"/>
        <w:tblW w:w="0" w:type="auto"/>
        <w:tblLayout w:type="fixed"/>
        <w:tblLook w:val="0000"/>
      </w:tblPr>
      <w:tblGrid>
        <w:gridCol w:w="9639"/>
      </w:tblGrid>
      <w:tr w:rsidR="00E4140D" w:rsidTr="00647CEF">
        <w:trPr>
          <w:trHeight w:hRule="exact" w:val="1055"/>
        </w:trPr>
        <w:tc>
          <w:tcPr>
            <w:tcW w:w="9639" w:type="dxa"/>
          </w:tcPr>
          <w:p w:rsidR="00E4140D" w:rsidRDefault="00E4140D" w:rsidP="00647CEF">
            <w:pPr>
              <w:spacing w:line="240" w:lineRule="atLeast"/>
              <w:jc w:val="center"/>
              <w:rPr>
                <w:color w:val="000000"/>
              </w:rPr>
            </w:pPr>
            <w:r w:rsidRPr="00DE6FFF">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4" o:title=""/>
                </v:shape>
              </w:pict>
            </w:r>
          </w:p>
        </w:tc>
      </w:tr>
      <w:tr w:rsidR="00E4140D" w:rsidTr="00647CEF">
        <w:trPr>
          <w:trHeight w:hRule="exact" w:val="2352"/>
        </w:trPr>
        <w:tc>
          <w:tcPr>
            <w:tcW w:w="9639" w:type="dxa"/>
          </w:tcPr>
          <w:p w:rsidR="00E4140D" w:rsidRPr="00645F75" w:rsidRDefault="00E4140D" w:rsidP="00647CEF">
            <w:pPr>
              <w:pStyle w:val="Heading2"/>
              <w:jc w:val="center"/>
              <w:rPr>
                <w:rFonts w:ascii="Times New Roman" w:hAnsi="Times New Roman"/>
                <w:i w:val="0"/>
                <w:sz w:val="24"/>
                <w:szCs w:val="24"/>
              </w:rPr>
            </w:pPr>
            <w:r w:rsidRPr="00645F75">
              <w:rPr>
                <w:rFonts w:ascii="Times New Roman" w:hAnsi="Times New Roman"/>
                <w:i w:val="0"/>
                <w:sz w:val="24"/>
                <w:szCs w:val="24"/>
              </w:rPr>
              <w:t>PAGĖGIŲ SAVIVALDYBĖS TARYBA</w:t>
            </w:r>
          </w:p>
          <w:p w:rsidR="00E4140D" w:rsidRPr="00645F75" w:rsidRDefault="00E4140D" w:rsidP="00647CEF">
            <w:pPr>
              <w:spacing w:before="120"/>
              <w:jc w:val="center"/>
              <w:rPr>
                <w:rFonts w:ascii="Times New Roman" w:hAnsi="Times New Roman" w:cs="Times New Roman"/>
                <w:b/>
                <w:bCs/>
                <w:caps/>
                <w:color w:val="000000"/>
              </w:rPr>
            </w:pPr>
          </w:p>
          <w:p w:rsidR="00E4140D" w:rsidRPr="00645F75" w:rsidRDefault="00E4140D" w:rsidP="00647CEF">
            <w:pPr>
              <w:spacing w:before="120" w:line="360" w:lineRule="auto"/>
              <w:jc w:val="center"/>
              <w:rPr>
                <w:rFonts w:ascii="Times New Roman" w:hAnsi="Times New Roman" w:cs="Times New Roman"/>
                <w:b/>
                <w:bCs/>
                <w:caps/>
                <w:color w:val="000000"/>
              </w:rPr>
            </w:pPr>
            <w:r w:rsidRPr="00645F75">
              <w:rPr>
                <w:rFonts w:ascii="Times New Roman" w:hAnsi="Times New Roman" w:cs="Times New Roman"/>
                <w:b/>
                <w:bCs/>
                <w:caps/>
                <w:color w:val="000000"/>
              </w:rPr>
              <w:t>sprendimas</w:t>
            </w:r>
          </w:p>
          <w:p w:rsidR="00E4140D" w:rsidRPr="00645F75" w:rsidRDefault="00E4140D" w:rsidP="00647CEF">
            <w:pPr>
              <w:jc w:val="center"/>
              <w:rPr>
                <w:rFonts w:ascii="Times New Roman" w:hAnsi="Times New Roman" w:cs="Times New Roman"/>
                <w:b/>
              </w:rPr>
            </w:pPr>
            <w:r w:rsidRPr="00645F75">
              <w:rPr>
                <w:rFonts w:ascii="Times New Roman" w:hAnsi="Times New Roman" w:cs="Times New Roman"/>
                <w:b/>
                <w:bCs/>
                <w:color w:val="000000"/>
                <w:szCs w:val="24"/>
              </w:rPr>
              <w:t xml:space="preserve">DĖL VŠĮ ,,PAGĖGIŲ PIRMINĖS SVEIKATOS PRIEŽIŪROS CENTRAS“ </w:t>
            </w:r>
            <w:r w:rsidRPr="00645F75">
              <w:rPr>
                <w:rFonts w:ascii="Times New Roman" w:hAnsi="Times New Roman" w:cs="Times New Roman"/>
                <w:b/>
              </w:rPr>
              <w:t>VADOVO MĖNESINĖS ALGOS KINTAMOSIOS DALIES NUSTATYMO</w:t>
            </w:r>
          </w:p>
          <w:p w:rsidR="00E4140D" w:rsidRPr="00645F75" w:rsidRDefault="00E4140D" w:rsidP="00647CEF">
            <w:pPr>
              <w:jc w:val="center"/>
              <w:rPr>
                <w:rFonts w:ascii="Times New Roman" w:hAnsi="Times New Roman" w:cs="Times New Roman"/>
                <w:b/>
                <w:szCs w:val="24"/>
              </w:rPr>
            </w:pPr>
            <w:r w:rsidRPr="00645F75">
              <w:rPr>
                <w:rFonts w:ascii="Times New Roman" w:hAnsi="Times New Roman" w:cs="Times New Roman"/>
                <w:b/>
              </w:rPr>
              <w:t xml:space="preserve">  IR 2018 METŲ ĮSTAIGOS VEIKLOS UŽDUOČIŲ PATVIRTINIMO</w:t>
            </w:r>
          </w:p>
          <w:p w:rsidR="00E4140D" w:rsidRPr="00645F75" w:rsidRDefault="00E4140D" w:rsidP="00647CEF">
            <w:pPr>
              <w:pStyle w:val="Heading2"/>
              <w:rPr>
                <w:rFonts w:ascii="Times New Roman" w:hAnsi="Times New Roman"/>
                <w:bCs w:val="0"/>
                <w:noProof/>
              </w:rPr>
            </w:pPr>
          </w:p>
          <w:p w:rsidR="00E4140D" w:rsidRPr="00645F75" w:rsidRDefault="00E4140D" w:rsidP="00647CEF">
            <w:pPr>
              <w:jc w:val="center"/>
              <w:rPr>
                <w:rFonts w:ascii="Times New Roman" w:hAnsi="Times New Roman" w:cs="Times New Roman"/>
                <w:b/>
                <w:bCs/>
              </w:rPr>
            </w:pPr>
          </w:p>
          <w:p w:rsidR="00E4140D" w:rsidRPr="00645F75" w:rsidRDefault="00E4140D" w:rsidP="00647CEF">
            <w:pPr>
              <w:pStyle w:val="statymopavad"/>
              <w:spacing w:line="240" w:lineRule="auto"/>
              <w:ind w:firstLine="0"/>
              <w:rPr>
                <w:rFonts w:ascii="Times New Roman" w:hAnsi="Times New Roman"/>
                <w:b/>
                <w:szCs w:val="24"/>
              </w:rPr>
            </w:pPr>
          </w:p>
          <w:p w:rsidR="00E4140D" w:rsidRPr="00645F75" w:rsidRDefault="00E4140D" w:rsidP="00647CEF">
            <w:pPr>
              <w:spacing w:before="120"/>
              <w:jc w:val="center"/>
              <w:rPr>
                <w:rFonts w:ascii="Times New Roman" w:hAnsi="Times New Roman" w:cs="Times New Roman"/>
                <w:b/>
                <w:bCs/>
                <w:caps/>
                <w:color w:val="000000"/>
              </w:rPr>
            </w:pPr>
          </w:p>
        </w:tc>
      </w:tr>
      <w:tr w:rsidR="00E4140D" w:rsidTr="00647CEF">
        <w:trPr>
          <w:trHeight w:hRule="exact" w:val="901"/>
        </w:trPr>
        <w:tc>
          <w:tcPr>
            <w:tcW w:w="9639" w:type="dxa"/>
          </w:tcPr>
          <w:p w:rsidR="00E4140D" w:rsidRPr="00645F75" w:rsidRDefault="00E4140D" w:rsidP="00647CEF">
            <w:pPr>
              <w:pStyle w:val="Heading2"/>
              <w:jc w:val="center"/>
              <w:rPr>
                <w:rFonts w:ascii="Times New Roman" w:hAnsi="Times New Roman"/>
                <w:b w:val="0"/>
                <w:bCs w:val="0"/>
                <w:i w:val="0"/>
                <w:caps/>
                <w:sz w:val="24"/>
                <w:szCs w:val="24"/>
              </w:rPr>
            </w:pPr>
            <w:r>
              <w:rPr>
                <w:rFonts w:ascii="Times New Roman" w:hAnsi="Times New Roman"/>
                <w:b w:val="0"/>
                <w:bCs w:val="0"/>
                <w:i w:val="0"/>
                <w:sz w:val="24"/>
                <w:szCs w:val="24"/>
              </w:rPr>
              <w:t>2018 m. balandžio 25</w:t>
            </w:r>
            <w:r w:rsidRPr="00645F75">
              <w:rPr>
                <w:rFonts w:ascii="Times New Roman" w:hAnsi="Times New Roman"/>
                <w:b w:val="0"/>
                <w:bCs w:val="0"/>
                <w:i w:val="0"/>
                <w:sz w:val="24"/>
                <w:szCs w:val="24"/>
              </w:rPr>
              <w:t xml:space="preserve"> d. Nr. T</w:t>
            </w:r>
            <w:r>
              <w:rPr>
                <w:rFonts w:ascii="Times New Roman" w:hAnsi="Times New Roman"/>
                <w:b w:val="0"/>
                <w:bCs w:val="0"/>
                <w:i w:val="0"/>
                <w:sz w:val="24"/>
                <w:szCs w:val="24"/>
              </w:rPr>
              <w:t>-62</w:t>
            </w:r>
          </w:p>
          <w:p w:rsidR="00E4140D" w:rsidRPr="00645F75" w:rsidRDefault="00E4140D" w:rsidP="00647CEF">
            <w:pPr>
              <w:jc w:val="center"/>
              <w:rPr>
                <w:rFonts w:ascii="Times New Roman" w:hAnsi="Times New Roman" w:cs="Times New Roman"/>
              </w:rPr>
            </w:pPr>
            <w:r w:rsidRPr="00645F75">
              <w:rPr>
                <w:rFonts w:ascii="Times New Roman" w:hAnsi="Times New Roman" w:cs="Times New Roman"/>
              </w:rPr>
              <w:t>Pagėgiai</w:t>
            </w:r>
          </w:p>
        </w:tc>
      </w:tr>
      <w:tr w:rsidR="00E4140D" w:rsidTr="00647CEF">
        <w:trPr>
          <w:trHeight w:hRule="exact" w:val="86"/>
        </w:trPr>
        <w:tc>
          <w:tcPr>
            <w:tcW w:w="9639" w:type="dxa"/>
          </w:tcPr>
          <w:p w:rsidR="00E4140D" w:rsidRDefault="00E4140D" w:rsidP="00647CEF">
            <w:pPr>
              <w:pStyle w:val="Heading2"/>
              <w:spacing w:line="360" w:lineRule="auto"/>
              <w:rPr>
                <w:b w:val="0"/>
                <w:bCs w:val="0"/>
                <w:caps/>
              </w:rPr>
            </w:pPr>
          </w:p>
        </w:tc>
      </w:tr>
    </w:tbl>
    <w:p w:rsidR="00E4140D" w:rsidRDefault="00E4140D" w:rsidP="00647CEF">
      <w:pPr>
        <w:spacing w:line="360" w:lineRule="auto"/>
        <w:jc w:val="both"/>
      </w:pPr>
    </w:p>
    <w:p w:rsidR="00E4140D" w:rsidRPr="00647CEF" w:rsidRDefault="00E4140D" w:rsidP="00645F75">
      <w:pPr>
        <w:widowControl w:val="0"/>
        <w:suppressAutoHyphens/>
        <w:spacing w:after="0" w:line="240" w:lineRule="auto"/>
        <w:ind w:firstLine="709"/>
        <w:jc w:val="both"/>
        <w:rPr>
          <w:rFonts w:ascii="Times New Roman" w:hAnsi="Times New Roman" w:cs="Times New Roman"/>
          <w:color w:val="000000"/>
          <w:sz w:val="24"/>
          <w:szCs w:val="24"/>
        </w:rPr>
      </w:pPr>
      <w:r w:rsidRPr="00647CEF">
        <w:rPr>
          <w:rFonts w:ascii="Times New Roman" w:hAnsi="Times New Roman" w:cs="Times New Roman"/>
          <w:sz w:val="24"/>
          <w:szCs w:val="24"/>
          <w:shd w:val="clear" w:color="auto" w:fill="FFFFFF"/>
        </w:rPr>
        <w:t xml:space="preserve">Vadovaudamasi Lietuvos Respublikos vietos savivaldos įstatymo 16 straipsnio 4 dalimi, Lietuvos Respublikos sveikatos priežiūros įstaigų įstatymo </w:t>
      </w:r>
      <w:r w:rsidRPr="00647CEF">
        <w:rPr>
          <w:rFonts w:ascii="Times New Roman" w:hAnsi="Times New Roman" w:cs="Times New Roman"/>
          <w:sz w:val="24"/>
          <w:szCs w:val="24"/>
        </w:rPr>
        <w:t>15</w:t>
      </w:r>
      <w:r w:rsidRPr="00647CEF">
        <w:rPr>
          <w:rFonts w:ascii="Times New Roman" w:hAnsi="Times New Roman" w:cs="Times New Roman"/>
          <w:sz w:val="24"/>
          <w:szCs w:val="24"/>
          <w:vertAlign w:val="superscript"/>
        </w:rPr>
        <w:t xml:space="preserve">1 </w:t>
      </w:r>
      <w:r w:rsidRPr="00647CEF">
        <w:rPr>
          <w:rFonts w:ascii="Times New Roman" w:hAnsi="Times New Roman" w:cs="Times New Roman"/>
          <w:sz w:val="24"/>
          <w:szCs w:val="24"/>
        </w:rPr>
        <w:t>straipsnio 6 dalimi, 28 straipsnio 2 punktu</w:t>
      </w:r>
      <w:r w:rsidRPr="00647CEF">
        <w:rPr>
          <w:rFonts w:ascii="Times New Roman" w:hAnsi="Times New Roman" w:cs="Times New Roman"/>
          <w:sz w:val="24"/>
          <w:szCs w:val="24"/>
          <w:shd w:val="clear" w:color="auto" w:fill="FFFFFF"/>
        </w:rPr>
        <w:t xml:space="preserve">, </w:t>
      </w:r>
      <w:r w:rsidRPr="00647CEF">
        <w:rPr>
          <w:rFonts w:ascii="Times New Roman" w:hAnsi="Times New Roman" w:cs="Times New Roman"/>
          <w:sz w:val="24"/>
          <w:szCs w:val="24"/>
        </w:rPr>
        <w:t xml:space="preserve">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w:t>
      </w:r>
      <w:smartTag w:uri="urn:schemas-microsoft-com:office:smarttags" w:element="metricconverter">
        <w:smartTagPr>
          <w:attr w:name="ProductID" w:val="2011 m"/>
        </w:smartTagPr>
        <w:r w:rsidRPr="00647CEF">
          <w:rPr>
            <w:rFonts w:ascii="Times New Roman" w:hAnsi="Times New Roman" w:cs="Times New Roman"/>
            <w:sz w:val="24"/>
            <w:szCs w:val="24"/>
          </w:rPr>
          <w:t>2011 m</w:t>
        </w:r>
      </w:smartTag>
      <w:r w:rsidRPr="00647CEF">
        <w:rPr>
          <w:rFonts w:ascii="Times New Roman" w:hAnsi="Times New Roman" w:cs="Times New Roman"/>
          <w:sz w:val="24"/>
          <w:szCs w:val="24"/>
        </w:rPr>
        <w:t xml:space="preserve">. gruodžio 1 d. įsakymu Nr. V-1019 </w:t>
      </w:r>
      <w:r w:rsidRPr="00647CEF">
        <w:rPr>
          <w:rFonts w:ascii="Times New Roman" w:hAnsi="Times New Roman" w:cs="Times New Roman"/>
          <w:color w:val="000000"/>
          <w:sz w:val="24"/>
          <w:szCs w:val="24"/>
        </w:rPr>
        <w:t>(Lietuvos Respublikos sveikatos apsaugos ministro 2018 m. vasario 12 d. įsakymo Nr. V-164 redakcija) „</w:t>
      </w:r>
      <w:r w:rsidRPr="00647CEF">
        <w:rPr>
          <w:rFonts w:ascii="Times New Roman" w:hAnsi="Times New Roman" w:cs="Times New Roman"/>
          <w:sz w:val="24"/>
          <w:szCs w:val="24"/>
        </w:rPr>
        <w:t xml:space="preserve">Dėl Lietuvos nacionalinės sveikatos sistemos viešųjų įstaigų veiklos finansinių rezultatų vertinimo kiekybinių ir kokybinių rodiklių ir vadovaujančių darbuotojų mėnesinės algos kintamosios dalies nustatymo tvarkos aprašo patvirtinimo“,  2 ir 6 punktais, </w:t>
      </w:r>
      <w:r w:rsidRPr="00647CEF">
        <w:rPr>
          <w:rFonts w:ascii="Times New Roman" w:hAnsi="Times New Roman" w:cs="Times New Roman"/>
          <w:color w:val="000000"/>
          <w:sz w:val="24"/>
          <w:szCs w:val="24"/>
        </w:rPr>
        <w:t xml:space="preserve">Pagėgių savivaldybės taryba  </w:t>
      </w:r>
      <w:r w:rsidRPr="00647CEF">
        <w:rPr>
          <w:rFonts w:ascii="Times New Roman" w:hAnsi="Times New Roman" w:cs="Times New Roman"/>
          <w:color w:val="000000"/>
          <w:spacing w:val="60"/>
          <w:sz w:val="24"/>
          <w:szCs w:val="24"/>
        </w:rPr>
        <w:t>nusprendži</w:t>
      </w:r>
      <w:r w:rsidRPr="00647CEF">
        <w:rPr>
          <w:rFonts w:ascii="Times New Roman" w:hAnsi="Times New Roman" w:cs="Times New Roman"/>
          <w:color w:val="000000"/>
          <w:sz w:val="24"/>
          <w:szCs w:val="24"/>
        </w:rPr>
        <w:t>a:</w:t>
      </w:r>
    </w:p>
    <w:p w:rsidR="00E4140D" w:rsidRPr="00647CEF" w:rsidRDefault="00E4140D" w:rsidP="00645F75">
      <w:pPr>
        <w:spacing w:after="0" w:line="240" w:lineRule="auto"/>
        <w:ind w:firstLine="720"/>
        <w:jc w:val="both"/>
        <w:rPr>
          <w:rFonts w:ascii="Times New Roman" w:hAnsi="Times New Roman" w:cs="Times New Roman"/>
          <w:color w:val="000000"/>
          <w:sz w:val="24"/>
          <w:szCs w:val="24"/>
        </w:rPr>
      </w:pPr>
      <w:r w:rsidRPr="00647CEF">
        <w:rPr>
          <w:rFonts w:ascii="Times New Roman" w:hAnsi="Times New Roman" w:cs="Times New Roman"/>
          <w:color w:val="000000"/>
          <w:sz w:val="24"/>
          <w:szCs w:val="24"/>
        </w:rPr>
        <w:t xml:space="preserve">1. Nustatyti </w:t>
      </w:r>
      <w:r w:rsidRPr="00647CEF">
        <w:rPr>
          <w:rFonts w:ascii="Times New Roman" w:hAnsi="Times New Roman" w:cs="Times New Roman"/>
          <w:sz w:val="24"/>
          <w:szCs w:val="24"/>
        </w:rPr>
        <w:t>VšĮ ,,Pagėgių pirminės sveikatos priežiūros centras“ vadovui mėnesinės algos kintamosios dalies dydį – 40 procentų mėnesinės algos pastoviosios dalies nuo 2018 m. gegužės 1 d. iki 2019 m. balandžio 30 d.</w:t>
      </w:r>
    </w:p>
    <w:p w:rsidR="00E4140D" w:rsidRPr="00647CEF" w:rsidRDefault="00E4140D" w:rsidP="00645F75">
      <w:pPr>
        <w:spacing w:after="0" w:line="240" w:lineRule="auto"/>
        <w:ind w:firstLine="720"/>
        <w:jc w:val="both"/>
        <w:rPr>
          <w:rFonts w:ascii="Times New Roman" w:hAnsi="Times New Roman" w:cs="Times New Roman"/>
          <w:color w:val="000000"/>
          <w:sz w:val="24"/>
          <w:szCs w:val="24"/>
        </w:rPr>
      </w:pPr>
      <w:r w:rsidRPr="00647CEF">
        <w:rPr>
          <w:rFonts w:ascii="Times New Roman" w:hAnsi="Times New Roman" w:cs="Times New Roman"/>
          <w:sz w:val="24"/>
          <w:szCs w:val="24"/>
        </w:rPr>
        <w:t xml:space="preserve">2. Patvirtinti VšĮ ,,Pagėgių pirminės sveikatos priežiūros centras“ 2018 m. veiklos </w:t>
      </w:r>
      <w:r w:rsidRPr="00647CEF">
        <w:rPr>
          <w:rFonts w:ascii="Times New Roman" w:hAnsi="Times New Roman" w:cs="Times New Roman"/>
          <w:color w:val="000000"/>
          <w:sz w:val="24"/>
          <w:szCs w:val="24"/>
        </w:rPr>
        <w:t>užduotis (pridedama).</w:t>
      </w:r>
    </w:p>
    <w:p w:rsidR="00E4140D" w:rsidRPr="00647CEF" w:rsidRDefault="00E4140D" w:rsidP="00645F75">
      <w:pPr>
        <w:spacing w:after="0" w:line="240" w:lineRule="auto"/>
        <w:ind w:firstLine="720"/>
        <w:jc w:val="both"/>
        <w:rPr>
          <w:rFonts w:ascii="Times New Roman" w:hAnsi="Times New Roman" w:cs="Times New Roman"/>
          <w:sz w:val="24"/>
          <w:szCs w:val="24"/>
        </w:rPr>
      </w:pPr>
      <w:r w:rsidRPr="00647CEF">
        <w:rPr>
          <w:rFonts w:ascii="Times New Roman" w:hAnsi="Times New Roman" w:cs="Times New Roman"/>
          <w:color w:val="000000"/>
          <w:sz w:val="24"/>
          <w:szCs w:val="24"/>
        </w:rPr>
        <w:t>3</w:t>
      </w:r>
      <w:r w:rsidRPr="00647CEF">
        <w:rPr>
          <w:rFonts w:ascii="Times New Roman" w:hAnsi="Times New Roman" w:cs="Times New Roman"/>
          <w:sz w:val="24"/>
          <w:szCs w:val="24"/>
        </w:rPr>
        <w:t xml:space="preserve">. Sprendimą paskelbti Pagėgių savivaldybės interneto svetainėje </w:t>
      </w:r>
      <w:hyperlink r:id="rId5" w:history="1">
        <w:r w:rsidRPr="00647CEF">
          <w:rPr>
            <w:rStyle w:val="Hyperlink"/>
            <w:rFonts w:ascii="Times New Roman" w:hAnsi="Times New Roman"/>
            <w:sz w:val="24"/>
            <w:szCs w:val="24"/>
          </w:rPr>
          <w:t>www.pagegiai.lt</w:t>
        </w:r>
      </w:hyperlink>
      <w:r w:rsidRPr="00647CEF">
        <w:rPr>
          <w:rFonts w:ascii="Times New Roman" w:hAnsi="Times New Roman" w:cs="Times New Roman"/>
          <w:sz w:val="24"/>
          <w:szCs w:val="24"/>
        </w:rPr>
        <w:t>.</w:t>
      </w:r>
    </w:p>
    <w:p w:rsidR="00E4140D" w:rsidRPr="00647CEF" w:rsidRDefault="00E4140D" w:rsidP="00645F75">
      <w:pPr>
        <w:spacing w:after="0" w:line="240" w:lineRule="auto"/>
        <w:ind w:firstLine="426"/>
        <w:jc w:val="both"/>
        <w:rPr>
          <w:rFonts w:ascii="Times New Roman" w:hAnsi="Times New Roman" w:cs="Times New Roman"/>
          <w:sz w:val="24"/>
          <w:szCs w:val="24"/>
        </w:rPr>
      </w:pPr>
      <w:r w:rsidRPr="00647CEF">
        <w:rPr>
          <w:rFonts w:ascii="Times New Roman" w:hAnsi="Times New Roman" w:cs="Times New Roman"/>
          <w:sz w:val="24"/>
          <w:szCs w:val="24"/>
        </w:rP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E4140D" w:rsidRDefault="00E4140D" w:rsidP="00645F75">
      <w:pPr>
        <w:spacing w:after="0" w:line="240" w:lineRule="auto"/>
        <w:ind w:firstLine="426"/>
        <w:jc w:val="both"/>
        <w:rPr>
          <w:rFonts w:ascii="Times New Roman" w:hAnsi="Times New Roman" w:cs="Times New Roman"/>
          <w:szCs w:val="24"/>
        </w:rPr>
      </w:pPr>
    </w:p>
    <w:p w:rsidR="00E4140D" w:rsidRDefault="00E4140D" w:rsidP="00645F75">
      <w:pPr>
        <w:spacing w:after="0" w:line="240" w:lineRule="auto"/>
        <w:ind w:firstLine="426"/>
        <w:jc w:val="both"/>
        <w:rPr>
          <w:rFonts w:ascii="Times New Roman" w:hAnsi="Times New Roman" w:cs="Times New Roman"/>
          <w:szCs w:val="24"/>
        </w:rPr>
      </w:pPr>
    </w:p>
    <w:p w:rsidR="00E4140D" w:rsidRDefault="00E4140D" w:rsidP="00645F75">
      <w:pPr>
        <w:spacing w:after="0" w:line="240" w:lineRule="auto"/>
        <w:ind w:firstLine="426"/>
        <w:jc w:val="both"/>
        <w:rPr>
          <w:rFonts w:ascii="Times New Roman" w:hAnsi="Times New Roman" w:cs="Times New Roman"/>
          <w:szCs w:val="24"/>
        </w:rPr>
      </w:pPr>
    </w:p>
    <w:p w:rsidR="00E4140D" w:rsidRDefault="00E4140D" w:rsidP="00645F75">
      <w:pPr>
        <w:spacing w:after="0" w:line="240" w:lineRule="auto"/>
        <w:ind w:firstLine="426"/>
        <w:jc w:val="both"/>
        <w:rPr>
          <w:rFonts w:ascii="Times New Roman" w:hAnsi="Times New Roman" w:cs="Times New Roman"/>
          <w:szCs w:val="24"/>
        </w:rPr>
      </w:pPr>
    </w:p>
    <w:p w:rsidR="00E4140D" w:rsidRPr="00645F75" w:rsidRDefault="00E4140D" w:rsidP="00645F75">
      <w:pPr>
        <w:spacing w:after="0" w:line="240" w:lineRule="auto"/>
        <w:ind w:firstLine="426"/>
        <w:jc w:val="both"/>
        <w:rPr>
          <w:rFonts w:ascii="Times New Roman" w:hAnsi="Times New Roman" w:cs="Times New Roman"/>
          <w:szCs w:val="24"/>
        </w:rPr>
      </w:pPr>
    </w:p>
    <w:p w:rsidR="00E4140D" w:rsidRDefault="00E4140D" w:rsidP="00645F75">
      <w:pPr>
        <w:spacing w:after="0"/>
        <w:jc w:val="both"/>
        <w:rPr>
          <w:rFonts w:ascii="Times New Roman" w:hAnsi="Times New Roman" w:cs="Times New Roman"/>
          <w:lang w:val="pt-BR"/>
        </w:rPr>
      </w:pPr>
      <w:r>
        <w:rPr>
          <w:rFonts w:ascii="Times New Roman" w:hAnsi="Times New Roman" w:cs="Times New Roman"/>
        </w:rPr>
        <w:t xml:space="preserve">Savivaldybės meras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Virginijus Komskis</w:t>
      </w:r>
    </w:p>
    <w:p w:rsidR="00E4140D" w:rsidRDefault="00E4140D" w:rsidP="00645F75">
      <w:pPr>
        <w:spacing w:after="0"/>
        <w:jc w:val="both"/>
        <w:rPr>
          <w:rFonts w:ascii="Times New Roman" w:hAnsi="Times New Roman" w:cs="Times New Roman"/>
          <w:lang w:val="pt-BR"/>
        </w:rPr>
      </w:pPr>
    </w:p>
    <w:p w:rsidR="00E4140D" w:rsidRDefault="00E4140D" w:rsidP="00645F75">
      <w:pPr>
        <w:spacing w:after="0"/>
        <w:jc w:val="both"/>
        <w:rPr>
          <w:rFonts w:ascii="Times New Roman" w:hAnsi="Times New Roman" w:cs="Times New Roman"/>
          <w:lang w:val="pt-BR"/>
        </w:rPr>
      </w:pPr>
    </w:p>
    <w:p w:rsidR="00E4140D" w:rsidRDefault="00E4140D" w:rsidP="00B33C96">
      <w:pPr>
        <w:spacing w:after="0" w:line="240" w:lineRule="auto"/>
        <w:ind w:left="5102"/>
        <w:jc w:val="both"/>
        <w:rPr>
          <w:rFonts w:ascii="Times New Roman" w:hAnsi="Times New Roman" w:cs="Times New Roman"/>
          <w:color w:val="000000"/>
        </w:rPr>
      </w:pPr>
    </w:p>
    <w:p w:rsidR="00E4140D" w:rsidRDefault="00E4140D" w:rsidP="00B33C96">
      <w:pPr>
        <w:spacing w:after="0" w:line="240" w:lineRule="auto"/>
        <w:ind w:left="5102"/>
        <w:jc w:val="both"/>
        <w:rPr>
          <w:rFonts w:ascii="Times New Roman" w:hAnsi="Times New Roman" w:cs="Times New Roman"/>
          <w:color w:val="000000"/>
        </w:rPr>
      </w:pPr>
    </w:p>
    <w:p w:rsidR="00E4140D" w:rsidRDefault="00E4140D" w:rsidP="00B33C96">
      <w:pPr>
        <w:spacing w:after="0" w:line="240" w:lineRule="auto"/>
        <w:ind w:left="5102"/>
        <w:jc w:val="both"/>
        <w:rPr>
          <w:rFonts w:ascii="Times New Roman" w:hAnsi="Times New Roman" w:cs="Times New Roman"/>
          <w:color w:val="000000"/>
        </w:rPr>
      </w:pPr>
    </w:p>
    <w:p w:rsidR="00E4140D" w:rsidRDefault="00E4140D" w:rsidP="00B33C96">
      <w:pPr>
        <w:spacing w:after="0" w:line="240" w:lineRule="auto"/>
        <w:ind w:left="5102"/>
        <w:jc w:val="both"/>
        <w:rPr>
          <w:rFonts w:ascii="Times New Roman" w:hAnsi="Times New Roman" w:cs="Times New Roman"/>
          <w:color w:val="000000"/>
        </w:rPr>
      </w:pPr>
    </w:p>
    <w:p w:rsidR="00E4140D" w:rsidRDefault="00E4140D" w:rsidP="00B33C96">
      <w:pPr>
        <w:spacing w:after="0" w:line="240" w:lineRule="auto"/>
        <w:ind w:left="5102"/>
        <w:jc w:val="both"/>
        <w:rPr>
          <w:rFonts w:ascii="Times New Roman" w:hAnsi="Times New Roman" w:cs="Times New Roman"/>
          <w:color w:val="000000"/>
        </w:rPr>
      </w:pPr>
    </w:p>
    <w:p w:rsidR="00E4140D" w:rsidRDefault="00E4140D" w:rsidP="00B33C96">
      <w:pPr>
        <w:spacing w:after="0" w:line="240" w:lineRule="auto"/>
        <w:ind w:left="5102"/>
        <w:jc w:val="both"/>
        <w:rPr>
          <w:rFonts w:ascii="Times New Roman" w:hAnsi="Times New Roman" w:cs="Times New Roman"/>
          <w:color w:val="000000"/>
        </w:rPr>
      </w:pPr>
    </w:p>
    <w:p w:rsidR="00E4140D" w:rsidRDefault="00E4140D" w:rsidP="00647CEF">
      <w:pPr>
        <w:spacing w:after="0" w:line="240" w:lineRule="auto"/>
        <w:rPr>
          <w:rFonts w:ascii="Times New Roman" w:hAnsi="Times New Roman" w:cs="Times New Roman"/>
          <w:sz w:val="20"/>
          <w:szCs w:val="20"/>
        </w:rPr>
        <w:sectPr w:rsidR="00E4140D" w:rsidSect="00645F75">
          <w:pgSz w:w="11906" w:h="16838"/>
          <w:pgMar w:top="1701" w:right="1134" w:bottom="567" w:left="1134" w:header="567" w:footer="567" w:gutter="0"/>
          <w:cols w:space="1296"/>
          <w:docGrid w:linePitch="360"/>
        </w:sectPr>
      </w:pPr>
    </w:p>
    <w:p w:rsidR="00E4140D" w:rsidRPr="004E26FC" w:rsidRDefault="00E4140D" w:rsidP="00770DB0">
      <w:pPr>
        <w:spacing w:after="0" w:line="240" w:lineRule="auto"/>
        <w:ind w:left="10348"/>
        <w:rPr>
          <w:rFonts w:ascii="Times New Roman" w:hAnsi="Times New Roman" w:cs="Times New Roman"/>
          <w:sz w:val="20"/>
          <w:szCs w:val="20"/>
        </w:rPr>
      </w:pPr>
      <w:r w:rsidRPr="004E26FC">
        <w:rPr>
          <w:rFonts w:ascii="Times New Roman" w:hAnsi="Times New Roman" w:cs="Times New Roman"/>
          <w:sz w:val="20"/>
          <w:szCs w:val="20"/>
        </w:rPr>
        <w:t>PATVIRTINTA</w:t>
      </w:r>
    </w:p>
    <w:p w:rsidR="00E4140D" w:rsidRPr="004E26FC" w:rsidRDefault="00E4140D" w:rsidP="00770DB0">
      <w:pPr>
        <w:spacing w:after="0" w:line="240" w:lineRule="auto"/>
        <w:ind w:left="10348"/>
        <w:rPr>
          <w:rFonts w:ascii="Times New Roman" w:hAnsi="Times New Roman" w:cs="Times New Roman"/>
          <w:sz w:val="20"/>
          <w:szCs w:val="20"/>
        </w:rPr>
      </w:pPr>
      <w:r>
        <w:rPr>
          <w:rFonts w:ascii="Times New Roman" w:hAnsi="Times New Roman" w:cs="Times New Roman"/>
          <w:sz w:val="20"/>
          <w:szCs w:val="20"/>
        </w:rPr>
        <w:t>Pagėgių</w:t>
      </w:r>
      <w:r w:rsidRPr="004E26FC">
        <w:rPr>
          <w:rFonts w:ascii="Times New Roman" w:hAnsi="Times New Roman" w:cs="Times New Roman"/>
          <w:sz w:val="20"/>
          <w:szCs w:val="20"/>
        </w:rPr>
        <w:t xml:space="preserve"> savivaldybės tarybos</w:t>
      </w:r>
    </w:p>
    <w:p w:rsidR="00E4140D" w:rsidRDefault="00E4140D" w:rsidP="00770DB0">
      <w:pPr>
        <w:spacing w:after="0" w:line="240" w:lineRule="auto"/>
        <w:ind w:left="10348"/>
        <w:rPr>
          <w:rFonts w:ascii="Times New Roman" w:hAnsi="Times New Roman" w:cs="Times New Roman"/>
          <w:sz w:val="20"/>
          <w:szCs w:val="20"/>
        </w:rPr>
      </w:pPr>
      <w:r w:rsidRPr="004E26FC">
        <w:rPr>
          <w:rFonts w:ascii="Times New Roman" w:hAnsi="Times New Roman" w:cs="Times New Roman"/>
          <w:sz w:val="20"/>
          <w:szCs w:val="20"/>
        </w:rPr>
        <w:t xml:space="preserve">2018 m. balandžio </w:t>
      </w:r>
      <w:r>
        <w:rPr>
          <w:rFonts w:ascii="Times New Roman" w:hAnsi="Times New Roman" w:cs="Times New Roman"/>
          <w:sz w:val="20"/>
          <w:szCs w:val="20"/>
        </w:rPr>
        <w:t>25</w:t>
      </w:r>
      <w:r w:rsidRPr="004E26FC">
        <w:rPr>
          <w:rFonts w:ascii="Times New Roman" w:hAnsi="Times New Roman" w:cs="Times New Roman"/>
          <w:sz w:val="20"/>
          <w:szCs w:val="20"/>
        </w:rPr>
        <w:t xml:space="preserve"> d. sprendimu Nr. </w:t>
      </w:r>
      <w:r>
        <w:rPr>
          <w:rFonts w:ascii="Times New Roman" w:hAnsi="Times New Roman" w:cs="Times New Roman"/>
          <w:sz w:val="20"/>
          <w:szCs w:val="20"/>
        </w:rPr>
        <w:t>T-62</w:t>
      </w:r>
    </w:p>
    <w:p w:rsidR="00E4140D" w:rsidRPr="00770DB0" w:rsidRDefault="00E4140D" w:rsidP="00770DB0">
      <w:pPr>
        <w:spacing w:after="0" w:line="240" w:lineRule="auto"/>
        <w:ind w:left="10348"/>
        <w:rPr>
          <w:rFonts w:ascii="Times New Roman" w:hAnsi="Times New Roman" w:cs="Times New Roman"/>
          <w:sz w:val="20"/>
          <w:szCs w:val="20"/>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27pt;margin-top:1.5pt;width:625.4pt;height:18pt;z-index:251658240;mso-wrap-style:none" stroked="f">
            <v:fill opacity="0"/>
            <v:textbox>
              <w:txbxContent>
                <w:p w:rsidR="00E4140D" w:rsidRPr="001952C2" w:rsidRDefault="00E4140D" w:rsidP="003F2706">
                  <w:pPr>
                    <w:jc w:val="center"/>
                    <w:rPr>
                      <w:b/>
                      <w:bCs/>
                      <w:sz w:val="20"/>
                      <w:szCs w:val="20"/>
                    </w:rPr>
                  </w:pPr>
                  <w:r>
                    <w:rPr>
                      <w:rFonts w:ascii="Times New Roman" w:hAnsi="Times New Roman" w:cs="Times New Roman"/>
                      <w:b/>
                      <w:bCs/>
                      <w:sz w:val="20"/>
                      <w:szCs w:val="20"/>
                    </w:rPr>
                    <w:t xml:space="preserve">VIEŠOSIOS ĮSTAIGOS ,,PAGĖGIŲ PIRMINĖS </w:t>
                  </w:r>
                  <w:r w:rsidRPr="004E26FC">
                    <w:rPr>
                      <w:rFonts w:ascii="Times New Roman" w:hAnsi="Times New Roman" w:cs="Times New Roman"/>
                      <w:b/>
                      <w:bCs/>
                      <w:sz w:val="20"/>
                      <w:szCs w:val="20"/>
                    </w:rPr>
                    <w:t xml:space="preserve">SVEIKATOS PRIEŽIŪROS </w:t>
                  </w:r>
                  <w:r>
                    <w:rPr>
                      <w:rFonts w:ascii="Times New Roman" w:hAnsi="Times New Roman" w:cs="Times New Roman"/>
                      <w:b/>
                      <w:bCs/>
                      <w:sz w:val="20"/>
                      <w:szCs w:val="20"/>
                    </w:rPr>
                    <w:t xml:space="preserve">CENTRAS“ </w:t>
                  </w:r>
                  <w:r w:rsidRPr="004E26FC">
                    <w:rPr>
                      <w:rFonts w:ascii="Times New Roman" w:hAnsi="Times New Roman" w:cs="Times New Roman"/>
                      <w:b/>
                      <w:bCs/>
                      <w:sz w:val="20"/>
                      <w:szCs w:val="20"/>
                    </w:rPr>
                    <w:t>2018 METŲ SIEKTINOS VEIKLOS UŽDUOTYS</w:t>
                  </w:r>
                </w:p>
              </w:txbxContent>
            </v:textbox>
            <w10:wrap type="square"/>
          </v:shape>
        </w:pict>
      </w:r>
    </w:p>
    <w:p w:rsidR="00E4140D" w:rsidRDefault="00E4140D" w:rsidP="0084277D">
      <w:pPr>
        <w:spacing w:after="0" w:line="240" w:lineRule="auto"/>
        <w:jc w:val="center"/>
        <w:rPr>
          <w:rFonts w:ascii="Times New Roman" w:hAnsi="Times New Roman" w:cs="Times New Roman"/>
          <w:b/>
          <w:bCs/>
          <w:sz w:val="20"/>
          <w:szCs w:val="20"/>
        </w:rPr>
      </w:pPr>
    </w:p>
    <w:tbl>
      <w:tblPr>
        <w:tblpPr w:leftFromText="180" w:rightFromText="180" w:vertAnchor="text" w:horzAnchor="margin" w:tblpY="-70"/>
        <w:tblW w:w="14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088"/>
        <w:gridCol w:w="1980"/>
        <w:gridCol w:w="900"/>
        <w:gridCol w:w="9171"/>
      </w:tblGrid>
      <w:tr w:rsidR="00E4140D" w:rsidRPr="00A12289">
        <w:trPr>
          <w:trHeight w:val="892"/>
        </w:trPr>
        <w:tc>
          <w:tcPr>
            <w:tcW w:w="540" w:type="dxa"/>
            <w:vAlign w:val="center"/>
          </w:tcPr>
          <w:p w:rsidR="00E4140D" w:rsidRPr="00A12289" w:rsidRDefault="00E4140D"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Eil. Nr.</w:t>
            </w:r>
          </w:p>
        </w:tc>
        <w:tc>
          <w:tcPr>
            <w:tcW w:w="2088" w:type="dxa"/>
            <w:vAlign w:val="center"/>
          </w:tcPr>
          <w:p w:rsidR="00E4140D" w:rsidRPr="00A12289" w:rsidRDefault="00E4140D"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Siektinos veiklos užduotys</w:t>
            </w:r>
          </w:p>
        </w:tc>
        <w:tc>
          <w:tcPr>
            <w:tcW w:w="1980" w:type="dxa"/>
            <w:vAlign w:val="center"/>
          </w:tcPr>
          <w:p w:rsidR="00E4140D" w:rsidRPr="00A12289" w:rsidRDefault="00E4140D"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Veiklos vertinimo rodikliai</w:t>
            </w:r>
          </w:p>
          <w:p w:rsidR="00E4140D" w:rsidRPr="00A12289" w:rsidRDefault="00E4140D" w:rsidP="00770DB0">
            <w:pPr>
              <w:spacing w:after="0" w:line="240" w:lineRule="auto"/>
              <w:jc w:val="center"/>
              <w:rPr>
                <w:rFonts w:ascii="Times New Roman" w:hAnsi="Times New Roman" w:cs="Times New Roman"/>
                <w:b/>
                <w:bCs/>
              </w:rPr>
            </w:pPr>
          </w:p>
        </w:tc>
        <w:tc>
          <w:tcPr>
            <w:tcW w:w="10071" w:type="dxa"/>
            <w:gridSpan w:val="2"/>
            <w:vAlign w:val="center"/>
          </w:tcPr>
          <w:p w:rsidR="00E4140D" w:rsidRPr="00A12289" w:rsidRDefault="00E4140D"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Užduočių įvykdymo vertinimo kriterijai ir balai</w:t>
            </w:r>
          </w:p>
        </w:tc>
      </w:tr>
      <w:tr w:rsidR="00E4140D" w:rsidRPr="00A12289">
        <w:trPr>
          <w:trHeight w:val="20"/>
        </w:trPr>
        <w:tc>
          <w:tcPr>
            <w:tcW w:w="14679" w:type="dxa"/>
            <w:gridSpan w:val="5"/>
            <w:vAlign w:val="center"/>
          </w:tcPr>
          <w:p w:rsidR="00E4140D" w:rsidRPr="00A12289" w:rsidRDefault="00E4140D" w:rsidP="00770DB0">
            <w:pPr>
              <w:spacing w:after="0" w:line="240" w:lineRule="auto"/>
              <w:rPr>
                <w:rFonts w:ascii="Times New Roman" w:hAnsi="Times New Roman" w:cs="Times New Roman"/>
                <w:b/>
                <w:bCs/>
              </w:rPr>
            </w:pPr>
            <w:r w:rsidRPr="00A12289">
              <w:rPr>
                <w:rFonts w:ascii="Times New Roman" w:hAnsi="Times New Roman" w:cs="Times New Roman"/>
                <w:b/>
                <w:bCs/>
              </w:rPr>
              <w:t>Kiekybiniai veiklos vertinimo rodikliai</w:t>
            </w: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val="restart"/>
            <w:vAlign w:val="center"/>
          </w:tcPr>
          <w:p w:rsidR="00E4140D" w:rsidRPr="00A12289" w:rsidRDefault="00E4140D" w:rsidP="00770DB0">
            <w:pPr>
              <w:spacing w:after="0" w:line="240" w:lineRule="auto"/>
              <w:jc w:val="center"/>
              <w:rPr>
                <w:rFonts w:ascii="Times New Roman" w:hAnsi="Times New Roman" w:cs="Times New Roman"/>
              </w:rPr>
            </w:pPr>
            <w:r w:rsidRPr="00A12289">
              <w:rPr>
                <w:rFonts w:ascii="Times New Roman" w:hAnsi="Times New Roman" w:cs="Times New Roman"/>
              </w:rPr>
              <w:t>1.</w:t>
            </w:r>
          </w:p>
        </w:tc>
        <w:tc>
          <w:tcPr>
            <w:tcW w:w="2088" w:type="dxa"/>
            <w:vMerge w:val="restart"/>
          </w:tcPr>
          <w:p w:rsidR="00E4140D" w:rsidRPr="00A12289" w:rsidRDefault="00E4140D" w:rsidP="00770DB0">
            <w:pPr>
              <w:spacing w:after="0" w:line="240" w:lineRule="auto"/>
              <w:rPr>
                <w:rFonts w:ascii="Times New Roman" w:hAnsi="Times New Roman" w:cs="Times New Roman"/>
              </w:rPr>
            </w:pPr>
            <w:r w:rsidRPr="00A12289">
              <w:rPr>
                <w:rFonts w:ascii="Times New Roman" w:hAnsi="Times New Roman" w:cs="Times New Roman"/>
              </w:rPr>
              <w:t>Siekti subalansuotos įstaigos finansinės veiklos</w:t>
            </w:r>
          </w:p>
        </w:tc>
        <w:tc>
          <w:tcPr>
            <w:tcW w:w="1980" w:type="dxa"/>
            <w:vMerge w:val="restart"/>
          </w:tcPr>
          <w:p w:rsidR="00E4140D" w:rsidRPr="00A12289" w:rsidRDefault="00E4140D" w:rsidP="0084277D">
            <w:pPr>
              <w:spacing w:after="0" w:line="240" w:lineRule="auto"/>
              <w:rPr>
                <w:rFonts w:ascii="Times New Roman" w:hAnsi="Times New Roman" w:cs="Times New Roman"/>
              </w:rPr>
            </w:pPr>
            <w:r w:rsidRPr="00A12289">
              <w:rPr>
                <w:rFonts w:ascii="Times New Roman" w:hAnsi="Times New Roman" w:cs="Times New Roman"/>
              </w:rPr>
              <w:t>Finansinis įstaigos veiklos rezultatas</w:t>
            </w:r>
          </w:p>
        </w:tc>
        <w:tc>
          <w:tcPr>
            <w:tcW w:w="900" w:type="dxa"/>
          </w:tcPr>
          <w:p w:rsidR="00E4140D" w:rsidRPr="00A12289" w:rsidRDefault="00E4140D" w:rsidP="00770DB0">
            <w:pPr>
              <w:spacing w:after="0" w:line="240" w:lineRule="auto"/>
              <w:rPr>
                <w:rFonts w:ascii="Times New Roman" w:hAnsi="Times New Roman" w:cs="Times New Roman"/>
              </w:rPr>
            </w:pPr>
            <w:r w:rsidRPr="00A12289">
              <w:rPr>
                <w:rFonts w:ascii="Times New Roman" w:hAnsi="Times New Roman" w:cs="Times New Roman"/>
              </w:rPr>
              <w:t>Balai</w:t>
            </w:r>
          </w:p>
        </w:tc>
        <w:tc>
          <w:tcPr>
            <w:tcW w:w="9171" w:type="dxa"/>
          </w:tcPr>
          <w:p w:rsidR="00E4140D" w:rsidRPr="00A12289" w:rsidRDefault="00E4140D" w:rsidP="00770DB0">
            <w:pPr>
              <w:spacing w:after="0" w:line="240" w:lineRule="auto"/>
              <w:rPr>
                <w:rFonts w:ascii="Times New Roman" w:hAnsi="Times New Roman" w:cs="Times New Roman"/>
              </w:rPr>
            </w:pPr>
            <w:r w:rsidRPr="00A12289">
              <w:rPr>
                <w:rFonts w:ascii="Times New Roman" w:hAnsi="Times New Roman" w:cs="Times New Roman"/>
                <w:lang w:eastAsia="lt-LT"/>
              </w:rPr>
              <w:t>Rodiklis apskaičiuojamas iš pajamų atimant sąnaudas</w:t>
            </w: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Pr>
          <w:p w:rsidR="00E4140D" w:rsidRPr="00A12289" w:rsidRDefault="00E4140D" w:rsidP="00770DB0">
            <w:pPr>
              <w:spacing w:after="0" w:line="240" w:lineRule="auto"/>
              <w:jc w:val="center"/>
              <w:rPr>
                <w:rFonts w:ascii="Times New Roman" w:hAnsi="Times New Roman" w:cs="Times New Roman"/>
              </w:rPr>
            </w:pPr>
          </w:p>
        </w:tc>
        <w:tc>
          <w:tcPr>
            <w:tcW w:w="2088" w:type="dxa"/>
            <w:vMerge/>
          </w:tcPr>
          <w:p w:rsidR="00E4140D" w:rsidRPr="00A12289" w:rsidRDefault="00E4140D" w:rsidP="00770DB0">
            <w:pPr>
              <w:spacing w:after="0" w:line="240" w:lineRule="auto"/>
              <w:jc w:val="both"/>
              <w:rPr>
                <w:rFonts w:ascii="Times New Roman" w:hAnsi="Times New Roman" w:cs="Times New Roman"/>
              </w:rPr>
            </w:pPr>
          </w:p>
        </w:tc>
        <w:tc>
          <w:tcPr>
            <w:tcW w:w="1980" w:type="dxa"/>
            <w:vMerge/>
          </w:tcPr>
          <w:p w:rsidR="00E4140D" w:rsidRPr="00A12289" w:rsidRDefault="00E4140D" w:rsidP="00770DB0">
            <w:pPr>
              <w:spacing w:after="0" w:line="240" w:lineRule="auto"/>
              <w:jc w:val="both"/>
              <w:rPr>
                <w:rFonts w:ascii="Times New Roman" w:hAnsi="Times New Roman" w:cs="Times New Roman"/>
              </w:rPr>
            </w:pPr>
          </w:p>
        </w:tc>
        <w:tc>
          <w:tcPr>
            <w:tcW w:w="900" w:type="dxa"/>
            <w:vAlign w:val="center"/>
          </w:tcPr>
          <w:p w:rsidR="00E4140D" w:rsidRPr="00A12289" w:rsidRDefault="00E4140D"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10</w:t>
            </w:r>
          </w:p>
        </w:tc>
        <w:tc>
          <w:tcPr>
            <w:tcW w:w="9171" w:type="dxa"/>
            <w:vAlign w:val="center"/>
          </w:tcPr>
          <w:p w:rsidR="00E4140D" w:rsidRPr="00A12289" w:rsidRDefault="00E4140D" w:rsidP="00770DB0">
            <w:pPr>
              <w:spacing w:after="0" w:line="240" w:lineRule="auto"/>
              <w:rPr>
                <w:rFonts w:ascii="Times New Roman" w:hAnsi="Times New Roman" w:cs="Times New Roman"/>
              </w:rPr>
            </w:pPr>
            <w:r w:rsidRPr="00A12289">
              <w:rPr>
                <w:rFonts w:ascii="Times New Roman" w:hAnsi="Times New Roman" w:cs="Times New Roman"/>
              </w:rPr>
              <w:t>Įstaigos finansinis rezultatas teigiamas</w:t>
            </w: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Pr>
          <w:p w:rsidR="00E4140D" w:rsidRPr="00A12289" w:rsidRDefault="00E4140D" w:rsidP="00770DB0">
            <w:pPr>
              <w:spacing w:after="0" w:line="240" w:lineRule="auto"/>
              <w:jc w:val="center"/>
              <w:rPr>
                <w:rFonts w:ascii="Times New Roman" w:hAnsi="Times New Roman" w:cs="Times New Roman"/>
              </w:rPr>
            </w:pPr>
          </w:p>
        </w:tc>
        <w:tc>
          <w:tcPr>
            <w:tcW w:w="2088" w:type="dxa"/>
            <w:vMerge/>
          </w:tcPr>
          <w:p w:rsidR="00E4140D" w:rsidRPr="00A12289" w:rsidRDefault="00E4140D" w:rsidP="00770DB0">
            <w:pPr>
              <w:spacing w:after="0" w:line="240" w:lineRule="auto"/>
              <w:jc w:val="both"/>
              <w:rPr>
                <w:rFonts w:ascii="Times New Roman" w:hAnsi="Times New Roman" w:cs="Times New Roman"/>
              </w:rPr>
            </w:pPr>
          </w:p>
        </w:tc>
        <w:tc>
          <w:tcPr>
            <w:tcW w:w="1980" w:type="dxa"/>
            <w:vMerge/>
          </w:tcPr>
          <w:p w:rsidR="00E4140D" w:rsidRPr="00A12289" w:rsidRDefault="00E4140D" w:rsidP="00770DB0">
            <w:pPr>
              <w:spacing w:after="0" w:line="240" w:lineRule="auto"/>
              <w:jc w:val="both"/>
              <w:rPr>
                <w:rFonts w:ascii="Times New Roman" w:hAnsi="Times New Roman" w:cs="Times New Roman"/>
              </w:rPr>
            </w:pPr>
          </w:p>
        </w:tc>
        <w:tc>
          <w:tcPr>
            <w:tcW w:w="900" w:type="dxa"/>
            <w:vAlign w:val="center"/>
          </w:tcPr>
          <w:p w:rsidR="00E4140D" w:rsidRPr="00A12289" w:rsidRDefault="00E4140D"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0</w:t>
            </w:r>
          </w:p>
        </w:tc>
        <w:tc>
          <w:tcPr>
            <w:tcW w:w="9171" w:type="dxa"/>
            <w:vAlign w:val="center"/>
          </w:tcPr>
          <w:p w:rsidR="00E4140D" w:rsidRPr="00A12289" w:rsidRDefault="00E4140D" w:rsidP="0084277D">
            <w:pPr>
              <w:pStyle w:val="LLPTekstas"/>
              <w:ind w:firstLine="0"/>
            </w:pPr>
            <w:r w:rsidRPr="00A12289">
              <w:t xml:space="preserve">Įstaigos finansinis rezultatas neigiamas </w:t>
            </w:r>
            <w:r>
              <w:t>(</w:t>
            </w:r>
            <w:r w:rsidRPr="00066377">
              <w:rPr>
                <w:rStyle w:val="LLCTekstas"/>
              </w:rPr>
              <w:t>išskyrus atvejus, kai neigiami finansiniai rezultatai atsirado dėl sumažinto finansavimo ir (ar) dėl kitų aplinkybių, kurių įstaigų vadovaujantieji darbuotojai negalėjo kontroliuoti, numatyti ir užkirsti kelio šių aplink</w:t>
            </w:r>
            <w:r>
              <w:rPr>
                <w:rStyle w:val="LLCTekstas"/>
              </w:rPr>
              <w:t>ybių ar jų pasekmių atsiradimui</w:t>
            </w: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5"/>
          </w:tcPr>
          <w:p w:rsidR="00E4140D" w:rsidRPr="00A12289" w:rsidRDefault="00E4140D" w:rsidP="00770DB0">
            <w:pPr>
              <w:spacing w:after="0" w:line="240" w:lineRule="auto"/>
              <w:rPr>
                <w:rFonts w:ascii="Times New Roman" w:hAnsi="Times New Roman" w:cs="Times New Roman"/>
              </w:rPr>
            </w:pP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val="restart"/>
            <w:vAlign w:val="center"/>
          </w:tcPr>
          <w:p w:rsidR="00E4140D" w:rsidRPr="00A12289" w:rsidRDefault="00E4140D" w:rsidP="00770DB0">
            <w:pPr>
              <w:spacing w:after="0" w:line="240" w:lineRule="auto"/>
              <w:jc w:val="center"/>
              <w:rPr>
                <w:rFonts w:ascii="Times New Roman" w:hAnsi="Times New Roman" w:cs="Times New Roman"/>
              </w:rPr>
            </w:pPr>
            <w:r w:rsidRPr="00A12289">
              <w:rPr>
                <w:rFonts w:ascii="Times New Roman" w:hAnsi="Times New Roman" w:cs="Times New Roman"/>
              </w:rPr>
              <w:t>2.</w:t>
            </w:r>
          </w:p>
        </w:tc>
        <w:tc>
          <w:tcPr>
            <w:tcW w:w="2088" w:type="dxa"/>
            <w:vMerge w:val="restart"/>
            <w:tcBorders>
              <w:right w:val="single" w:sz="8" w:space="0" w:color="000000"/>
            </w:tcBorders>
          </w:tcPr>
          <w:p w:rsidR="00E4140D" w:rsidRPr="00A12289" w:rsidRDefault="00E4140D" w:rsidP="00770DB0">
            <w:pPr>
              <w:spacing w:after="0" w:line="240" w:lineRule="auto"/>
              <w:rPr>
                <w:rFonts w:ascii="Times New Roman" w:hAnsi="Times New Roman" w:cs="Times New Roman"/>
              </w:rPr>
            </w:pPr>
            <w:r w:rsidRPr="00A12289">
              <w:rPr>
                <w:rFonts w:ascii="Times New Roman" w:hAnsi="Times New Roman" w:cs="Times New Roman"/>
              </w:rPr>
              <w:t>Užtikrinti racionalią darbo užmokesčio dalį sąnaudų struktūroje</w:t>
            </w:r>
          </w:p>
        </w:tc>
        <w:tc>
          <w:tcPr>
            <w:tcW w:w="1980" w:type="dxa"/>
            <w:vMerge w:val="restart"/>
            <w:tcBorders>
              <w:left w:val="single" w:sz="8" w:space="0" w:color="000000"/>
            </w:tcBorders>
          </w:tcPr>
          <w:p w:rsidR="00E4140D" w:rsidRPr="004C739C" w:rsidRDefault="00E4140D" w:rsidP="00770DB0">
            <w:pPr>
              <w:spacing w:after="0" w:line="240" w:lineRule="auto"/>
              <w:rPr>
                <w:rFonts w:ascii="Times New Roman" w:hAnsi="Times New Roman" w:cs="Times New Roman"/>
              </w:rPr>
            </w:pPr>
            <w:r>
              <w:rPr>
                <w:rFonts w:ascii="Times New Roman" w:hAnsi="Times New Roman" w:cs="Times New Roman"/>
              </w:rPr>
              <w:t>Įstaigos sąnaudų darbo užmokesčiui dalis – ne&gt;85</w:t>
            </w:r>
            <w:r w:rsidRPr="004C739C">
              <w:rPr>
                <w:rFonts w:ascii="Times New Roman" w:hAnsi="Times New Roman" w:cs="Times New Roman"/>
              </w:rPr>
              <w:t>%</w:t>
            </w:r>
          </w:p>
        </w:tc>
        <w:tc>
          <w:tcPr>
            <w:tcW w:w="900" w:type="dxa"/>
            <w:vAlign w:val="center"/>
          </w:tcPr>
          <w:p w:rsidR="00E4140D" w:rsidRPr="00A12289" w:rsidRDefault="00E4140D" w:rsidP="00770DB0">
            <w:pPr>
              <w:spacing w:after="0" w:line="240" w:lineRule="auto"/>
              <w:rPr>
                <w:rFonts w:ascii="Times New Roman" w:hAnsi="Times New Roman" w:cs="Times New Roman"/>
              </w:rPr>
            </w:pPr>
            <w:r w:rsidRPr="00A12289">
              <w:rPr>
                <w:rFonts w:ascii="Times New Roman" w:hAnsi="Times New Roman" w:cs="Times New Roman"/>
              </w:rPr>
              <w:t>Balai</w:t>
            </w:r>
          </w:p>
        </w:tc>
        <w:tc>
          <w:tcPr>
            <w:tcW w:w="9171" w:type="dxa"/>
          </w:tcPr>
          <w:p w:rsidR="00E4140D" w:rsidRPr="00A12289" w:rsidRDefault="00E4140D" w:rsidP="00770DB0">
            <w:pPr>
              <w:spacing w:after="0" w:line="240" w:lineRule="auto"/>
              <w:rPr>
                <w:rFonts w:ascii="Times New Roman" w:hAnsi="Times New Roman" w:cs="Times New Roman"/>
                <w:color w:val="000000"/>
              </w:rPr>
            </w:pPr>
            <w:r w:rsidRPr="00A12289">
              <w:rPr>
                <w:rFonts w:ascii="Times New Roman" w:hAnsi="Times New Roman" w:cs="Times New Roman"/>
              </w:rPr>
              <w:t xml:space="preserve">Rodiklis apskaičiuojamas pagal formulę: </w:t>
            </w:r>
            <w:r w:rsidRPr="00DE6FFF">
              <w:rPr>
                <w:rFonts w:ascii="Times New Roman" w:hAnsi="Times New Roman" w:cs="Times New Roman"/>
              </w:rPr>
              <w:pict>
                <v:shape id="_x0000_i1026" type="#_x0000_t75" style="width:369pt;height:24.75pt">
                  <v:imagedata r:id="rId6" o:title="" chromakey="white"/>
                </v:shape>
              </w:pict>
            </w:r>
          </w:p>
          <w:p w:rsidR="00E4140D" w:rsidRPr="00A12289" w:rsidRDefault="00E4140D" w:rsidP="00770DB0">
            <w:pPr>
              <w:spacing w:after="0" w:line="240" w:lineRule="auto"/>
              <w:rPr>
                <w:rFonts w:ascii="Times New Roman" w:hAnsi="Times New Roman" w:cs="Times New Roman"/>
              </w:rPr>
            </w:pP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Pr>
          <w:p w:rsidR="00E4140D" w:rsidRPr="00A12289" w:rsidRDefault="00E4140D" w:rsidP="00770DB0">
            <w:pPr>
              <w:spacing w:after="0" w:line="240" w:lineRule="auto"/>
              <w:jc w:val="center"/>
              <w:rPr>
                <w:rFonts w:ascii="Times New Roman" w:hAnsi="Times New Roman" w:cs="Times New Roman"/>
              </w:rPr>
            </w:pPr>
          </w:p>
        </w:tc>
        <w:tc>
          <w:tcPr>
            <w:tcW w:w="2088" w:type="dxa"/>
            <w:vMerge/>
            <w:tcBorders>
              <w:right w:val="single" w:sz="8" w:space="0" w:color="000000"/>
            </w:tcBorders>
          </w:tcPr>
          <w:p w:rsidR="00E4140D" w:rsidRPr="00A12289" w:rsidRDefault="00E4140D" w:rsidP="00770DB0">
            <w:pPr>
              <w:spacing w:after="0" w:line="240" w:lineRule="auto"/>
              <w:rPr>
                <w:rFonts w:ascii="Times New Roman" w:hAnsi="Times New Roman" w:cs="Times New Roman"/>
              </w:rPr>
            </w:pPr>
          </w:p>
        </w:tc>
        <w:tc>
          <w:tcPr>
            <w:tcW w:w="1980" w:type="dxa"/>
            <w:vMerge/>
            <w:tcBorders>
              <w:left w:val="single" w:sz="8" w:space="0" w:color="000000"/>
            </w:tcBorders>
          </w:tcPr>
          <w:p w:rsidR="00E4140D" w:rsidRPr="00A12289" w:rsidRDefault="00E4140D" w:rsidP="00770DB0">
            <w:pPr>
              <w:spacing w:after="0" w:line="240" w:lineRule="auto"/>
              <w:rPr>
                <w:rFonts w:ascii="Times New Roman" w:hAnsi="Times New Roman" w:cs="Times New Roman"/>
              </w:rPr>
            </w:pPr>
          </w:p>
        </w:tc>
        <w:tc>
          <w:tcPr>
            <w:tcW w:w="900" w:type="dxa"/>
            <w:vAlign w:val="center"/>
          </w:tcPr>
          <w:p w:rsidR="00E4140D" w:rsidRPr="004318D4" w:rsidRDefault="00E4140D" w:rsidP="00770DB0">
            <w:pPr>
              <w:spacing w:after="0" w:line="240" w:lineRule="auto"/>
              <w:jc w:val="center"/>
              <w:rPr>
                <w:rFonts w:ascii="Times New Roman" w:hAnsi="Times New Roman" w:cs="Times New Roman"/>
                <w:b/>
                <w:bCs/>
              </w:rPr>
            </w:pPr>
            <w:r w:rsidRPr="004318D4">
              <w:rPr>
                <w:rFonts w:ascii="Times New Roman" w:hAnsi="Times New Roman" w:cs="Times New Roman"/>
                <w:b/>
                <w:bCs/>
              </w:rPr>
              <w:t>10</w:t>
            </w:r>
          </w:p>
        </w:tc>
        <w:tc>
          <w:tcPr>
            <w:tcW w:w="9171" w:type="dxa"/>
            <w:vAlign w:val="center"/>
          </w:tcPr>
          <w:p w:rsidR="00E4140D" w:rsidRPr="004318D4" w:rsidRDefault="00E4140D" w:rsidP="00770DB0">
            <w:pPr>
              <w:spacing w:after="0" w:line="240" w:lineRule="auto"/>
              <w:rPr>
                <w:rFonts w:ascii="Times New Roman" w:hAnsi="Times New Roman" w:cs="Times New Roman"/>
              </w:rPr>
            </w:pPr>
            <w:r w:rsidRPr="004318D4">
              <w:rPr>
                <w:rFonts w:ascii="Times New Roman" w:hAnsi="Times New Roman" w:cs="Times New Roman"/>
              </w:rPr>
              <w:t>Rodiklio kriterijus įvykdytas</w:t>
            </w: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Pr>
          <w:p w:rsidR="00E4140D" w:rsidRPr="00A12289" w:rsidRDefault="00E4140D" w:rsidP="00770DB0">
            <w:pPr>
              <w:spacing w:after="0" w:line="240" w:lineRule="auto"/>
              <w:jc w:val="center"/>
              <w:rPr>
                <w:rFonts w:ascii="Times New Roman" w:hAnsi="Times New Roman" w:cs="Times New Roman"/>
              </w:rPr>
            </w:pPr>
          </w:p>
        </w:tc>
        <w:tc>
          <w:tcPr>
            <w:tcW w:w="2088" w:type="dxa"/>
            <w:vMerge/>
            <w:tcBorders>
              <w:right w:val="single" w:sz="8" w:space="0" w:color="000000"/>
            </w:tcBorders>
          </w:tcPr>
          <w:p w:rsidR="00E4140D" w:rsidRPr="00A12289" w:rsidRDefault="00E4140D" w:rsidP="00770DB0">
            <w:pPr>
              <w:spacing w:after="0" w:line="240" w:lineRule="auto"/>
              <w:jc w:val="center"/>
              <w:rPr>
                <w:rFonts w:ascii="Times New Roman" w:hAnsi="Times New Roman" w:cs="Times New Roman"/>
                <w:b/>
                <w:bCs/>
              </w:rPr>
            </w:pPr>
          </w:p>
        </w:tc>
        <w:tc>
          <w:tcPr>
            <w:tcW w:w="1980" w:type="dxa"/>
            <w:vMerge/>
            <w:tcBorders>
              <w:left w:val="single" w:sz="8" w:space="0" w:color="000000"/>
            </w:tcBorders>
          </w:tcPr>
          <w:p w:rsidR="00E4140D" w:rsidRPr="00A12289" w:rsidRDefault="00E4140D" w:rsidP="00770DB0">
            <w:pPr>
              <w:spacing w:after="0" w:line="240" w:lineRule="auto"/>
              <w:jc w:val="center"/>
              <w:rPr>
                <w:rFonts w:ascii="Times New Roman" w:hAnsi="Times New Roman" w:cs="Times New Roman"/>
                <w:b/>
                <w:bCs/>
              </w:rPr>
            </w:pPr>
          </w:p>
        </w:tc>
        <w:tc>
          <w:tcPr>
            <w:tcW w:w="900" w:type="dxa"/>
            <w:vAlign w:val="center"/>
          </w:tcPr>
          <w:p w:rsidR="00E4140D" w:rsidRPr="00A12289" w:rsidRDefault="00E4140D"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0</w:t>
            </w:r>
          </w:p>
        </w:tc>
        <w:tc>
          <w:tcPr>
            <w:tcW w:w="9171" w:type="dxa"/>
            <w:vAlign w:val="center"/>
          </w:tcPr>
          <w:p w:rsidR="00E4140D" w:rsidRPr="00A12289" w:rsidRDefault="00E4140D" w:rsidP="00770DB0">
            <w:pPr>
              <w:spacing w:after="0" w:line="240" w:lineRule="auto"/>
              <w:rPr>
                <w:rFonts w:ascii="Times New Roman" w:hAnsi="Times New Roman" w:cs="Times New Roman"/>
              </w:rPr>
            </w:pPr>
            <w:r w:rsidRPr="00A12289">
              <w:rPr>
                <w:rFonts w:ascii="Times New Roman" w:hAnsi="Times New Roman" w:cs="Times New Roman"/>
              </w:rPr>
              <w:t>Rodiklio kriterijus neįvykdytas</w:t>
            </w: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5"/>
          </w:tcPr>
          <w:p w:rsidR="00E4140D" w:rsidRPr="00A12289" w:rsidRDefault="00E4140D" w:rsidP="00770DB0">
            <w:pPr>
              <w:spacing w:after="0" w:line="240" w:lineRule="auto"/>
              <w:rPr>
                <w:rFonts w:ascii="Times New Roman" w:hAnsi="Times New Roman" w:cs="Times New Roman"/>
              </w:rPr>
            </w:pP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0"/>
        </w:trPr>
        <w:tc>
          <w:tcPr>
            <w:tcW w:w="540" w:type="dxa"/>
            <w:vMerge w:val="restart"/>
            <w:vAlign w:val="center"/>
          </w:tcPr>
          <w:p w:rsidR="00E4140D" w:rsidRPr="00A12289" w:rsidRDefault="00E4140D" w:rsidP="00770DB0">
            <w:pPr>
              <w:spacing w:after="0" w:line="240" w:lineRule="auto"/>
              <w:jc w:val="center"/>
              <w:rPr>
                <w:rFonts w:ascii="Times New Roman" w:hAnsi="Times New Roman" w:cs="Times New Roman"/>
              </w:rPr>
            </w:pPr>
            <w:r w:rsidRPr="00A12289">
              <w:rPr>
                <w:rFonts w:ascii="Times New Roman" w:hAnsi="Times New Roman" w:cs="Times New Roman"/>
              </w:rPr>
              <w:t>3.</w:t>
            </w:r>
          </w:p>
        </w:tc>
        <w:tc>
          <w:tcPr>
            <w:tcW w:w="2088" w:type="dxa"/>
            <w:vMerge w:val="restart"/>
            <w:vAlign w:val="center"/>
          </w:tcPr>
          <w:p w:rsidR="00E4140D" w:rsidRPr="00A12289" w:rsidRDefault="00E4140D" w:rsidP="00770DB0">
            <w:pPr>
              <w:spacing w:after="0" w:line="240" w:lineRule="auto"/>
              <w:rPr>
                <w:rFonts w:ascii="Times New Roman" w:hAnsi="Times New Roman" w:cs="Times New Roman"/>
              </w:rPr>
            </w:pPr>
            <w:r w:rsidRPr="00A12289">
              <w:rPr>
                <w:rFonts w:ascii="Times New Roman" w:hAnsi="Times New Roman" w:cs="Times New Roman"/>
              </w:rPr>
              <w:t>Užtikrinti racionalią valdymo išlaidų dalį sąnaudų struktūroje</w:t>
            </w:r>
          </w:p>
        </w:tc>
        <w:tc>
          <w:tcPr>
            <w:tcW w:w="1980" w:type="dxa"/>
            <w:vMerge w:val="restart"/>
            <w:vAlign w:val="center"/>
          </w:tcPr>
          <w:p w:rsidR="00E4140D" w:rsidRPr="00A12289" w:rsidRDefault="00E4140D" w:rsidP="00770DB0">
            <w:pPr>
              <w:spacing w:after="0" w:line="240" w:lineRule="auto"/>
              <w:rPr>
                <w:rFonts w:ascii="Times New Roman" w:hAnsi="Times New Roman" w:cs="Times New Roman"/>
              </w:rPr>
            </w:pPr>
            <w:r>
              <w:rPr>
                <w:rFonts w:ascii="Times New Roman" w:hAnsi="Times New Roman" w:cs="Times New Roman"/>
              </w:rPr>
              <w:t>Įstaigos sąnaudų valdymo išlaidoms dalis – ne &gt;15 %</w:t>
            </w:r>
          </w:p>
        </w:tc>
        <w:tc>
          <w:tcPr>
            <w:tcW w:w="900" w:type="dxa"/>
            <w:vAlign w:val="center"/>
          </w:tcPr>
          <w:p w:rsidR="00E4140D" w:rsidRPr="00A12289" w:rsidRDefault="00E4140D" w:rsidP="00770DB0">
            <w:pPr>
              <w:spacing w:after="0" w:line="240" w:lineRule="auto"/>
              <w:rPr>
                <w:rFonts w:ascii="Times New Roman" w:hAnsi="Times New Roman" w:cs="Times New Roman"/>
              </w:rPr>
            </w:pPr>
            <w:r w:rsidRPr="00A12289">
              <w:rPr>
                <w:rFonts w:ascii="Times New Roman" w:hAnsi="Times New Roman" w:cs="Times New Roman"/>
              </w:rPr>
              <w:t>Balai</w:t>
            </w:r>
          </w:p>
        </w:tc>
        <w:tc>
          <w:tcPr>
            <w:tcW w:w="9171" w:type="dxa"/>
          </w:tcPr>
          <w:p w:rsidR="00E4140D" w:rsidRPr="0084277D" w:rsidRDefault="00E4140D" w:rsidP="00770DB0">
            <w:pPr>
              <w:spacing w:after="0" w:line="240" w:lineRule="auto"/>
              <w:rPr>
                <w:rFonts w:ascii="Times New Roman" w:hAnsi="Times New Roman" w:cs="Times New Roman"/>
                <w:color w:val="000000"/>
              </w:rPr>
            </w:pPr>
            <w:r w:rsidRPr="00A12289">
              <w:rPr>
                <w:rFonts w:ascii="Times New Roman" w:hAnsi="Times New Roman" w:cs="Times New Roman"/>
              </w:rPr>
              <w:t xml:space="preserve">Rodiklis apskaičiuojamas pagal formulę: </w:t>
            </w:r>
            <w:r w:rsidRPr="00DE6FFF">
              <w:rPr>
                <w:rFonts w:ascii="Times New Roman" w:hAnsi="Times New Roman" w:cs="Times New Roman"/>
              </w:rPr>
              <w:pict>
                <v:shape id="_x0000_i1027" type="#_x0000_t75" style="width:365.25pt;height:24.75pt">
                  <v:imagedata r:id="rId6" o:title="" chromakey="white"/>
                </v:shape>
              </w:pict>
            </w: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Pr>
          <w:p w:rsidR="00E4140D" w:rsidRPr="00A12289" w:rsidRDefault="00E4140D" w:rsidP="00770DB0">
            <w:pPr>
              <w:spacing w:after="0" w:line="240" w:lineRule="auto"/>
              <w:jc w:val="center"/>
              <w:rPr>
                <w:rFonts w:ascii="Times New Roman" w:hAnsi="Times New Roman" w:cs="Times New Roman"/>
              </w:rPr>
            </w:pPr>
          </w:p>
        </w:tc>
        <w:tc>
          <w:tcPr>
            <w:tcW w:w="2088" w:type="dxa"/>
            <w:vMerge/>
            <w:vAlign w:val="center"/>
          </w:tcPr>
          <w:p w:rsidR="00E4140D" w:rsidRPr="00A12289" w:rsidRDefault="00E4140D" w:rsidP="00770DB0">
            <w:pPr>
              <w:spacing w:after="0" w:line="240" w:lineRule="auto"/>
              <w:rPr>
                <w:rFonts w:ascii="Times New Roman" w:hAnsi="Times New Roman" w:cs="Times New Roman"/>
              </w:rPr>
            </w:pPr>
          </w:p>
        </w:tc>
        <w:tc>
          <w:tcPr>
            <w:tcW w:w="1980" w:type="dxa"/>
            <w:vMerge/>
          </w:tcPr>
          <w:p w:rsidR="00E4140D" w:rsidRPr="00A12289" w:rsidRDefault="00E4140D" w:rsidP="00770DB0">
            <w:pPr>
              <w:spacing w:after="0" w:line="240" w:lineRule="auto"/>
              <w:rPr>
                <w:rFonts w:ascii="Times New Roman" w:hAnsi="Times New Roman" w:cs="Times New Roman"/>
              </w:rPr>
            </w:pPr>
          </w:p>
        </w:tc>
        <w:tc>
          <w:tcPr>
            <w:tcW w:w="900" w:type="dxa"/>
            <w:vAlign w:val="center"/>
          </w:tcPr>
          <w:p w:rsidR="00E4140D" w:rsidRPr="00A12289" w:rsidRDefault="00E4140D"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10</w:t>
            </w:r>
          </w:p>
        </w:tc>
        <w:tc>
          <w:tcPr>
            <w:tcW w:w="9171" w:type="dxa"/>
            <w:vAlign w:val="center"/>
          </w:tcPr>
          <w:p w:rsidR="00E4140D" w:rsidRPr="00A12289" w:rsidRDefault="00E4140D" w:rsidP="00770DB0">
            <w:pPr>
              <w:spacing w:after="0" w:line="240" w:lineRule="auto"/>
              <w:rPr>
                <w:rFonts w:ascii="Times New Roman" w:hAnsi="Times New Roman" w:cs="Times New Roman"/>
              </w:rPr>
            </w:pPr>
            <w:r w:rsidRPr="00A12289">
              <w:rPr>
                <w:rFonts w:ascii="Times New Roman" w:hAnsi="Times New Roman" w:cs="Times New Roman"/>
              </w:rPr>
              <w:t>Rodiklio kriterijus įvykdytas</w:t>
            </w: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Pr>
          <w:p w:rsidR="00E4140D" w:rsidRPr="00A12289" w:rsidRDefault="00E4140D" w:rsidP="00770DB0">
            <w:pPr>
              <w:spacing w:after="0" w:line="240" w:lineRule="auto"/>
              <w:jc w:val="center"/>
              <w:rPr>
                <w:rFonts w:ascii="Times New Roman" w:hAnsi="Times New Roman" w:cs="Times New Roman"/>
              </w:rPr>
            </w:pPr>
          </w:p>
        </w:tc>
        <w:tc>
          <w:tcPr>
            <w:tcW w:w="2088" w:type="dxa"/>
            <w:vMerge/>
            <w:vAlign w:val="center"/>
          </w:tcPr>
          <w:p w:rsidR="00E4140D" w:rsidRPr="00A12289" w:rsidRDefault="00E4140D" w:rsidP="00770DB0">
            <w:pPr>
              <w:spacing w:after="0" w:line="240" w:lineRule="auto"/>
              <w:rPr>
                <w:rFonts w:ascii="Times New Roman" w:hAnsi="Times New Roman" w:cs="Times New Roman"/>
              </w:rPr>
            </w:pPr>
          </w:p>
        </w:tc>
        <w:tc>
          <w:tcPr>
            <w:tcW w:w="1980" w:type="dxa"/>
            <w:vMerge/>
            <w:tcBorders>
              <w:bottom w:val="nil"/>
            </w:tcBorders>
          </w:tcPr>
          <w:p w:rsidR="00E4140D" w:rsidRPr="00A12289" w:rsidRDefault="00E4140D" w:rsidP="00770DB0">
            <w:pPr>
              <w:spacing w:after="0" w:line="240" w:lineRule="auto"/>
              <w:jc w:val="center"/>
              <w:rPr>
                <w:rFonts w:ascii="Times New Roman" w:hAnsi="Times New Roman" w:cs="Times New Roman"/>
              </w:rPr>
            </w:pPr>
          </w:p>
        </w:tc>
        <w:tc>
          <w:tcPr>
            <w:tcW w:w="900" w:type="dxa"/>
            <w:vAlign w:val="center"/>
          </w:tcPr>
          <w:p w:rsidR="00E4140D" w:rsidRPr="00A12289" w:rsidRDefault="00E4140D"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0</w:t>
            </w:r>
          </w:p>
        </w:tc>
        <w:tc>
          <w:tcPr>
            <w:tcW w:w="9171" w:type="dxa"/>
            <w:vAlign w:val="center"/>
          </w:tcPr>
          <w:p w:rsidR="00E4140D" w:rsidRPr="00A12289" w:rsidRDefault="00E4140D" w:rsidP="00770DB0">
            <w:pPr>
              <w:spacing w:after="0" w:line="240" w:lineRule="auto"/>
              <w:rPr>
                <w:rFonts w:ascii="Times New Roman" w:hAnsi="Times New Roman" w:cs="Times New Roman"/>
              </w:rPr>
            </w:pPr>
            <w:r w:rsidRPr="00A12289">
              <w:rPr>
                <w:rFonts w:ascii="Times New Roman" w:hAnsi="Times New Roman" w:cs="Times New Roman"/>
              </w:rPr>
              <w:t>Rodiklio kriterijus neįvykdytas</w:t>
            </w: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5"/>
            <w:vAlign w:val="center"/>
          </w:tcPr>
          <w:p w:rsidR="00E4140D" w:rsidRPr="00A12289" w:rsidRDefault="00E4140D" w:rsidP="00770DB0">
            <w:pPr>
              <w:spacing w:after="0" w:line="240" w:lineRule="auto"/>
              <w:rPr>
                <w:rFonts w:ascii="Times New Roman" w:hAnsi="Times New Roman" w:cs="Times New Roman"/>
              </w:rPr>
            </w:pP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val="restart"/>
            <w:vAlign w:val="center"/>
          </w:tcPr>
          <w:p w:rsidR="00E4140D" w:rsidRPr="00A12289" w:rsidRDefault="00E4140D" w:rsidP="00770DB0">
            <w:pPr>
              <w:spacing w:after="0" w:line="240" w:lineRule="auto"/>
              <w:jc w:val="center"/>
              <w:rPr>
                <w:rFonts w:ascii="Times New Roman" w:hAnsi="Times New Roman" w:cs="Times New Roman"/>
                <w:color w:val="000000"/>
              </w:rPr>
            </w:pPr>
            <w:r w:rsidRPr="00A12289">
              <w:rPr>
                <w:rFonts w:ascii="Times New Roman" w:hAnsi="Times New Roman" w:cs="Times New Roman"/>
                <w:color w:val="000000"/>
              </w:rPr>
              <w:t>4.</w:t>
            </w:r>
          </w:p>
        </w:tc>
        <w:tc>
          <w:tcPr>
            <w:tcW w:w="2088" w:type="dxa"/>
            <w:vMerge w:val="restart"/>
            <w:vAlign w:val="center"/>
          </w:tcPr>
          <w:p w:rsidR="00E4140D" w:rsidRPr="00A12289" w:rsidRDefault="00E4140D" w:rsidP="00770DB0">
            <w:pPr>
              <w:spacing w:after="0" w:line="240" w:lineRule="auto"/>
              <w:rPr>
                <w:rFonts w:ascii="Times New Roman" w:hAnsi="Times New Roman" w:cs="Times New Roman"/>
                <w:color w:val="000000"/>
              </w:rPr>
            </w:pPr>
            <w:r w:rsidRPr="00A12289">
              <w:rPr>
                <w:rFonts w:ascii="Times New Roman" w:hAnsi="Times New Roman" w:cs="Times New Roman"/>
                <w:color w:val="000000"/>
              </w:rPr>
              <w:t>Pritraukti kuo daugiau papildomų finansavimo šaltinių</w:t>
            </w:r>
          </w:p>
        </w:tc>
        <w:tc>
          <w:tcPr>
            <w:tcW w:w="1980" w:type="dxa"/>
            <w:vMerge w:val="restart"/>
            <w:vAlign w:val="center"/>
          </w:tcPr>
          <w:p w:rsidR="00E4140D" w:rsidRPr="004C739C" w:rsidRDefault="00E4140D" w:rsidP="00770DB0">
            <w:pPr>
              <w:spacing w:after="0" w:line="240" w:lineRule="auto"/>
              <w:rPr>
                <w:rFonts w:ascii="Times New Roman" w:hAnsi="Times New Roman" w:cs="Times New Roman"/>
                <w:color w:val="000000"/>
                <w:lang w:val="pt-BR"/>
              </w:rPr>
            </w:pPr>
            <w:r w:rsidRPr="00A12289">
              <w:rPr>
                <w:rFonts w:ascii="Times New Roman" w:hAnsi="Times New Roman" w:cs="Times New Roman"/>
                <w:color w:val="000000"/>
              </w:rPr>
              <w:t xml:space="preserve">Papildomų finansavimo šaltinių pritraukimas </w:t>
            </w:r>
            <w:r>
              <w:rPr>
                <w:rFonts w:ascii="Times New Roman" w:hAnsi="Times New Roman" w:cs="Times New Roman"/>
                <w:color w:val="000000"/>
              </w:rPr>
              <w:t xml:space="preserve">– ne &lt; 2  </w:t>
            </w:r>
            <w:r w:rsidRPr="00A12289">
              <w:rPr>
                <w:rFonts w:ascii="Times New Roman" w:hAnsi="Times New Roman" w:cs="Times New Roman"/>
              </w:rPr>
              <w:t>%</w:t>
            </w:r>
            <w:r>
              <w:rPr>
                <w:rFonts w:ascii="Times New Roman" w:hAnsi="Times New Roman" w:cs="Times New Roman"/>
                <w:color w:val="000000"/>
              </w:rPr>
              <w:t>.</w:t>
            </w:r>
          </w:p>
          <w:p w:rsidR="00E4140D" w:rsidRPr="00A12289" w:rsidRDefault="00E4140D" w:rsidP="00770DB0">
            <w:pPr>
              <w:spacing w:after="0" w:line="240" w:lineRule="auto"/>
              <w:rPr>
                <w:rFonts w:ascii="Times New Roman" w:hAnsi="Times New Roman" w:cs="Times New Roman"/>
                <w:color w:val="000000"/>
              </w:rPr>
            </w:pPr>
            <w:r w:rsidRPr="00A12289">
              <w:rPr>
                <w:rFonts w:ascii="Times New Roman" w:hAnsi="Times New Roman" w:cs="Times New Roman"/>
                <w:color w:val="000000"/>
              </w:rPr>
              <w:t>(mokamos paslaugos, parama, labdara, tikslinės lėšos ir kt.)</w:t>
            </w:r>
          </w:p>
        </w:tc>
        <w:tc>
          <w:tcPr>
            <w:tcW w:w="900" w:type="dxa"/>
            <w:vAlign w:val="center"/>
          </w:tcPr>
          <w:p w:rsidR="00E4140D" w:rsidRPr="00A12289" w:rsidRDefault="00E4140D" w:rsidP="00770DB0">
            <w:pPr>
              <w:spacing w:after="0" w:line="240" w:lineRule="auto"/>
              <w:jc w:val="center"/>
              <w:rPr>
                <w:rFonts w:ascii="Times New Roman" w:hAnsi="Times New Roman" w:cs="Times New Roman"/>
                <w:color w:val="000000"/>
              </w:rPr>
            </w:pPr>
            <w:r w:rsidRPr="00A12289">
              <w:rPr>
                <w:rFonts w:ascii="Times New Roman" w:hAnsi="Times New Roman" w:cs="Times New Roman"/>
                <w:color w:val="000000"/>
              </w:rPr>
              <w:t>Balai</w:t>
            </w:r>
          </w:p>
        </w:tc>
        <w:tc>
          <w:tcPr>
            <w:tcW w:w="9171" w:type="dxa"/>
          </w:tcPr>
          <w:p w:rsidR="00E4140D" w:rsidRPr="00A12289" w:rsidRDefault="00E4140D" w:rsidP="00770DB0">
            <w:pPr>
              <w:spacing w:after="0" w:line="240" w:lineRule="auto"/>
              <w:rPr>
                <w:rFonts w:ascii="Times New Roman" w:hAnsi="Times New Roman" w:cs="Times New Roman"/>
              </w:rPr>
            </w:pPr>
            <w:r w:rsidRPr="00A12289">
              <w:rPr>
                <w:rFonts w:ascii="Times New Roman" w:hAnsi="Times New Roman" w:cs="Times New Roman"/>
              </w:rPr>
              <w:t>Rodiklis apskaičiuojamas pagal formulę:</w:t>
            </w:r>
          </w:p>
          <w:p w:rsidR="00E4140D" w:rsidRPr="00A12289" w:rsidRDefault="00E4140D" w:rsidP="00770DB0">
            <w:pPr>
              <w:spacing w:after="0" w:line="240" w:lineRule="auto"/>
              <w:rPr>
                <w:rFonts w:ascii="Times New Roman" w:hAnsi="Times New Roman" w:cs="Times New Roman"/>
              </w:rPr>
            </w:pPr>
          </w:p>
          <w:p w:rsidR="00E4140D" w:rsidRPr="00A12289" w:rsidRDefault="00E4140D" w:rsidP="0084277D">
            <w:pPr>
              <w:tabs>
                <w:tab w:val="left" w:pos="709"/>
              </w:tabs>
              <w:spacing w:after="0" w:line="240" w:lineRule="auto"/>
              <w:ind w:firstLine="851"/>
              <w:jc w:val="both"/>
              <w:rPr>
                <w:rFonts w:ascii="Times New Roman" w:hAnsi="Times New Roman" w:cs="Times New Roman"/>
              </w:rPr>
            </w:pPr>
            <w:r w:rsidRPr="00DE6FFF">
              <w:rPr>
                <w:rFonts w:ascii="Times New Roman" w:hAnsi="Times New Roman" w:cs="Times New Roman"/>
              </w:rPr>
              <w:pict>
                <v:shape id="_x0000_i1028" type="#_x0000_t75" style="width:197.25pt;height:24pt">
                  <v:imagedata r:id="rId7" o:title="" chromakey="white"/>
                </v:shape>
              </w:pict>
            </w: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Pr>
          <w:p w:rsidR="00E4140D" w:rsidRPr="004D560B" w:rsidRDefault="00E4140D" w:rsidP="00770DB0">
            <w:pPr>
              <w:spacing w:after="0" w:line="240" w:lineRule="auto"/>
              <w:jc w:val="center"/>
              <w:rPr>
                <w:rFonts w:ascii="Times New Roman" w:hAnsi="Times New Roman" w:cs="Times New Roman"/>
                <w:color w:val="FF0000"/>
                <w:sz w:val="20"/>
                <w:szCs w:val="20"/>
              </w:rPr>
            </w:pPr>
          </w:p>
        </w:tc>
        <w:tc>
          <w:tcPr>
            <w:tcW w:w="2088" w:type="dxa"/>
            <w:vMerge/>
          </w:tcPr>
          <w:p w:rsidR="00E4140D" w:rsidRPr="004D560B" w:rsidRDefault="00E4140D" w:rsidP="00770DB0">
            <w:pPr>
              <w:spacing w:after="0" w:line="240" w:lineRule="auto"/>
              <w:jc w:val="both"/>
              <w:rPr>
                <w:rFonts w:ascii="Times New Roman" w:hAnsi="Times New Roman" w:cs="Times New Roman"/>
                <w:color w:val="FF0000"/>
                <w:sz w:val="20"/>
                <w:szCs w:val="20"/>
              </w:rPr>
            </w:pPr>
          </w:p>
        </w:tc>
        <w:tc>
          <w:tcPr>
            <w:tcW w:w="1980" w:type="dxa"/>
            <w:vMerge/>
          </w:tcPr>
          <w:p w:rsidR="00E4140D" w:rsidRPr="004D560B" w:rsidRDefault="00E4140D" w:rsidP="00770DB0">
            <w:pPr>
              <w:spacing w:after="0" w:line="240" w:lineRule="auto"/>
              <w:rPr>
                <w:rFonts w:ascii="Times New Roman" w:hAnsi="Times New Roman" w:cs="Times New Roman"/>
                <w:color w:val="FF0000"/>
                <w:sz w:val="16"/>
                <w:szCs w:val="16"/>
              </w:rPr>
            </w:pPr>
          </w:p>
        </w:tc>
        <w:tc>
          <w:tcPr>
            <w:tcW w:w="900" w:type="dxa"/>
            <w:vAlign w:val="center"/>
          </w:tcPr>
          <w:p w:rsidR="00E4140D" w:rsidRPr="004D560B" w:rsidRDefault="00E4140D" w:rsidP="00770DB0">
            <w:pPr>
              <w:spacing w:after="0" w:line="240" w:lineRule="auto"/>
              <w:jc w:val="center"/>
              <w:rPr>
                <w:rFonts w:ascii="Times New Roman" w:hAnsi="Times New Roman" w:cs="Times New Roman"/>
                <w:b/>
                <w:bCs/>
                <w:color w:val="000000"/>
                <w:sz w:val="20"/>
                <w:szCs w:val="20"/>
              </w:rPr>
            </w:pPr>
            <w:r w:rsidRPr="004D560B">
              <w:rPr>
                <w:rFonts w:ascii="Times New Roman" w:hAnsi="Times New Roman" w:cs="Times New Roman"/>
                <w:b/>
                <w:bCs/>
                <w:color w:val="000000"/>
                <w:sz w:val="20"/>
                <w:szCs w:val="20"/>
              </w:rPr>
              <w:t>10</w:t>
            </w:r>
          </w:p>
        </w:tc>
        <w:tc>
          <w:tcPr>
            <w:tcW w:w="9171" w:type="dxa"/>
            <w:vAlign w:val="center"/>
          </w:tcPr>
          <w:p w:rsidR="00E4140D" w:rsidRPr="00A12289" w:rsidRDefault="00E4140D" w:rsidP="00770DB0">
            <w:pPr>
              <w:spacing w:after="0" w:line="240" w:lineRule="auto"/>
              <w:rPr>
                <w:rFonts w:ascii="Times New Roman" w:hAnsi="Times New Roman" w:cs="Times New Roman"/>
              </w:rPr>
            </w:pPr>
            <w:r w:rsidRPr="00A12289">
              <w:rPr>
                <w:rFonts w:ascii="Times New Roman" w:hAnsi="Times New Roman" w:cs="Times New Roman"/>
              </w:rPr>
              <w:t>Rodiklio kriterijus įvykdytas</w:t>
            </w: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540" w:type="dxa"/>
            <w:vMerge/>
          </w:tcPr>
          <w:p w:rsidR="00E4140D" w:rsidRPr="004D560B" w:rsidRDefault="00E4140D" w:rsidP="00770DB0">
            <w:pPr>
              <w:spacing w:after="0" w:line="240" w:lineRule="auto"/>
              <w:jc w:val="center"/>
              <w:rPr>
                <w:rFonts w:ascii="Times New Roman" w:hAnsi="Times New Roman" w:cs="Times New Roman"/>
                <w:color w:val="FF0000"/>
                <w:sz w:val="20"/>
                <w:szCs w:val="20"/>
              </w:rPr>
            </w:pPr>
          </w:p>
        </w:tc>
        <w:tc>
          <w:tcPr>
            <w:tcW w:w="2088" w:type="dxa"/>
            <w:vMerge/>
          </w:tcPr>
          <w:p w:rsidR="00E4140D" w:rsidRPr="004D560B" w:rsidRDefault="00E4140D" w:rsidP="00770DB0">
            <w:pPr>
              <w:spacing w:after="0" w:line="240" w:lineRule="auto"/>
              <w:jc w:val="both"/>
              <w:rPr>
                <w:rFonts w:ascii="Times New Roman" w:hAnsi="Times New Roman" w:cs="Times New Roman"/>
                <w:color w:val="FF0000"/>
                <w:sz w:val="20"/>
                <w:szCs w:val="20"/>
              </w:rPr>
            </w:pPr>
          </w:p>
        </w:tc>
        <w:tc>
          <w:tcPr>
            <w:tcW w:w="1980" w:type="dxa"/>
            <w:vMerge/>
          </w:tcPr>
          <w:p w:rsidR="00E4140D" w:rsidRPr="004D560B" w:rsidRDefault="00E4140D" w:rsidP="00770DB0">
            <w:pPr>
              <w:spacing w:after="0" w:line="240" w:lineRule="auto"/>
              <w:jc w:val="center"/>
              <w:rPr>
                <w:rFonts w:ascii="Times New Roman" w:hAnsi="Times New Roman" w:cs="Times New Roman"/>
                <w:color w:val="FF0000"/>
                <w:sz w:val="20"/>
                <w:szCs w:val="20"/>
              </w:rPr>
            </w:pPr>
          </w:p>
        </w:tc>
        <w:tc>
          <w:tcPr>
            <w:tcW w:w="900" w:type="dxa"/>
            <w:vAlign w:val="center"/>
          </w:tcPr>
          <w:p w:rsidR="00E4140D" w:rsidRPr="004D560B" w:rsidRDefault="00E4140D" w:rsidP="00770DB0">
            <w:pPr>
              <w:spacing w:after="0" w:line="240" w:lineRule="auto"/>
              <w:jc w:val="center"/>
              <w:rPr>
                <w:rFonts w:ascii="Times New Roman" w:hAnsi="Times New Roman" w:cs="Times New Roman"/>
                <w:b/>
                <w:bCs/>
                <w:color w:val="000000"/>
                <w:sz w:val="20"/>
                <w:szCs w:val="20"/>
              </w:rPr>
            </w:pPr>
            <w:r w:rsidRPr="004D560B">
              <w:rPr>
                <w:rFonts w:ascii="Times New Roman" w:hAnsi="Times New Roman" w:cs="Times New Roman"/>
                <w:b/>
                <w:bCs/>
                <w:color w:val="000000"/>
                <w:sz w:val="20"/>
                <w:szCs w:val="20"/>
              </w:rPr>
              <w:t>0</w:t>
            </w:r>
          </w:p>
        </w:tc>
        <w:tc>
          <w:tcPr>
            <w:tcW w:w="9171" w:type="dxa"/>
            <w:vAlign w:val="center"/>
          </w:tcPr>
          <w:p w:rsidR="00E4140D" w:rsidRPr="00A12289" w:rsidRDefault="00E4140D" w:rsidP="0084277D">
            <w:pPr>
              <w:spacing w:after="0" w:line="240" w:lineRule="auto"/>
              <w:rPr>
                <w:rFonts w:ascii="Times New Roman" w:hAnsi="Times New Roman" w:cs="Times New Roman"/>
              </w:rPr>
            </w:pPr>
            <w:r w:rsidRPr="00A12289">
              <w:rPr>
                <w:rFonts w:ascii="Times New Roman" w:hAnsi="Times New Roman" w:cs="Times New Roman"/>
              </w:rPr>
              <w:t>Rodiklio kriterijus neįvykdytas</w:t>
            </w: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5"/>
            <w:tcBorders>
              <w:bottom w:val="nil"/>
              <w:right w:val="nil"/>
            </w:tcBorders>
          </w:tcPr>
          <w:p w:rsidR="00E4140D" w:rsidRPr="004D560B" w:rsidRDefault="00E4140D" w:rsidP="00770DB0">
            <w:pPr>
              <w:spacing w:after="0" w:line="240" w:lineRule="auto"/>
              <w:rPr>
                <w:rFonts w:ascii="Times New Roman" w:hAnsi="Times New Roman" w:cs="Times New Roman"/>
                <w:b/>
                <w:bCs/>
                <w:sz w:val="20"/>
                <w:szCs w:val="20"/>
              </w:rPr>
            </w:pP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40" w:type="dxa"/>
            <w:vMerge w:val="restart"/>
            <w:tcBorders>
              <w:top w:val="nil"/>
            </w:tcBorders>
            <w:vAlign w:val="center"/>
          </w:tcPr>
          <w:p w:rsidR="00E4140D" w:rsidRPr="004D560B" w:rsidRDefault="00E4140D" w:rsidP="00770DB0">
            <w:pPr>
              <w:spacing w:after="0" w:line="240" w:lineRule="auto"/>
              <w:jc w:val="center"/>
              <w:rPr>
                <w:rFonts w:ascii="Times New Roman" w:hAnsi="Times New Roman" w:cs="Times New Roman"/>
                <w:sz w:val="20"/>
                <w:szCs w:val="20"/>
              </w:rPr>
            </w:pPr>
            <w:r w:rsidRPr="004D560B">
              <w:rPr>
                <w:rFonts w:ascii="Times New Roman" w:hAnsi="Times New Roman" w:cs="Times New Roman"/>
                <w:sz w:val="20"/>
                <w:szCs w:val="20"/>
              </w:rPr>
              <w:t>5.</w:t>
            </w:r>
          </w:p>
          <w:p w:rsidR="00E4140D" w:rsidRPr="004D560B" w:rsidRDefault="00E4140D" w:rsidP="00770DB0">
            <w:pPr>
              <w:spacing w:after="0" w:line="240" w:lineRule="auto"/>
              <w:jc w:val="center"/>
              <w:rPr>
                <w:rFonts w:ascii="Times New Roman" w:hAnsi="Times New Roman" w:cs="Times New Roman"/>
                <w:sz w:val="20"/>
                <w:szCs w:val="20"/>
              </w:rPr>
            </w:pPr>
          </w:p>
          <w:p w:rsidR="00E4140D" w:rsidRPr="004D560B" w:rsidRDefault="00E4140D" w:rsidP="00770DB0">
            <w:pPr>
              <w:spacing w:after="0" w:line="240" w:lineRule="auto"/>
              <w:jc w:val="center"/>
              <w:rPr>
                <w:rFonts w:ascii="Times New Roman" w:hAnsi="Times New Roman" w:cs="Times New Roman"/>
                <w:sz w:val="20"/>
                <w:szCs w:val="20"/>
              </w:rPr>
            </w:pPr>
          </w:p>
          <w:p w:rsidR="00E4140D" w:rsidRPr="004D560B" w:rsidRDefault="00E4140D" w:rsidP="00770DB0">
            <w:pPr>
              <w:spacing w:after="0" w:line="240" w:lineRule="auto"/>
              <w:jc w:val="center"/>
              <w:rPr>
                <w:rFonts w:ascii="Times New Roman" w:hAnsi="Times New Roman" w:cs="Times New Roman"/>
                <w:sz w:val="20"/>
                <w:szCs w:val="20"/>
              </w:rPr>
            </w:pPr>
          </w:p>
          <w:p w:rsidR="00E4140D" w:rsidRPr="004D560B" w:rsidRDefault="00E4140D" w:rsidP="00770DB0">
            <w:pPr>
              <w:spacing w:after="0" w:line="240" w:lineRule="auto"/>
              <w:jc w:val="center"/>
              <w:rPr>
                <w:rFonts w:ascii="Times New Roman" w:hAnsi="Times New Roman" w:cs="Times New Roman"/>
                <w:sz w:val="20"/>
                <w:szCs w:val="20"/>
              </w:rPr>
            </w:pPr>
          </w:p>
        </w:tc>
        <w:tc>
          <w:tcPr>
            <w:tcW w:w="2088" w:type="dxa"/>
            <w:vMerge w:val="restart"/>
            <w:tcBorders>
              <w:top w:val="nil"/>
            </w:tcBorders>
            <w:vAlign w:val="center"/>
          </w:tcPr>
          <w:p w:rsidR="00E4140D" w:rsidRPr="004D560B" w:rsidRDefault="00E4140D" w:rsidP="00770DB0">
            <w:pPr>
              <w:spacing w:after="0" w:line="240" w:lineRule="auto"/>
              <w:rPr>
                <w:rFonts w:ascii="Times New Roman" w:hAnsi="Times New Roman" w:cs="Times New Roman"/>
                <w:sz w:val="20"/>
                <w:szCs w:val="20"/>
              </w:rPr>
            </w:pPr>
            <w:r>
              <w:rPr>
                <w:rFonts w:ascii="Times New Roman" w:hAnsi="Times New Roman" w:cs="Times New Roman"/>
                <w:sz w:val="20"/>
                <w:szCs w:val="20"/>
              </w:rPr>
              <w:t>Siekti, kad didėtų pacientų pasitenkinimo įstaigos teikiamomis paslaugomis lygis</w:t>
            </w:r>
          </w:p>
        </w:tc>
        <w:tc>
          <w:tcPr>
            <w:tcW w:w="12051" w:type="dxa"/>
            <w:gridSpan w:val="3"/>
            <w:tcBorders>
              <w:top w:val="nil"/>
              <w:bottom w:val="nil"/>
              <w:right w:val="nil"/>
            </w:tcBorders>
            <w:vAlign w:val="center"/>
          </w:tcPr>
          <w:p w:rsidR="00E4140D" w:rsidRPr="004D560B" w:rsidRDefault="00E4140D" w:rsidP="00770DB0">
            <w:pPr>
              <w:spacing w:after="0" w:line="240" w:lineRule="auto"/>
              <w:jc w:val="both"/>
              <w:rPr>
                <w:rFonts w:ascii="Times New Roman" w:hAnsi="Times New Roman" w:cs="Times New Roman"/>
                <w:sz w:val="20"/>
                <w:szCs w:val="20"/>
              </w:rPr>
            </w:pP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Borders>
              <w:top w:val="nil"/>
            </w:tcBorders>
          </w:tcPr>
          <w:p w:rsidR="00E4140D" w:rsidRPr="004D560B" w:rsidRDefault="00E4140D" w:rsidP="00770DB0">
            <w:pPr>
              <w:spacing w:after="0" w:line="240" w:lineRule="auto"/>
              <w:jc w:val="center"/>
              <w:rPr>
                <w:rFonts w:ascii="Times New Roman" w:hAnsi="Times New Roman" w:cs="Times New Roman"/>
                <w:sz w:val="20"/>
                <w:szCs w:val="20"/>
              </w:rPr>
            </w:pPr>
          </w:p>
        </w:tc>
        <w:tc>
          <w:tcPr>
            <w:tcW w:w="2088" w:type="dxa"/>
            <w:vMerge/>
            <w:tcBorders>
              <w:top w:val="nil"/>
            </w:tcBorders>
          </w:tcPr>
          <w:p w:rsidR="00E4140D" w:rsidRPr="004D560B" w:rsidRDefault="00E4140D" w:rsidP="00770DB0">
            <w:pPr>
              <w:spacing w:after="0" w:line="240" w:lineRule="auto"/>
              <w:jc w:val="both"/>
              <w:rPr>
                <w:rFonts w:ascii="Times New Roman" w:hAnsi="Times New Roman" w:cs="Times New Roman"/>
                <w:sz w:val="20"/>
                <w:szCs w:val="20"/>
              </w:rPr>
            </w:pPr>
          </w:p>
        </w:tc>
        <w:tc>
          <w:tcPr>
            <w:tcW w:w="1980" w:type="dxa"/>
            <w:vMerge w:val="restart"/>
            <w:tcBorders>
              <w:top w:val="nil"/>
            </w:tcBorders>
            <w:vAlign w:val="center"/>
          </w:tcPr>
          <w:p w:rsidR="00E4140D" w:rsidRPr="004D560B" w:rsidRDefault="00E4140D" w:rsidP="00770DB0">
            <w:pPr>
              <w:spacing w:after="0" w:line="240" w:lineRule="auto"/>
              <w:rPr>
                <w:rFonts w:ascii="Times New Roman" w:hAnsi="Times New Roman" w:cs="Times New Roman"/>
                <w:color w:val="FF0000"/>
                <w:sz w:val="20"/>
                <w:szCs w:val="20"/>
              </w:rPr>
            </w:pPr>
            <w:r w:rsidRPr="004D560B">
              <w:rPr>
                <w:rFonts w:ascii="Times New Roman" w:hAnsi="Times New Roman" w:cs="Times New Roman"/>
                <w:color w:val="000000"/>
                <w:sz w:val="20"/>
                <w:szCs w:val="20"/>
              </w:rPr>
              <w:t>Pacientų skundų tendencijos</w:t>
            </w:r>
          </w:p>
        </w:tc>
        <w:tc>
          <w:tcPr>
            <w:tcW w:w="900" w:type="dxa"/>
            <w:tcBorders>
              <w:top w:val="nil"/>
            </w:tcBorders>
          </w:tcPr>
          <w:p w:rsidR="00E4140D" w:rsidRPr="004D560B" w:rsidRDefault="00E4140D" w:rsidP="00770DB0">
            <w:pPr>
              <w:spacing w:after="0" w:line="240" w:lineRule="auto"/>
              <w:rPr>
                <w:rFonts w:ascii="Times New Roman" w:hAnsi="Times New Roman" w:cs="Times New Roman"/>
                <w:b/>
                <w:bCs/>
                <w:sz w:val="20"/>
                <w:szCs w:val="20"/>
              </w:rPr>
            </w:pPr>
          </w:p>
        </w:tc>
        <w:tc>
          <w:tcPr>
            <w:tcW w:w="9171" w:type="dxa"/>
            <w:tcBorders>
              <w:top w:val="nil"/>
            </w:tcBorders>
          </w:tcPr>
          <w:p w:rsidR="00E4140D" w:rsidRPr="004D560B" w:rsidRDefault="00E4140D" w:rsidP="00770DB0">
            <w:pPr>
              <w:spacing w:after="0" w:line="240" w:lineRule="auto"/>
              <w:rPr>
                <w:rFonts w:ascii="Times New Roman" w:hAnsi="Times New Roman" w:cs="Times New Roman"/>
                <w:sz w:val="20"/>
                <w:szCs w:val="20"/>
              </w:rPr>
            </w:pPr>
            <w:r w:rsidRPr="004D560B">
              <w:rPr>
                <w:rFonts w:ascii="Times New Roman" w:hAnsi="Times New Roman" w:cs="Times New Roman"/>
                <w:sz w:val="20"/>
                <w:szCs w:val="20"/>
              </w:rPr>
              <w:t xml:space="preserve">Rodiklis apskaičiuojamas pagal formulę: </w:t>
            </w:r>
          </w:p>
          <w:p w:rsidR="00E4140D" w:rsidRPr="004D560B" w:rsidRDefault="00E4140D" w:rsidP="00770DB0">
            <w:pPr>
              <w:spacing w:after="0" w:line="240" w:lineRule="auto"/>
              <w:rPr>
                <w:rFonts w:ascii="Times New Roman" w:hAnsi="Times New Roman" w:cs="Times New Roman"/>
                <w:sz w:val="20"/>
                <w:szCs w:val="20"/>
              </w:rPr>
            </w:pPr>
          </w:p>
          <w:p w:rsidR="00E4140D" w:rsidRPr="004D560B" w:rsidRDefault="00E4140D" w:rsidP="00770DB0">
            <w:pPr>
              <w:tabs>
                <w:tab w:val="left" w:pos="709"/>
              </w:tabs>
              <w:spacing w:after="0" w:line="240" w:lineRule="auto"/>
              <w:jc w:val="both"/>
              <w:rPr>
                <w:rFonts w:ascii="Times New Roman" w:hAnsi="Times New Roman" w:cs="Times New Roman"/>
                <w:sz w:val="20"/>
                <w:szCs w:val="20"/>
              </w:rPr>
            </w:pPr>
            <w:r>
              <w:pict>
                <v:shape id="_x0000_i1029" type="#_x0000_t75" style="width:315pt;height:21pt">
                  <v:imagedata r:id="rId8" o:title="" chromakey="white"/>
                </v:shape>
              </w:pict>
            </w:r>
          </w:p>
          <w:p w:rsidR="00E4140D" w:rsidRPr="004D560B" w:rsidRDefault="00E4140D" w:rsidP="00770DB0">
            <w:pPr>
              <w:spacing w:after="0" w:line="240" w:lineRule="auto"/>
              <w:rPr>
                <w:rFonts w:ascii="Times New Roman" w:hAnsi="Times New Roman" w:cs="Times New Roman"/>
                <w:sz w:val="20"/>
                <w:szCs w:val="20"/>
              </w:rPr>
            </w:pP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Borders>
              <w:top w:val="nil"/>
            </w:tcBorders>
          </w:tcPr>
          <w:p w:rsidR="00E4140D" w:rsidRPr="004D560B" w:rsidRDefault="00E4140D" w:rsidP="00770DB0">
            <w:pPr>
              <w:spacing w:after="0" w:line="240" w:lineRule="auto"/>
              <w:jc w:val="center"/>
              <w:rPr>
                <w:rFonts w:ascii="Times New Roman" w:hAnsi="Times New Roman" w:cs="Times New Roman"/>
                <w:sz w:val="20"/>
                <w:szCs w:val="20"/>
              </w:rPr>
            </w:pPr>
          </w:p>
        </w:tc>
        <w:tc>
          <w:tcPr>
            <w:tcW w:w="2088" w:type="dxa"/>
            <w:vMerge/>
            <w:tcBorders>
              <w:top w:val="nil"/>
            </w:tcBorders>
          </w:tcPr>
          <w:p w:rsidR="00E4140D" w:rsidRPr="004D560B" w:rsidRDefault="00E4140D" w:rsidP="00770DB0">
            <w:pPr>
              <w:spacing w:after="0" w:line="240" w:lineRule="auto"/>
              <w:jc w:val="both"/>
              <w:rPr>
                <w:rFonts w:ascii="Times New Roman" w:hAnsi="Times New Roman" w:cs="Times New Roman"/>
                <w:sz w:val="20"/>
                <w:szCs w:val="20"/>
              </w:rPr>
            </w:pPr>
          </w:p>
        </w:tc>
        <w:tc>
          <w:tcPr>
            <w:tcW w:w="1980" w:type="dxa"/>
            <w:vMerge/>
            <w:tcBorders>
              <w:top w:val="nil"/>
            </w:tcBorders>
          </w:tcPr>
          <w:p w:rsidR="00E4140D" w:rsidRPr="004D560B" w:rsidRDefault="00E4140D" w:rsidP="00770DB0">
            <w:pPr>
              <w:spacing w:after="0" w:line="240" w:lineRule="auto"/>
              <w:rPr>
                <w:rFonts w:ascii="Times New Roman" w:hAnsi="Times New Roman" w:cs="Times New Roman"/>
                <w:color w:val="000000"/>
                <w:sz w:val="20"/>
                <w:szCs w:val="20"/>
              </w:rPr>
            </w:pPr>
          </w:p>
        </w:tc>
        <w:tc>
          <w:tcPr>
            <w:tcW w:w="900" w:type="dxa"/>
          </w:tcPr>
          <w:p w:rsidR="00E4140D" w:rsidRPr="004D560B" w:rsidRDefault="00E4140D" w:rsidP="00770DB0">
            <w:pPr>
              <w:spacing w:after="0" w:line="240" w:lineRule="auto"/>
              <w:jc w:val="center"/>
              <w:rPr>
                <w:rFonts w:ascii="Times New Roman" w:hAnsi="Times New Roman" w:cs="Times New Roman"/>
                <w:b/>
                <w:bCs/>
                <w:sz w:val="20"/>
                <w:szCs w:val="20"/>
              </w:rPr>
            </w:pPr>
            <w:r w:rsidRPr="004D560B">
              <w:rPr>
                <w:rFonts w:ascii="Times New Roman" w:hAnsi="Times New Roman" w:cs="Times New Roman"/>
                <w:b/>
                <w:bCs/>
                <w:sz w:val="20"/>
                <w:szCs w:val="20"/>
              </w:rPr>
              <w:t>10</w:t>
            </w:r>
          </w:p>
        </w:tc>
        <w:tc>
          <w:tcPr>
            <w:tcW w:w="9171" w:type="dxa"/>
          </w:tcPr>
          <w:p w:rsidR="00E4140D" w:rsidRPr="004D560B" w:rsidRDefault="00E4140D" w:rsidP="00770DB0">
            <w:pPr>
              <w:spacing w:after="0" w:line="240" w:lineRule="auto"/>
              <w:rPr>
                <w:rFonts w:ascii="Times New Roman" w:hAnsi="Times New Roman" w:cs="Times New Roman"/>
                <w:sz w:val="20"/>
                <w:szCs w:val="20"/>
              </w:rPr>
            </w:pPr>
            <w:r w:rsidRPr="004D560B">
              <w:rPr>
                <w:rFonts w:ascii="Times New Roman" w:hAnsi="Times New Roman" w:cs="Times New Roman"/>
                <w:sz w:val="20"/>
                <w:szCs w:val="20"/>
              </w:rPr>
              <w:t>Nepateikta skundų arba pateikti skundai pripažinti nepagrįstais</w:t>
            </w: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Borders>
              <w:top w:val="nil"/>
            </w:tcBorders>
          </w:tcPr>
          <w:p w:rsidR="00E4140D" w:rsidRPr="004D560B" w:rsidRDefault="00E4140D" w:rsidP="00770DB0">
            <w:pPr>
              <w:spacing w:after="0" w:line="240" w:lineRule="auto"/>
              <w:jc w:val="center"/>
              <w:rPr>
                <w:rFonts w:ascii="Times New Roman" w:hAnsi="Times New Roman" w:cs="Times New Roman"/>
                <w:sz w:val="20"/>
                <w:szCs w:val="20"/>
              </w:rPr>
            </w:pPr>
          </w:p>
        </w:tc>
        <w:tc>
          <w:tcPr>
            <w:tcW w:w="2088" w:type="dxa"/>
            <w:vMerge/>
            <w:tcBorders>
              <w:top w:val="nil"/>
            </w:tcBorders>
          </w:tcPr>
          <w:p w:rsidR="00E4140D" w:rsidRPr="004D560B" w:rsidRDefault="00E4140D" w:rsidP="00770DB0">
            <w:pPr>
              <w:spacing w:after="0" w:line="240" w:lineRule="auto"/>
              <w:jc w:val="both"/>
              <w:rPr>
                <w:rFonts w:ascii="Times New Roman" w:hAnsi="Times New Roman" w:cs="Times New Roman"/>
                <w:sz w:val="20"/>
                <w:szCs w:val="20"/>
              </w:rPr>
            </w:pPr>
          </w:p>
        </w:tc>
        <w:tc>
          <w:tcPr>
            <w:tcW w:w="1980" w:type="dxa"/>
            <w:vMerge/>
            <w:tcBorders>
              <w:top w:val="nil"/>
            </w:tcBorders>
          </w:tcPr>
          <w:p w:rsidR="00E4140D" w:rsidRPr="004D560B" w:rsidRDefault="00E4140D" w:rsidP="00770DB0">
            <w:pPr>
              <w:spacing w:after="0" w:line="240" w:lineRule="auto"/>
              <w:rPr>
                <w:rFonts w:ascii="Times New Roman" w:hAnsi="Times New Roman" w:cs="Times New Roman"/>
                <w:color w:val="000000"/>
                <w:sz w:val="20"/>
                <w:szCs w:val="20"/>
              </w:rPr>
            </w:pPr>
          </w:p>
        </w:tc>
        <w:tc>
          <w:tcPr>
            <w:tcW w:w="900" w:type="dxa"/>
          </w:tcPr>
          <w:p w:rsidR="00E4140D" w:rsidRPr="004D560B" w:rsidRDefault="00E4140D" w:rsidP="00770DB0">
            <w:pPr>
              <w:spacing w:after="0" w:line="240" w:lineRule="auto"/>
              <w:jc w:val="center"/>
              <w:rPr>
                <w:rFonts w:ascii="Times New Roman" w:hAnsi="Times New Roman" w:cs="Times New Roman"/>
                <w:b/>
                <w:bCs/>
                <w:sz w:val="20"/>
                <w:szCs w:val="20"/>
              </w:rPr>
            </w:pPr>
            <w:r w:rsidRPr="004D560B">
              <w:rPr>
                <w:rFonts w:ascii="Times New Roman" w:hAnsi="Times New Roman" w:cs="Times New Roman"/>
                <w:b/>
                <w:bCs/>
                <w:sz w:val="20"/>
                <w:szCs w:val="20"/>
              </w:rPr>
              <w:t>0</w:t>
            </w:r>
          </w:p>
        </w:tc>
        <w:tc>
          <w:tcPr>
            <w:tcW w:w="9171" w:type="dxa"/>
          </w:tcPr>
          <w:p w:rsidR="00E4140D" w:rsidRPr="004D560B" w:rsidRDefault="00E4140D" w:rsidP="00770DB0">
            <w:pPr>
              <w:spacing w:after="0" w:line="240" w:lineRule="auto"/>
              <w:rPr>
                <w:rFonts w:ascii="Times New Roman" w:hAnsi="Times New Roman" w:cs="Times New Roman"/>
                <w:sz w:val="20"/>
                <w:szCs w:val="20"/>
              </w:rPr>
            </w:pPr>
            <w:r w:rsidRPr="004D560B">
              <w:rPr>
                <w:rFonts w:ascii="Times New Roman" w:hAnsi="Times New Roman" w:cs="Times New Roman"/>
                <w:sz w:val="20"/>
                <w:szCs w:val="20"/>
              </w:rPr>
              <w:t>1 % ir daugiau pagrįstų pacientų skundų</w:t>
            </w:r>
          </w:p>
        </w:tc>
      </w:tr>
      <w:tr w:rsidR="00E4140D"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5"/>
          </w:tcPr>
          <w:p w:rsidR="00E4140D" w:rsidRPr="004D560B" w:rsidRDefault="00E4140D" w:rsidP="00770DB0">
            <w:pPr>
              <w:spacing w:after="0" w:line="240" w:lineRule="auto"/>
              <w:rPr>
                <w:rFonts w:ascii="Times New Roman" w:hAnsi="Times New Roman" w:cs="Times New Roman"/>
                <w:sz w:val="20"/>
                <w:szCs w:val="20"/>
              </w:rPr>
            </w:pPr>
          </w:p>
        </w:tc>
      </w:tr>
      <w:tr w:rsidR="00E4140D" w:rsidRPr="004E26FC">
        <w:trPr>
          <w:trHeight w:val="705"/>
        </w:trPr>
        <w:tc>
          <w:tcPr>
            <w:tcW w:w="540" w:type="dxa"/>
            <w:vMerge w:val="restart"/>
            <w:tcBorders>
              <w:top w:val="single" w:sz="4" w:space="0" w:color="auto"/>
              <w:left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sz w:val="20"/>
                <w:szCs w:val="20"/>
              </w:rPr>
            </w:pPr>
            <w:r w:rsidRPr="004E26FC">
              <w:rPr>
                <w:rFonts w:ascii="Times New Roman" w:hAnsi="Times New Roman" w:cs="Times New Roman"/>
                <w:sz w:val="20"/>
                <w:szCs w:val="20"/>
              </w:rPr>
              <w:t>6.</w:t>
            </w:r>
          </w:p>
        </w:tc>
        <w:tc>
          <w:tcPr>
            <w:tcW w:w="2088" w:type="dxa"/>
            <w:vMerge w:val="restart"/>
            <w:tcBorders>
              <w:top w:val="single" w:sz="4" w:space="0" w:color="auto"/>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Nuolat tobulinti kokybės vadybos sistemą, šalinti jos trūkumus</w:t>
            </w:r>
          </w:p>
        </w:tc>
        <w:tc>
          <w:tcPr>
            <w:tcW w:w="1980" w:type="dxa"/>
            <w:vMerge w:val="restart"/>
            <w:tcBorders>
              <w:top w:val="single" w:sz="4" w:space="0" w:color="auto"/>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Kokybės vadybos sistemos įdiegimo ir vystymo laipsnis</w:t>
            </w:r>
          </w:p>
        </w:tc>
        <w:tc>
          <w:tcPr>
            <w:tcW w:w="900" w:type="dxa"/>
            <w:tcBorders>
              <w:top w:val="single" w:sz="4" w:space="0" w:color="auto"/>
              <w:left w:val="single" w:sz="4" w:space="0" w:color="auto"/>
              <w:bottom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sz w:val="20"/>
                <w:szCs w:val="20"/>
              </w:rPr>
            </w:pPr>
            <w:r w:rsidRPr="004E26FC">
              <w:rPr>
                <w:rFonts w:ascii="Times New Roman" w:hAnsi="Times New Roman" w:cs="Times New Roman"/>
                <w:sz w:val="20"/>
                <w:szCs w:val="20"/>
              </w:rPr>
              <w:t>Balai</w:t>
            </w:r>
          </w:p>
        </w:tc>
        <w:tc>
          <w:tcPr>
            <w:tcW w:w="9171" w:type="dxa"/>
            <w:tcBorders>
              <w:top w:val="single" w:sz="4" w:space="0" w:color="auto"/>
              <w:left w:val="single" w:sz="4" w:space="0" w:color="auto"/>
              <w:bottom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u w:val="single"/>
              </w:rPr>
            </w:pPr>
            <w:r w:rsidRPr="004E26FC">
              <w:rPr>
                <w:rFonts w:ascii="Times New Roman" w:hAnsi="Times New Roman" w:cs="Times New Roman"/>
                <w:sz w:val="20"/>
                <w:szCs w:val="20"/>
                <w:lang w:eastAsia="lt-LT"/>
              </w:rPr>
              <w:t xml:space="preserve">Rodiklis nustatomas, numatant parengtinų </w:t>
            </w:r>
            <w:r w:rsidRPr="004E26FC">
              <w:rPr>
                <w:rFonts w:ascii="Times New Roman" w:hAnsi="Times New Roman" w:cs="Times New Roman"/>
                <w:sz w:val="20"/>
                <w:szCs w:val="20"/>
              </w:rPr>
              <w:t>metodikų, protokolų ar procedūrų instrukcijų ir (ar) formų kiekį bei k</w:t>
            </w:r>
            <w:r w:rsidRPr="004E26FC">
              <w:rPr>
                <w:rFonts w:ascii="Times New Roman" w:hAnsi="Times New Roman" w:cs="Times New Roman"/>
                <w:sz w:val="20"/>
                <w:szCs w:val="20"/>
                <w:lang w:eastAsia="lt-LT"/>
              </w:rPr>
              <w:t xml:space="preserve">okybės vadybos sistemos priežiūros audito metu nustatytų </w:t>
            </w:r>
            <w:r w:rsidRPr="004E26FC">
              <w:rPr>
                <w:rFonts w:ascii="Times New Roman" w:hAnsi="Times New Roman" w:cs="Times New Roman"/>
                <w:sz w:val="20"/>
                <w:szCs w:val="20"/>
              </w:rPr>
              <w:t>neatitikčių skaičių.</w:t>
            </w:r>
          </w:p>
        </w:tc>
      </w:tr>
      <w:tr w:rsidR="00E4140D" w:rsidRPr="004E26FC">
        <w:trPr>
          <w:trHeight w:val="519"/>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10</w:t>
            </w:r>
          </w:p>
        </w:tc>
        <w:tc>
          <w:tcPr>
            <w:tcW w:w="9171" w:type="dxa"/>
            <w:tcBorders>
              <w:top w:val="single" w:sz="4" w:space="0" w:color="auto"/>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Įdiegta nauja arba atnaujinta jau esama kokybės vadybos sistema</w:t>
            </w:r>
          </w:p>
        </w:tc>
      </w:tr>
      <w:tr w:rsidR="00E4140D" w:rsidRPr="004E26FC">
        <w:trPr>
          <w:trHeight w:val="595"/>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0</w:t>
            </w:r>
          </w:p>
        </w:tc>
        <w:tc>
          <w:tcPr>
            <w:tcW w:w="9171" w:type="dxa"/>
            <w:tcBorders>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Kokybės vadybos sistema neįdiegta ar sistema neatnaujinta</w:t>
            </w:r>
          </w:p>
        </w:tc>
      </w:tr>
      <w:tr w:rsidR="00E4140D" w:rsidRPr="004E26FC">
        <w:trPr>
          <w:trHeight w:val="237"/>
        </w:trPr>
        <w:tc>
          <w:tcPr>
            <w:tcW w:w="14679" w:type="dxa"/>
            <w:gridSpan w:val="5"/>
            <w:tcBorders>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rPr>
            </w:pPr>
          </w:p>
        </w:tc>
      </w:tr>
      <w:tr w:rsidR="00E4140D" w:rsidRPr="004E26FC">
        <w:trPr>
          <w:trHeight w:val="901"/>
        </w:trPr>
        <w:tc>
          <w:tcPr>
            <w:tcW w:w="540" w:type="dxa"/>
            <w:vMerge w:val="restart"/>
            <w:tcBorders>
              <w:top w:val="single" w:sz="4" w:space="0" w:color="auto"/>
              <w:left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sz w:val="20"/>
                <w:szCs w:val="20"/>
              </w:rPr>
            </w:pPr>
            <w:r w:rsidRPr="004E26FC">
              <w:rPr>
                <w:rFonts w:ascii="Times New Roman" w:hAnsi="Times New Roman" w:cs="Times New Roman"/>
                <w:sz w:val="20"/>
                <w:szCs w:val="20"/>
              </w:rPr>
              <w:t>7.</w:t>
            </w:r>
          </w:p>
        </w:tc>
        <w:tc>
          <w:tcPr>
            <w:tcW w:w="2088" w:type="dxa"/>
            <w:vMerge w:val="restart"/>
            <w:tcBorders>
              <w:top w:val="single" w:sz="4" w:space="0" w:color="auto"/>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Užtikrinti, kad darbuotojų kaita nepablogintų įstaigos veiklos ir darbo organizavimo rezultatų</w:t>
            </w:r>
          </w:p>
        </w:tc>
        <w:tc>
          <w:tcPr>
            <w:tcW w:w="1980" w:type="dxa"/>
            <w:vMerge w:val="restart"/>
            <w:tcBorders>
              <w:top w:val="single" w:sz="4" w:space="0" w:color="auto"/>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Darbuotojų k</w:t>
            </w:r>
            <w:r>
              <w:rPr>
                <w:rFonts w:ascii="Times New Roman" w:hAnsi="Times New Roman" w:cs="Times New Roman"/>
                <w:sz w:val="20"/>
                <w:szCs w:val="20"/>
              </w:rPr>
              <w:t>aitos įstaigoje rodiklis  - ne &gt; 10 %</w:t>
            </w:r>
          </w:p>
        </w:tc>
        <w:tc>
          <w:tcPr>
            <w:tcW w:w="900" w:type="dxa"/>
            <w:tcBorders>
              <w:top w:val="single" w:sz="4" w:space="0" w:color="auto"/>
              <w:left w:val="single" w:sz="4" w:space="0" w:color="auto"/>
              <w:bottom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sz w:val="20"/>
                <w:szCs w:val="20"/>
              </w:rPr>
            </w:pPr>
            <w:r w:rsidRPr="004E26FC">
              <w:rPr>
                <w:rFonts w:ascii="Times New Roman" w:hAnsi="Times New Roman" w:cs="Times New Roman"/>
                <w:sz w:val="20"/>
                <w:szCs w:val="20"/>
              </w:rPr>
              <w:t>Balai</w:t>
            </w:r>
          </w:p>
        </w:tc>
        <w:tc>
          <w:tcPr>
            <w:tcW w:w="9171" w:type="dxa"/>
            <w:tcBorders>
              <w:top w:val="single" w:sz="4" w:space="0" w:color="auto"/>
              <w:left w:val="single" w:sz="4" w:space="0" w:color="auto"/>
              <w:bottom w:val="single" w:sz="4" w:space="0" w:color="auto"/>
              <w:right w:val="single" w:sz="4" w:space="0" w:color="auto"/>
            </w:tcBorders>
          </w:tcPr>
          <w:p w:rsidR="00E4140D" w:rsidRPr="004E26FC" w:rsidRDefault="00E4140D" w:rsidP="00770DB0">
            <w:pPr>
              <w:widowControl w:val="0"/>
              <w:suppressAutoHyphens/>
              <w:spacing w:after="0" w:line="240" w:lineRule="auto"/>
              <w:ind w:firstLine="33"/>
              <w:jc w:val="both"/>
              <w:rPr>
                <w:rFonts w:ascii="Times New Roman" w:hAnsi="Times New Roman" w:cs="Times New Roman"/>
                <w:sz w:val="20"/>
                <w:szCs w:val="20"/>
                <w:lang w:eastAsia="lt-LT"/>
              </w:rPr>
            </w:pPr>
            <w:r w:rsidRPr="004E26FC">
              <w:rPr>
                <w:rFonts w:ascii="Times New Roman" w:hAnsi="Times New Roman" w:cs="Times New Roman"/>
                <w:sz w:val="20"/>
                <w:szCs w:val="20"/>
              </w:rPr>
              <w:t>Darbuotojų k</w:t>
            </w:r>
            <w:r>
              <w:rPr>
                <w:rFonts w:ascii="Times New Roman" w:hAnsi="Times New Roman" w:cs="Times New Roman"/>
                <w:sz w:val="20"/>
                <w:szCs w:val="20"/>
              </w:rPr>
              <w:t xml:space="preserve">aitos įstaigoje </w:t>
            </w:r>
            <w:r w:rsidRPr="004E26FC">
              <w:rPr>
                <w:rFonts w:ascii="Times New Roman" w:hAnsi="Times New Roman" w:cs="Times New Roman"/>
                <w:sz w:val="20"/>
                <w:szCs w:val="20"/>
                <w:lang w:eastAsia="lt-LT"/>
              </w:rPr>
              <w:t>rodiklis apskaičiuojamas pagal formulę:</w:t>
            </w:r>
          </w:p>
          <w:p w:rsidR="00E4140D" w:rsidRPr="004E26FC" w:rsidRDefault="00E4140D" w:rsidP="00770DB0">
            <w:pPr>
              <w:tabs>
                <w:tab w:val="left" w:pos="709"/>
              </w:tabs>
              <w:spacing w:after="0" w:line="240" w:lineRule="auto"/>
              <w:jc w:val="both"/>
              <w:rPr>
                <w:rFonts w:ascii="Times New Roman" w:hAnsi="Times New Roman" w:cs="Times New Roman"/>
                <w:sz w:val="20"/>
                <w:szCs w:val="20"/>
              </w:rPr>
            </w:pPr>
            <w:r>
              <w:pict>
                <v:shape id="_x0000_i1030" type="#_x0000_t75" style="width:321pt;height:28.5pt">
                  <v:imagedata r:id="rId9" o:title="" chromakey="white"/>
                </v:shape>
              </w:pict>
            </w:r>
          </w:p>
        </w:tc>
      </w:tr>
      <w:tr w:rsidR="00E4140D" w:rsidRPr="004E26FC">
        <w:trPr>
          <w:trHeight w:val="467"/>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10</w:t>
            </w:r>
          </w:p>
        </w:tc>
        <w:tc>
          <w:tcPr>
            <w:tcW w:w="9171" w:type="dxa"/>
            <w:tcBorders>
              <w:top w:val="single" w:sz="4" w:space="0" w:color="auto"/>
              <w:left w:val="single" w:sz="4" w:space="0" w:color="auto"/>
              <w:right w:val="single" w:sz="4" w:space="0" w:color="auto"/>
            </w:tcBorders>
          </w:tcPr>
          <w:p w:rsidR="00E4140D" w:rsidRPr="004D560B" w:rsidRDefault="00E4140D" w:rsidP="00770DB0">
            <w:pPr>
              <w:spacing w:after="0" w:line="240" w:lineRule="auto"/>
              <w:rPr>
                <w:rFonts w:ascii="Times New Roman" w:hAnsi="Times New Roman" w:cs="Times New Roman"/>
                <w:sz w:val="20"/>
                <w:szCs w:val="20"/>
              </w:rPr>
            </w:pPr>
            <w:r w:rsidRPr="004D560B">
              <w:rPr>
                <w:rFonts w:ascii="Times New Roman" w:hAnsi="Times New Roman" w:cs="Times New Roman"/>
                <w:sz w:val="20"/>
                <w:szCs w:val="20"/>
              </w:rPr>
              <w:t>Rodiklio kriterijus įvykdytas</w:t>
            </w:r>
          </w:p>
        </w:tc>
      </w:tr>
      <w:tr w:rsidR="00E4140D" w:rsidRPr="004E26FC">
        <w:trPr>
          <w:trHeight w:val="418"/>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0</w:t>
            </w:r>
          </w:p>
        </w:tc>
        <w:tc>
          <w:tcPr>
            <w:tcW w:w="9171" w:type="dxa"/>
            <w:tcBorders>
              <w:left w:val="single" w:sz="4" w:space="0" w:color="auto"/>
              <w:right w:val="single" w:sz="4" w:space="0" w:color="auto"/>
            </w:tcBorders>
          </w:tcPr>
          <w:p w:rsidR="00E4140D" w:rsidRPr="004D560B" w:rsidRDefault="00E4140D" w:rsidP="00770DB0">
            <w:pPr>
              <w:spacing w:after="0" w:line="240" w:lineRule="auto"/>
              <w:rPr>
                <w:rFonts w:ascii="Times New Roman" w:hAnsi="Times New Roman" w:cs="Times New Roman"/>
                <w:sz w:val="20"/>
                <w:szCs w:val="20"/>
              </w:rPr>
            </w:pPr>
            <w:r w:rsidRPr="004D560B">
              <w:rPr>
                <w:rFonts w:ascii="Times New Roman" w:hAnsi="Times New Roman" w:cs="Times New Roman"/>
                <w:sz w:val="20"/>
                <w:szCs w:val="20"/>
              </w:rPr>
              <w:t>Rodiklio kriterijus neįvykdytas</w:t>
            </w:r>
          </w:p>
        </w:tc>
      </w:tr>
      <w:tr w:rsidR="00E4140D" w:rsidRPr="004E26FC">
        <w:trPr>
          <w:trHeight w:val="271"/>
        </w:trPr>
        <w:tc>
          <w:tcPr>
            <w:tcW w:w="14679" w:type="dxa"/>
            <w:gridSpan w:val="5"/>
            <w:tcBorders>
              <w:top w:val="nil"/>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rPr>
            </w:pPr>
          </w:p>
        </w:tc>
      </w:tr>
      <w:tr w:rsidR="00E4140D" w:rsidRPr="004E26FC">
        <w:trPr>
          <w:trHeight w:val="356"/>
        </w:trPr>
        <w:tc>
          <w:tcPr>
            <w:tcW w:w="540" w:type="dxa"/>
            <w:vMerge w:val="restart"/>
            <w:tcBorders>
              <w:top w:val="single" w:sz="4" w:space="0" w:color="auto"/>
              <w:left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4E26FC">
              <w:rPr>
                <w:rFonts w:ascii="Times New Roman" w:hAnsi="Times New Roman" w:cs="Times New Roman"/>
                <w:sz w:val="20"/>
                <w:szCs w:val="20"/>
              </w:rPr>
              <w:t>.</w:t>
            </w:r>
          </w:p>
        </w:tc>
        <w:tc>
          <w:tcPr>
            <w:tcW w:w="2088" w:type="dxa"/>
            <w:vMerge w:val="restart"/>
            <w:tcBorders>
              <w:top w:val="single" w:sz="4" w:space="0" w:color="auto"/>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Diegti ir atnaujinti pažangias informacines technologijas</w:t>
            </w:r>
          </w:p>
        </w:tc>
        <w:tc>
          <w:tcPr>
            <w:tcW w:w="1980" w:type="dxa"/>
            <w:vMerge w:val="restart"/>
            <w:tcBorders>
              <w:top w:val="single" w:sz="4" w:space="0" w:color="auto"/>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Informacinių technologijų diegimo ir vystymo lygis (pacientų registracijos elektroninė sistema, įstaigos interneto svetainės išsamumas, darbuotojų darbo krūvio apskaita, įstaigos dalyvavimo elektroninėje sveikatos sistemoje mastas)</w:t>
            </w:r>
          </w:p>
        </w:tc>
        <w:tc>
          <w:tcPr>
            <w:tcW w:w="900" w:type="dxa"/>
            <w:tcBorders>
              <w:top w:val="single" w:sz="4" w:space="0" w:color="auto"/>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 xml:space="preserve">Balai </w:t>
            </w:r>
          </w:p>
        </w:tc>
        <w:tc>
          <w:tcPr>
            <w:tcW w:w="9171" w:type="dxa"/>
            <w:tcBorders>
              <w:top w:val="single" w:sz="4" w:space="0" w:color="auto"/>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lang w:eastAsia="lt-LT"/>
              </w:rPr>
              <w:t xml:space="preserve">Informacinių technologijų panaudojimo valdant įstaigą </w:t>
            </w:r>
            <w:r w:rsidRPr="004E26FC">
              <w:rPr>
                <w:rFonts w:ascii="Times New Roman" w:hAnsi="Times New Roman" w:cs="Times New Roman"/>
                <w:sz w:val="20"/>
                <w:szCs w:val="20"/>
              </w:rPr>
              <w:t>vertinimo rezultatas – elektroninių paslaugų apimčių teikimo balų suma</w:t>
            </w:r>
          </w:p>
        </w:tc>
      </w:tr>
      <w:tr w:rsidR="00E4140D" w:rsidRPr="004E26FC">
        <w:trPr>
          <w:trHeight w:val="284"/>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top w:val="single" w:sz="4" w:space="0" w:color="auto"/>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10</w:t>
            </w:r>
          </w:p>
        </w:tc>
        <w:tc>
          <w:tcPr>
            <w:tcW w:w="9171" w:type="dxa"/>
            <w:tcBorders>
              <w:top w:val="single" w:sz="4" w:space="0" w:color="auto"/>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lang w:eastAsia="lt-LT"/>
              </w:rPr>
            </w:pPr>
            <w:r w:rsidRPr="004E26FC">
              <w:rPr>
                <w:rFonts w:ascii="Times New Roman" w:hAnsi="Times New Roman" w:cs="Times New Roman"/>
                <w:sz w:val="20"/>
                <w:szCs w:val="20"/>
              </w:rPr>
              <w:t xml:space="preserve">Rodiklio </w:t>
            </w:r>
            <w:r>
              <w:rPr>
                <w:rFonts w:ascii="Times New Roman" w:hAnsi="Times New Roman" w:cs="Times New Roman"/>
                <w:sz w:val="20"/>
                <w:szCs w:val="20"/>
              </w:rPr>
              <w:t>kriterijus įvykdytas (surinkta 8</w:t>
            </w:r>
            <w:r w:rsidRPr="004E26FC">
              <w:rPr>
                <w:rFonts w:ascii="Times New Roman" w:hAnsi="Times New Roman" w:cs="Times New Roman"/>
                <w:sz w:val="20"/>
                <w:szCs w:val="20"/>
              </w:rPr>
              <w:t>-14 balų)</w:t>
            </w:r>
          </w:p>
        </w:tc>
      </w:tr>
      <w:tr w:rsidR="00E4140D" w:rsidRPr="004E26FC">
        <w:trPr>
          <w:trHeight w:val="327"/>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top w:val="single" w:sz="4" w:space="0" w:color="auto"/>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0</w:t>
            </w:r>
          </w:p>
        </w:tc>
        <w:tc>
          <w:tcPr>
            <w:tcW w:w="9171" w:type="dxa"/>
            <w:tcBorders>
              <w:top w:val="single" w:sz="4" w:space="0" w:color="auto"/>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lang w:eastAsia="lt-LT"/>
              </w:rPr>
            </w:pPr>
            <w:r w:rsidRPr="004E26FC">
              <w:rPr>
                <w:rFonts w:ascii="Times New Roman" w:hAnsi="Times New Roman" w:cs="Times New Roman"/>
                <w:sz w:val="20"/>
                <w:szCs w:val="20"/>
              </w:rPr>
              <w:t>Rodiklio kriterijus įvykdytas (surinkta 0-7 balai)</w:t>
            </w:r>
          </w:p>
        </w:tc>
      </w:tr>
      <w:tr w:rsidR="00E4140D" w:rsidRPr="004E26FC">
        <w:trPr>
          <w:trHeight w:val="235"/>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top w:val="single" w:sz="4" w:space="0" w:color="auto"/>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0071" w:type="dxa"/>
            <w:gridSpan w:val="2"/>
            <w:tcBorders>
              <w:top w:val="single" w:sz="4" w:space="0" w:color="auto"/>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b/>
                <w:bCs/>
                <w:i/>
                <w:iCs/>
                <w:sz w:val="20"/>
                <w:szCs w:val="20"/>
                <w:lang w:eastAsia="lt-LT"/>
              </w:rPr>
            </w:pPr>
            <w:r w:rsidRPr="004E26FC">
              <w:rPr>
                <w:rFonts w:ascii="Times New Roman" w:hAnsi="Times New Roman" w:cs="Times New Roman"/>
                <w:b/>
                <w:bCs/>
                <w:i/>
                <w:iCs/>
                <w:sz w:val="20"/>
                <w:szCs w:val="20"/>
                <w:lang w:eastAsia="lt-LT"/>
              </w:rPr>
              <w:t>Informacinių technologijų vertinimo metodika:</w:t>
            </w:r>
          </w:p>
        </w:tc>
      </w:tr>
      <w:tr w:rsidR="00E4140D" w:rsidRPr="004E26FC">
        <w:trPr>
          <w:trHeight w:val="405"/>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3</w:t>
            </w:r>
          </w:p>
        </w:tc>
        <w:tc>
          <w:tcPr>
            <w:tcW w:w="9171" w:type="dxa"/>
            <w:tcBorders>
              <w:top w:val="single" w:sz="4" w:space="0" w:color="auto"/>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lang w:eastAsia="lt-LT"/>
              </w:rPr>
            </w:pPr>
            <w:r w:rsidRPr="004E26FC">
              <w:rPr>
                <w:rFonts w:ascii="Times New Roman" w:hAnsi="Times New Roman" w:cs="Times New Roman"/>
                <w:sz w:val="20"/>
                <w:szCs w:val="20"/>
                <w:lang w:eastAsia="lt-LT"/>
              </w:rPr>
              <w:t>Įvykdytas Programos kriterijus „Kompensuojamųjų vaistų, išrašytų naudojant e. recepto paslaugą, dalis“, nurodant absoliutų skaičių ir procentinę dalį;</w:t>
            </w:r>
          </w:p>
        </w:tc>
      </w:tr>
      <w:tr w:rsidR="00E4140D" w:rsidRPr="004E26FC">
        <w:trPr>
          <w:trHeight w:val="405"/>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b/>
                <w:bCs/>
                <w:sz w:val="20"/>
                <w:szCs w:val="20"/>
              </w:rPr>
            </w:pPr>
          </w:p>
        </w:tc>
        <w:tc>
          <w:tcPr>
            <w:tcW w:w="9171" w:type="dxa"/>
            <w:tcBorders>
              <w:top w:val="single" w:sz="4" w:space="0" w:color="auto"/>
              <w:left w:val="single" w:sz="4" w:space="0" w:color="auto"/>
              <w:right w:val="single" w:sz="4" w:space="0" w:color="auto"/>
            </w:tcBorders>
            <w:vAlign w:val="center"/>
          </w:tcPr>
          <w:p w:rsidR="00E4140D" w:rsidRPr="004E26FC" w:rsidRDefault="00E4140D" w:rsidP="004C739C">
            <w:pPr>
              <w:spacing w:after="0" w:line="240" w:lineRule="auto"/>
              <w:rPr>
                <w:rFonts w:ascii="Times New Roman" w:hAnsi="Times New Roman" w:cs="Times New Roman"/>
                <w:sz w:val="20"/>
                <w:szCs w:val="20"/>
                <w:lang w:eastAsia="lt-LT"/>
              </w:rPr>
            </w:pPr>
            <w:r>
              <w:rPr>
                <w:rFonts w:ascii="Times New Roman" w:hAnsi="Times New Roman" w:cs="Times New Roman"/>
                <w:sz w:val="20"/>
                <w:szCs w:val="20"/>
                <w:lang w:eastAsia="lt-LT"/>
              </w:rPr>
              <w:t>Įstaigos interneto svetainė yra reguliariai atnaujinama</w:t>
            </w:r>
          </w:p>
        </w:tc>
      </w:tr>
      <w:tr w:rsidR="00E4140D" w:rsidRPr="004E26FC">
        <w:trPr>
          <w:trHeight w:val="532"/>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vMerge w:val="restart"/>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b/>
                <w:bCs/>
                <w:sz w:val="20"/>
                <w:szCs w:val="20"/>
              </w:rPr>
            </w:pPr>
          </w:p>
        </w:tc>
        <w:tc>
          <w:tcPr>
            <w:tcW w:w="9171" w:type="dxa"/>
            <w:tcBorders>
              <w:left w:val="single" w:sz="4" w:space="0" w:color="auto"/>
              <w:right w:val="single" w:sz="4" w:space="0" w:color="auto"/>
            </w:tcBorders>
          </w:tcPr>
          <w:p w:rsidR="00E4140D" w:rsidRPr="004E26FC" w:rsidRDefault="00E4140D" w:rsidP="00770DB0">
            <w:pPr>
              <w:spacing w:after="0" w:line="240" w:lineRule="auto"/>
              <w:ind w:firstLine="33"/>
              <w:jc w:val="both"/>
              <w:rPr>
                <w:rFonts w:ascii="Times New Roman" w:hAnsi="Times New Roman" w:cs="Times New Roman"/>
                <w:sz w:val="20"/>
                <w:szCs w:val="20"/>
                <w:lang w:eastAsia="lt-LT"/>
              </w:rPr>
            </w:pPr>
            <w:r w:rsidRPr="004E26FC">
              <w:rPr>
                <w:rFonts w:ascii="Times New Roman" w:hAnsi="Times New Roman" w:cs="Times New Roman"/>
                <w:sz w:val="20"/>
                <w:szCs w:val="20"/>
                <w:lang w:eastAsia="lt-LT"/>
              </w:rPr>
              <w:t>Per praėjusius metus įdiegus naują ar modernizavus esamą sistemą (visiškai kompiuterizavus tam tikrą vieną veiklą, pvz., darbuotojų darbo krūvio apskaitą) papildomai skiriamas 1 balas.</w:t>
            </w:r>
          </w:p>
        </w:tc>
      </w:tr>
      <w:tr w:rsidR="00E4140D" w:rsidRPr="004E26FC">
        <w:trPr>
          <w:trHeight w:val="342"/>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b/>
                <w:bCs/>
                <w:sz w:val="20"/>
                <w:szCs w:val="20"/>
              </w:rPr>
            </w:pPr>
          </w:p>
        </w:tc>
        <w:tc>
          <w:tcPr>
            <w:tcW w:w="9171" w:type="dxa"/>
            <w:tcBorders>
              <w:left w:val="single" w:sz="4" w:space="0" w:color="auto"/>
              <w:right w:val="single" w:sz="4" w:space="0" w:color="auto"/>
            </w:tcBorders>
          </w:tcPr>
          <w:p w:rsidR="00E4140D" w:rsidRPr="004E26FC" w:rsidRDefault="00E4140D" w:rsidP="00770DB0">
            <w:pPr>
              <w:spacing w:after="0" w:line="240" w:lineRule="auto"/>
              <w:ind w:firstLine="33"/>
              <w:jc w:val="both"/>
              <w:rPr>
                <w:rFonts w:ascii="Times New Roman" w:hAnsi="Times New Roman" w:cs="Times New Roman"/>
                <w:sz w:val="20"/>
                <w:szCs w:val="20"/>
                <w:lang w:eastAsia="lt-LT"/>
              </w:rPr>
            </w:pPr>
            <w:r w:rsidRPr="004E26FC">
              <w:rPr>
                <w:rFonts w:ascii="Times New Roman" w:hAnsi="Times New Roman" w:cs="Times New Roman"/>
                <w:sz w:val="20"/>
                <w:szCs w:val="20"/>
                <w:lang w:eastAsia="lt-LT"/>
              </w:rPr>
              <w:t>Duomenys teikiami į ESPBI IS;</w:t>
            </w:r>
          </w:p>
        </w:tc>
      </w:tr>
      <w:tr w:rsidR="00E4140D" w:rsidRPr="004E26FC">
        <w:trPr>
          <w:trHeight w:val="259"/>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b/>
                <w:bCs/>
                <w:sz w:val="20"/>
                <w:szCs w:val="20"/>
              </w:rPr>
            </w:pPr>
          </w:p>
        </w:tc>
        <w:tc>
          <w:tcPr>
            <w:tcW w:w="9171" w:type="dxa"/>
            <w:tcBorders>
              <w:left w:val="single" w:sz="4" w:space="0" w:color="auto"/>
              <w:right w:val="single" w:sz="4" w:space="0" w:color="auto"/>
            </w:tcBorders>
          </w:tcPr>
          <w:p w:rsidR="00E4140D" w:rsidRPr="004E26FC" w:rsidRDefault="00E4140D" w:rsidP="00770DB0">
            <w:pPr>
              <w:spacing w:after="0" w:line="240" w:lineRule="auto"/>
              <w:ind w:firstLine="33"/>
              <w:jc w:val="both"/>
              <w:rPr>
                <w:rFonts w:ascii="Times New Roman" w:hAnsi="Times New Roman" w:cs="Times New Roman"/>
                <w:sz w:val="20"/>
                <w:szCs w:val="20"/>
                <w:lang w:eastAsia="lt-LT"/>
              </w:rPr>
            </w:pPr>
            <w:r w:rsidRPr="004E26FC">
              <w:rPr>
                <w:rFonts w:ascii="Times New Roman" w:hAnsi="Times New Roman" w:cs="Times New Roman"/>
                <w:sz w:val="20"/>
                <w:szCs w:val="20"/>
                <w:lang w:eastAsia="lt-LT"/>
              </w:rPr>
              <w:t>Visų pacientų atvykimo (Encounter) į įstaigą registracijos duomenys teikiami į ESPBI IS;</w:t>
            </w:r>
          </w:p>
        </w:tc>
      </w:tr>
      <w:tr w:rsidR="00E4140D" w:rsidRPr="004E26FC">
        <w:trPr>
          <w:trHeight w:val="372"/>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vMerge w:val="restart"/>
            <w:tcBorders>
              <w:top w:val="single" w:sz="4" w:space="0" w:color="auto"/>
              <w:left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0</w:t>
            </w:r>
          </w:p>
        </w:tc>
        <w:tc>
          <w:tcPr>
            <w:tcW w:w="9171" w:type="dxa"/>
            <w:tcBorders>
              <w:left w:val="single" w:sz="4" w:space="0" w:color="auto"/>
              <w:right w:val="single" w:sz="4" w:space="0" w:color="auto"/>
            </w:tcBorders>
          </w:tcPr>
          <w:p w:rsidR="00E4140D" w:rsidRPr="004E26FC" w:rsidRDefault="00E4140D" w:rsidP="00770DB0">
            <w:pPr>
              <w:spacing w:after="0" w:line="240" w:lineRule="auto"/>
              <w:ind w:firstLine="15"/>
              <w:jc w:val="both"/>
              <w:rPr>
                <w:rFonts w:ascii="Times New Roman" w:hAnsi="Times New Roman" w:cs="Times New Roman"/>
                <w:sz w:val="20"/>
                <w:szCs w:val="20"/>
                <w:lang w:eastAsia="lt-LT"/>
              </w:rPr>
            </w:pPr>
            <w:r w:rsidRPr="004E26FC">
              <w:rPr>
                <w:rFonts w:ascii="Times New Roman" w:hAnsi="Times New Roman" w:cs="Times New Roman"/>
                <w:sz w:val="20"/>
                <w:szCs w:val="20"/>
                <w:lang w:eastAsia="lt-LT"/>
              </w:rPr>
              <w:t>Duomenys neteikiami į ESPBI IS,</w:t>
            </w:r>
          </w:p>
        </w:tc>
      </w:tr>
      <w:tr w:rsidR="00E4140D" w:rsidRPr="004E26FC">
        <w:trPr>
          <w:trHeight w:val="253"/>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b/>
                <w:bCs/>
                <w:sz w:val="20"/>
                <w:szCs w:val="20"/>
              </w:rPr>
            </w:pPr>
          </w:p>
        </w:tc>
        <w:tc>
          <w:tcPr>
            <w:tcW w:w="9171" w:type="dxa"/>
            <w:tcBorders>
              <w:left w:val="single" w:sz="4" w:space="0" w:color="auto"/>
              <w:right w:val="single" w:sz="4" w:space="0" w:color="auto"/>
            </w:tcBorders>
          </w:tcPr>
          <w:p w:rsidR="00E4140D" w:rsidRPr="004E26FC" w:rsidRDefault="00E4140D" w:rsidP="00770DB0">
            <w:pPr>
              <w:spacing w:after="0" w:line="240" w:lineRule="auto"/>
              <w:ind w:firstLine="15"/>
              <w:jc w:val="both"/>
              <w:rPr>
                <w:rFonts w:ascii="Times New Roman" w:hAnsi="Times New Roman" w:cs="Times New Roman"/>
                <w:sz w:val="20"/>
                <w:szCs w:val="20"/>
                <w:lang w:eastAsia="lt-LT"/>
              </w:rPr>
            </w:pPr>
            <w:r w:rsidRPr="004E26FC">
              <w:rPr>
                <w:rFonts w:ascii="Times New Roman" w:hAnsi="Times New Roman" w:cs="Times New Roman"/>
                <w:sz w:val="20"/>
                <w:szCs w:val="20"/>
                <w:lang w:eastAsia="lt-LT"/>
              </w:rPr>
              <w:t>Visų pacientų atvykimo (Encounter) į įstaigą registracijos duomenys neteikiami į ESPBI IS</w:t>
            </w:r>
          </w:p>
        </w:tc>
      </w:tr>
      <w:tr w:rsidR="00E4140D" w:rsidRPr="004E26FC">
        <w:trPr>
          <w:trHeight w:val="346"/>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b/>
                <w:bCs/>
                <w:sz w:val="20"/>
                <w:szCs w:val="20"/>
              </w:rPr>
            </w:pPr>
          </w:p>
        </w:tc>
        <w:tc>
          <w:tcPr>
            <w:tcW w:w="9171" w:type="dxa"/>
            <w:tcBorders>
              <w:left w:val="single" w:sz="4" w:space="0" w:color="auto"/>
              <w:right w:val="single" w:sz="4" w:space="0" w:color="auto"/>
            </w:tcBorders>
          </w:tcPr>
          <w:p w:rsidR="00E4140D" w:rsidRPr="004E26FC" w:rsidRDefault="00E4140D" w:rsidP="00770DB0">
            <w:pPr>
              <w:spacing w:after="0" w:line="240" w:lineRule="auto"/>
              <w:ind w:firstLine="15"/>
              <w:jc w:val="both"/>
              <w:rPr>
                <w:rFonts w:ascii="Times New Roman" w:hAnsi="Times New Roman" w:cs="Times New Roman"/>
                <w:sz w:val="20"/>
                <w:szCs w:val="20"/>
                <w:lang w:eastAsia="lt-LT"/>
              </w:rPr>
            </w:pPr>
            <w:r w:rsidRPr="004E26FC">
              <w:rPr>
                <w:rFonts w:ascii="Times New Roman" w:hAnsi="Times New Roman" w:cs="Times New Roman"/>
                <w:sz w:val="20"/>
                <w:szCs w:val="20"/>
                <w:lang w:eastAsia="lt-LT"/>
              </w:rPr>
              <w:t>Neįvykdytas Programos kriterijus „Kompensuojamųjų vaistų, išrašytų naudojant e. recepto paslaugą, dalis“.</w:t>
            </w:r>
          </w:p>
        </w:tc>
      </w:tr>
      <w:tr w:rsidR="00E4140D" w:rsidRPr="004E26FC">
        <w:trPr>
          <w:trHeight w:val="581"/>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b/>
                <w:bCs/>
                <w:sz w:val="20"/>
                <w:szCs w:val="20"/>
              </w:rPr>
            </w:pPr>
          </w:p>
        </w:tc>
        <w:tc>
          <w:tcPr>
            <w:tcW w:w="9171" w:type="dxa"/>
            <w:tcBorders>
              <w:left w:val="single" w:sz="4" w:space="0" w:color="auto"/>
              <w:right w:val="single" w:sz="4" w:space="0" w:color="auto"/>
            </w:tcBorders>
          </w:tcPr>
          <w:p w:rsidR="00E4140D" w:rsidRPr="004E26FC" w:rsidRDefault="00E4140D" w:rsidP="00770DB0">
            <w:pPr>
              <w:spacing w:after="0" w:line="240" w:lineRule="auto"/>
              <w:ind w:firstLine="15"/>
              <w:jc w:val="both"/>
              <w:rPr>
                <w:rFonts w:ascii="Times New Roman" w:hAnsi="Times New Roman" w:cs="Times New Roman"/>
                <w:sz w:val="20"/>
                <w:szCs w:val="20"/>
                <w:lang w:eastAsia="lt-LT"/>
              </w:rPr>
            </w:pPr>
            <w:r w:rsidRPr="004E26FC">
              <w:rPr>
                <w:rFonts w:ascii="Times New Roman" w:hAnsi="Times New Roman" w:cs="Times New Roman"/>
                <w:sz w:val="20"/>
                <w:szCs w:val="20"/>
                <w:lang w:eastAsia="lt-LT"/>
              </w:rPr>
              <w:t xml:space="preserve">Įstaiga per </w:t>
            </w:r>
            <w:r w:rsidRPr="004E26FC">
              <w:rPr>
                <w:rFonts w:ascii="Times New Roman" w:hAnsi="Times New Roman" w:cs="Times New Roman"/>
                <w:color w:val="000000"/>
                <w:sz w:val="20"/>
                <w:szCs w:val="20"/>
                <w:bdr w:val="none" w:sz="0" w:space="0" w:color="auto" w:frame="1"/>
              </w:rPr>
              <w:t>ESPBI IS nesikeičia ar keičiasi duomenimis statistinių ir klinikinių duomenų rinkinių apraše nustatyta nepilna apimtimi</w:t>
            </w:r>
          </w:p>
        </w:tc>
      </w:tr>
      <w:tr w:rsidR="00E4140D" w:rsidRPr="004E26FC">
        <w:trPr>
          <w:trHeight w:val="335"/>
        </w:trPr>
        <w:tc>
          <w:tcPr>
            <w:tcW w:w="540" w:type="dxa"/>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4068" w:type="dxa"/>
            <w:gridSpan w:val="2"/>
            <w:tcBorders>
              <w:left w:val="single" w:sz="4" w:space="0" w:color="auto"/>
              <w:right w:val="single" w:sz="8" w:space="0" w:color="000000"/>
            </w:tcBorders>
          </w:tcPr>
          <w:p w:rsidR="00E4140D" w:rsidRPr="00ED1585" w:rsidRDefault="00E4140D" w:rsidP="00770DB0">
            <w:pPr>
              <w:spacing w:after="0" w:line="240" w:lineRule="auto"/>
              <w:rPr>
                <w:rFonts w:ascii="Times New Roman" w:hAnsi="Times New Roman" w:cs="Times New Roman"/>
                <w:sz w:val="20"/>
                <w:szCs w:val="20"/>
                <w:lang w:eastAsia="lt-LT"/>
              </w:rPr>
            </w:pPr>
            <w:r>
              <w:rPr>
                <w:rFonts w:ascii="Times New Roman" w:hAnsi="Times New Roman" w:cs="Times New Roman"/>
                <w:sz w:val="20"/>
                <w:szCs w:val="20"/>
                <w:lang w:eastAsia="lt-LT"/>
              </w:rPr>
              <w:t>8</w:t>
            </w:r>
            <w:r w:rsidRPr="00ED1585">
              <w:rPr>
                <w:rFonts w:ascii="Times New Roman" w:hAnsi="Times New Roman" w:cs="Times New Roman"/>
                <w:sz w:val="20"/>
                <w:szCs w:val="20"/>
                <w:lang w:eastAsia="lt-LT"/>
              </w:rPr>
              <w:t>.1.Pacientų duomenų teikimo į ESPBI IS lygis pagal Programą</w:t>
            </w:r>
          </w:p>
        </w:tc>
        <w:tc>
          <w:tcPr>
            <w:tcW w:w="900" w:type="dxa"/>
            <w:tcBorders>
              <w:left w:val="single" w:sz="8" w:space="0" w:color="000000"/>
              <w:right w:val="single" w:sz="4" w:space="0" w:color="auto"/>
            </w:tcBorders>
          </w:tcPr>
          <w:p w:rsidR="00E4140D" w:rsidRPr="000926DB" w:rsidRDefault="00E4140D" w:rsidP="00770DB0">
            <w:pPr>
              <w:spacing w:after="0" w:line="240" w:lineRule="auto"/>
              <w:jc w:val="center"/>
              <w:rPr>
                <w:rFonts w:ascii="Times New Roman" w:hAnsi="Times New Roman" w:cs="Times New Roman"/>
                <w:b/>
                <w:bCs/>
                <w:sz w:val="20"/>
                <w:szCs w:val="20"/>
                <w:lang w:eastAsia="lt-LT"/>
              </w:rPr>
            </w:pPr>
            <w:r>
              <w:rPr>
                <w:rFonts w:ascii="Times New Roman" w:hAnsi="Times New Roman" w:cs="Times New Roman"/>
                <w:b/>
                <w:bCs/>
                <w:sz w:val="20"/>
                <w:szCs w:val="20"/>
                <w:lang w:eastAsia="lt-LT"/>
              </w:rPr>
              <w:t xml:space="preserve">5  </w:t>
            </w:r>
          </w:p>
        </w:tc>
        <w:tc>
          <w:tcPr>
            <w:tcW w:w="9171" w:type="dxa"/>
            <w:tcBorders>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lang w:eastAsia="lt-LT"/>
              </w:rPr>
            </w:pPr>
            <w:r w:rsidRPr="004E26FC">
              <w:rPr>
                <w:rFonts w:ascii="Times New Roman" w:hAnsi="Times New Roman" w:cs="Times New Roman"/>
                <w:sz w:val="20"/>
                <w:szCs w:val="20"/>
              </w:rPr>
              <w:t>Rodiklių lyginamasis svoris</w:t>
            </w:r>
            <w:r w:rsidRPr="004E26FC">
              <w:rPr>
                <w:rFonts w:ascii="Times New Roman" w:hAnsi="Times New Roman" w:cs="Times New Roman"/>
                <w:sz w:val="20"/>
                <w:szCs w:val="20"/>
                <w:lang w:eastAsia="lt-LT"/>
              </w:rPr>
              <w:t xml:space="preserve"> (bendra suma neturi viršyti </w:t>
            </w:r>
            <w:r>
              <w:rPr>
                <w:rFonts w:ascii="Times New Roman" w:hAnsi="Times New Roman" w:cs="Times New Roman"/>
                <w:sz w:val="20"/>
                <w:szCs w:val="20"/>
                <w:lang w:eastAsia="lt-LT"/>
              </w:rPr>
              <w:t>5</w:t>
            </w:r>
            <w:r w:rsidRPr="004E26FC">
              <w:rPr>
                <w:rFonts w:ascii="Times New Roman" w:hAnsi="Times New Roman" w:cs="Times New Roman"/>
                <w:sz w:val="20"/>
                <w:szCs w:val="20"/>
                <w:lang w:eastAsia="lt-LT"/>
              </w:rPr>
              <w:t xml:space="preserve"> balų)</w:t>
            </w:r>
          </w:p>
        </w:tc>
      </w:tr>
      <w:tr w:rsidR="00E4140D" w:rsidRPr="004E26FC">
        <w:trPr>
          <w:trHeight w:val="313"/>
        </w:trPr>
        <w:tc>
          <w:tcPr>
            <w:tcW w:w="540" w:type="dxa"/>
            <w:vMerge w:val="restart"/>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val="restart"/>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tcBorders>
              <w:left w:val="single" w:sz="4" w:space="0" w:color="auto"/>
              <w:right w:val="single" w:sz="8" w:space="0" w:color="000000"/>
            </w:tcBorders>
          </w:tcPr>
          <w:p w:rsidR="00E4140D" w:rsidRPr="004E26FC" w:rsidRDefault="00E4140D" w:rsidP="00770DB0">
            <w:pPr>
              <w:spacing w:after="0" w:line="240" w:lineRule="auto"/>
              <w:ind w:left="38" w:hanging="38"/>
              <w:rPr>
                <w:rFonts w:ascii="Times New Roman" w:hAnsi="Times New Roman" w:cs="Times New Roman"/>
                <w:sz w:val="20"/>
                <w:szCs w:val="20"/>
                <w:lang w:eastAsia="lt-LT"/>
              </w:rPr>
            </w:pPr>
            <w:r>
              <w:rPr>
                <w:rFonts w:ascii="Times New Roman" w:hAnsi="Times New Roman" w:cs="Times New Roman"/>
                <w:sz w:val="20"/>
                <w:szCs w:val="20"/>
                <w:lang w:eastAsia="lt-LT"/>
              </w:rPr>
              <w:t>8</w:t>
            </w:r>
            <w:r w:rsidRPr="004E26FC">
              <w:rPr>
                <w:rFonts w:ascii="Times New Roman" w:hAnsi="Times New Roman" w:cs="Times New Roman"/>
                <w:sz w:val="20"/>
                <w:szCs w:val="20"/>
                <w:lang w:eastAsia="lt-LT"/>
              </w:rPr>
              <w:t>.1.1. duomenų teikimas į ESPBI IS</w:t>
            </w:r>
          </w:p>
        </w:tc>
        <w:tc>
          <w:tcPr>
            <w:tcW w:w="900" w:type="dxa"/>
            <w:tcBorders>
              <w:top w:val="single" w:sz="4" w:space="0" w:color="auto"/>
              <w:left w:val="single" w:sz="8" w:space="0" w:color="000000"/>
              <w:bottom w:val="single" w:sz="4" w:space="0" w:color="auto"/>
              <w:right w:val="single" w:sz="4" w:space="0" w:color="auto"/>
            </w:tcBorders>
            <w:vAlign w:val="center"/>
          </w:tcPr>
          <w:p w:rsidR="00E4140D" w:rsidRPr="000926DB" w:rsidRDefault="00E4140D" w:rsidP="00770DB0">
            <w:pPr>
              <w:spacing w:after="0" w:line="240" w:lineRule="auto"/>
              <w:jc w:val="center"/>
              <w:rPr>
                <w:rFonts w:ascii="Times New Roman" w:hAnsi="Times New Roman" w:cs="Times New Roman"/>
                <w:sz w:val="20"/>
                <w:szCs w:val="20"/>
              </w:rPr>
            </w:pPr>
            <w:r w:rsidRPr="000926DB">
              <w:rPr>
                <w:rFonts w:ascii="Times New Roman" w:hAnsi="Times New Roman" w:cs="Times New Roman"/>
                <w:sz w:val="20"/>
                <w:szCs w:val="20"/>
              </w:rPr>
              <w:t>1</w:t>
            </w:r>
          </w:p>
        </w:tc>
        <w:tc>
          <w:tcPr>
            <w:tcW w:w="9171" w:type="dxa"/>
            <w:tcBorders>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1</w:t>
            </w:r>
          </w:p>
        </w:tc>
      </w:tr>
      <w:tr w:rsidR="00E4140D" w:rsidRPr="004E26FC">
        <w:trPr>
          <w:trHeight w:val="447"/>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tcBorders>
              <w:left w:val="single" w:sz="4" w:space="0" w:color="auto"/>
              <w:right w:val="single" w:sz="4" w:space="0" w:color="auto"/>
            </w:tcBorders>
          </w:tcPr>
          <w:p w:rsidR="00E4140D" w:rsidRPr="004E26FC" w:rsidRDefault="00E4140D" w:rsidP="00770DB0">
            <w:pPr>
              <w:spacing w:after="0" w:line="240" w:lineRule="auto"/>
              <w:ind w:left="38" w:hanging="38"/>
              <w:rPr>
                <w:rFonts w:ascii="Times New Roman" w:hAnsi="Times New Roman" w:cs="Times New Roman"/>
                <w:sz w:val="20"/>
                <w:szCs w:val="20"/>
                <w:lang w:eastAsia="lt-LT"/>
              </w:rPr>
            </w:pPr>
            <w:r>
              <w:rPr>
                <w:rFonts w:ascii="Times New Roman" w:hAnsi="Times New Roman" w:cs="Times New Roman"/>
                <w:sz w:val="20"/>
                <w:szCs w:val="20"/>
                <w:lang w:eastAsia="lt-LT"/>
              </w:rPr>
              <w:t>8</w:t>
            </w:r>
            <w:r w:rsidRPr="004E26FC">
              <w:rPr>
                <w:rFonts w:ascii="Times New Roman" w:hAnsi="Times New Roman" w:cs="Times New Roman"/>
                <w:sz w:val="20"/>
                <w:szCs w:val="20"/>
                <w:lang w:eastAsia="lt-LT"/>
              </w:rPr>
              <w:t>.1.2. pacientų atvykimo (Encounter) į įstaigą registracijos duomenų teikimas į ESPBI IS</w:t>
            </w:r>
          </w:p>
        </w:tc>
        <w:tc>
          <w:tcPr>
            <w:tcW w:w="900" w:type="dxa"/>
            <w:tcBorders>
              <w:top w:val="single" w:sz="4" w:space="0" w:color="auto"/>
              <w:left w:val="single" w:sz="4" w:space="0" w:color="auto"/>
              <w:bottom w:val="single" w:sz="4" w:space="0" w:color="auto"/>
              <w:right w:val="single" w:sz="4" w:space="0" w:color="auto"/>
            </w:tcBorders>
            <w:vAlign w:val="center"/>
          </w:tcPr>
          <w:p w:rsidR="00E4140D" w:rsidRPr="000926DB" w:rsidRDefault="00E4140D" w:rsidP="00770DB0">
            <w:pPr>
              <w:spacing w:after="0" w:line="240" w:lineRule="auto"/>
              <w:jc w:val="center"/>
              <w:rPr>
                <w:rFonts w:ascii="Times New Roman" w:hAnsi="Times New Roman" w:cs="Times New Roman"/>
                <w:sz w:val="20"/>
                <w:szCs w:val="20"/>
              </w:rPr>
            </w:pPr>
            <w:r w:rsidRPr="000926DB">
              <w:rPr>
                <w:rFonts w:ascii="Times New Roman" w:hAnsi="Times New Roman" w:cs="Times New Roman"/>
                <w:sz w:val="20"/>
                <w:szCs w:val="20"/>
              </w:rPr>
              <w:t>1</w:t>
            </w:r>
          </w:p>
        </w:tc>
        <w:tc>
          <w:tcPr>
            <w:tcW w:w="9171" w:type="dxa"/>
            <w:tcBorders>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0,5</w:t>
            </w:r>
          </w:p>
        </w:tc>
      </w:tr>
      <w:tr w:rsidR="00E4140D" w:rsidRPr="004E26FC">
        <w:trPr>
          <w:trHeight w:val="1269"/>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tcBorders>
              <w:left w:val="single" w:sz="4" w:space="0" w:color="auto"/>
              <w:right w:val="single" w:sz="4" w:space="0" w:color="auto"/>
            </w:tcBorders>
          </w:tcPr>
          <w:p w:rsidR="00E4140D" w:rsidRPr="004E26FC" w:rsidRDefault="00E4140D" w:rsidP="00770DB0">
            <w:pPr>
              <w:spacing w:after="0" w:line="240" w:lineRule="auto"/>
              <w:ind w:left="38" w:hanging="38"/>
              <w:rPr>
                <w:rFonts w:ascii="Times New Roman" w:hAnsi="Times New Roman" w:cs="Times New Roman"/>
                <w:sz w:val="20"/>
                <w:szCs w:val="20"/>
                <w:lang w:eastAsia="lt-LT"/>
              </w:rPr>
            </w:pPr>
            <w:r>
              <w:rPr>
                <w:rFonts w:ascii="Times New Roman" w:hAnsi="Times New Roman" w:cs="Times New Roman"/>
                <w:sz w:val="20"/>
                <w:szCs w:val="20"/>
                <w:lang w:eastAsia="lt-LT"/>
              </w:rPr>
              <w:t>8</w:t>
            </w:r>
            <w:r w:rsidRPr="004E26FC">
              <w:rPr>
                <w:rFonts w:ascii="Times New Roman" w:hAnsi="Times New Roman" w:cs="Times New Roman"/>
                <w:sz w:val="20"/>
                <w:szCs w:val="20"/>
                <w:lang w:eastAsia="lt-LT"/>
              </w:rPr>
              <w:t>.1.3. Kompensuojamųjų vaistų, naudojant e. recepto paslaugą, išrašymas</w:t>
            </w:r>
          </w:p>
        </w:tc>
        <w:tc>
          <w:tcPr>
            <w:tcW w:w="900" w:type="dxa"/>
            <w:tcBorders>
              <w:top w:val="single" w:sz="4" w:space="0" w:color="auto"/>
              <w:left w:val="single" w:sz="4" w:space="0" w:color="auto"/>
              <w:right w:val="single" w:sz="4" w:space="0" w:color="auto"/>
            </w:tcBorders>
            <w:vAlign w:val="center"/>
          </w:tcPr>
          <w:p w:rsidR="00E4140D" w:rsidRPr="000926DB" w:rsidRDefault="00E4140D" w:rsidP="00770DB0">
            <w:pPr>
              <w:spacing w:after="0" w:line="240" w:lineRule="auto"/>
              <w:jc w:val="center"/>
              <w:rPr>
                <w:rFonts w:ascii="Times New Roman" w:hAnsi="Times New Roman" w:cs="Times New Roman"/>
                <w:sz w:val="20"/>
                <w:szCs w:val="20"/>
              </w:rPr>
            </w:pPr>
            <w:r w:rsidRPr="000926DB">
              <w:rPr>
                <w:rFonts w:ascii="Times New Roman" w:hAnsi="Times New Roman" w:cs="Times New Roman"/>
                <w:sz w:val="20"/>
                <w:szCs w:val="20"/>
              </w:rPr>
              <w:t>3</w:t>
            </w:r>
          </w:p>
        </w:tc>
        <w:tc>
          <w:tcPr>
            <w:tcW w:w="9171" w:type="dxa"/>
            <w:tcBorders>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1</w:t>
            </w:r>
          </w:p>
        </w:tc>
      </w:tr>
      <w:tr w:rsidR="00E4140D" w:rsidRPr="004E26FC">
        <w:trPr>
          <w:trHeight w:val="283"/>
        </w:trPr>
        <w:tc>
          <w:tcPr>
            <w:tcW w:w="540" w:type="dxa"/>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14139" w:type="dxa"/>
            <w:gridSpan w:val="4"/>
            <w:tcBorders>
              <w:left w:val="single" w:sz="4" w:space="0" w:color="auto"/>
              <w:right w:val="single" w:sz="4" w:space="0" w:color="auto"/>
            </w:tcBorders>
          </w:tcPr>
          <w:p w:rsidR="00E4140D" w:rsidRPr="000926DB" w:rsidRDefault="00E4140D" w:rsidP="00770DB0">
            <w:pPr>
              <w:spacing w:after="0" w:line="240" w:lineRule="auto"/>
              <w:rPr>
                <w:rFonts w:ascii="Times New Roman" w:hAnsi="Times New Roman" w:cs="Times New Roman"/>
                <w:sz w:val="20"/>
                <w:szCs w:val="20"/>
              </w:rPr>
            </w:pPr>
            <w:r>
              <w:rPr>
                <w:rFonts w:ascii="Times New Roman" w:hAnsi="Times New Roman" w:cs="Times New Roman"/>
                <w:sz w:val="20"/>
                <w:szCs w:val="20"/>
                <w:lang w:eastAsia="lt-LT"/>
              </w:rPr>
              <w:t>8</w:t>
            </w:r>
            <w:r w:rsidRPr="000926DB">
              <w:rPr>
                <w:rFonts w:ascii="Times New Roman" w:hAnsi="Times New Roman" w:cs="Times New Roman"/>
                <w:sz w:val="20"/>
                <w:szCs w:val="20"/>
                <w:lang w:eastAsia="lt-LT"/>
              </w:rPr>
              <w:t>.</w:t>
            </w:r>
            <w:r>
              <w:rPr>
                <w:rFonts w:ascii="Times New Roman" w:hAnsi="Times New Roman" w:cs="Times New Roman"/>
                <w:sz w:val="20"/>
                <w:szCs w:val="20"/>
                <w:lang w:eastAsia="lt-LT"/>
              </w:rPr>
              <w:t>2</w:t>
            </w:r>
            <w:r w:rsidRPr="000926DB">
              <w:rPr>
                <w:rFonts w:ascii="Times New Roman" w:hAnsi="Times New Roman" w:cs="Times New Roman"/>
                <w:sz w:val="20"/>
                <w:szCs w:val="20"/>
                <w:lang w:eastAsia="lt-LT"/>
              </w:rPr>
              <w:t>. Papildomi IT rodikliai</w:t>
            </w:r>
          </w:p>
        </w:tc>
      </w:tr>
      <w:tr w:rsidR="00E4140D" w:rsidRPr="004E26FC">
        <w:trPr>
          <w:trHeight w:val="273"/>
        </w:trPr>
        <w:tc>
          <w:tcPr>
            <w:tcW w:w="540" w:type="dxa"/>
            <w:vMerge w:val="restart"/>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val="restart"/>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tcBorders>
              <w:left w:val="single" w:sz="4" w:space="0" w:color="auto"/>
              <w:right w:val="single" w:sz="4" w:space="0" w:color="auto"/>
            </w:tcBorders>
          </w:tcPr>
          <w:p w:rsidR="00E4140D" w:rsidRPr="004E26FC" w:rsidRDefault="00E4140D" w:rsidP="00770DB0">
            <w:pPr>
              <w:spacing w:after="0" w:line="240" w:lineRule="auto"/>
              <w:ind w:left="38"/>
              <w:rPr>
                <w:rFonts w:ascii="Times New Roman" w:hAnsi="Times New Roman" w:cs="Times New Roman"/>
                <w:sz w:val="20"/>
                <w:szCs w:val="20"/>
                <w:lang w:eastAsia="lt-LT"/>
              </w:rPr>
            </w:pPr>
            <w:r>
              <w:rPr>
                <w:rFonts w:ascii="Times New Roman" w:hAnsi="Times New Roman" w:cs="Times New Roman"/>
                <w:sz w:val="20"/>
                <w:szCs w:val="20"/>
                <w:lang w:eastAsia="lt-LT"/>
              </w:rPr>
              <w:t>8</w:t>
            </w:r>
            <w:r w:rsidRPr="004E26FC">
              <w:rPr>
                <w:rFonts w:ascii="Times New Roman" w:hAnsi="Times New Roman" w:cs="Times New Roman"/>
                <w:sz w:val="20"/>
                <w:szCs w:val="20"/>
                <w:lang w:eastAsia="lt-LT"/>
              </w:rPr>
              <w:t>.</w:t>
            </w:r>
            <w:r>
              <w:rPr>
                <w:rFonts w:ascii="Times New Roman" w:hAnsi="Times New Roman" w:cs="Times New Roman"/>
                <w:sz w:val="20"/>
                <w:szCs w:val="20"/>
                <w:lang w:eastAsia="lt-LT"/>
              </w:rPr>
              <w:t>2</w:t>
            </w:r>
            <w:r w:rsidRPr="004E26FC">
              <w:rPr>
                <w:rFonts w:ascii="Times New Roman" w:hAnsi="Times New Roman" w:cs="Times New Roman"/>
                <w:sz w:val="20"/>
                <w:szCs w:val="20"/>
                <w:lang w:eastAsia="lt-LT"/>
              </w:rPr>
              <w:t>. 1. Įstaigoje kompiuterizuotos visos darbo vietos</w:t>
            </w:r>
          </w:p>
        </w:tc>
        <w:tc>
          <w:tcPr>
            <w:tcW w:w="900" w:type="dxa"/>
            <w:tcBorders>
              <w:top w:val="single" w:sz="4" w:space="0" w:color="auto"/>
              <w:left w:val="single" w:sz="4" w:space="0" w:color="auto"/>
              <w:bottom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1</w:t>
            </w:r>
          </w:p>
        </w:tc>
        <w:tc>
          <w:tcPr>
            <w:tcW w:w="9171" w:type="dxa"/>
            <w:tcBorders>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0,5</w:t>
            </w:r>
          </w:p>
        </w:tc>
      </w:tr>
      <w:tr w:rsidR="00E4140D" w:rsidRPr="004E26FC">
        <w:trPr>
          <w:trHeight w:val="535"/>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tcBorders>
              <w:left w:val="single" w:sz="4" w:space="0" w:color="auto"/>
              <w:right w:val="single" w:sz="4" w:space="0" w:color="auto"/>
            </w:tcBorders>
          </w:tcPr>
          <w:p w:rsidR="00E4140D" w:rsidRPr="004E26FC" w:rsidRDefault="00E4140D" w:rsidP="00770DB0">
            <w:pPr>
              <w:spacing w:after="0" w:line="240" w:lineRule="auto"/>
              <w:ind w:firstLine="24"/>
              <w:rPr>
                <w:rFonts w:ascii="Times New Roman" w:hAnsi="Times New Roman" w:cs="Times New Roman"/>
                <w:sz w:val="20"/>
                <w:szCs w:val="20"/>
                <w:lang w:eastAsia="lt-LT"/>
              </w:rPr>
            </w:pPr>
            <w:r>
              <w:rPr>
                <w:rFonts w:ascii="Times New Roman" w:hAnsi="Times New Roman" w:cs="Times New Roman"/>
                <w:sz w:val="20"/>
                <w:szCs w:val="20"/>
                <w:lang w:eastAsia="lt-LT"/>
              </w:rPr>
              <w:t>8</w:t>
            </w:r>
            <w:r w:rsidRPr="004E26FC">
              <w:rPr>
                <w:rFonts w:ascii="Times New Roman" w:hAnsi="Times New Roman" w:cs="Times New Roman"/>
                <w:sz w:val="20"/>
                <w:szCs w:val="20"/>
                <w:lang w:eastAsia="lt-LT"/>
              </w:rPr>
              <w:t>.</w:t>
            </w:r>
            <w:r>
              <w:rPr>
                <w:rFonts w:ascii="Times New Roman" w:hAnsi="Times New Roman" w:cs="Times New Roman"/>
                <w:sz w:val="20"/>
                <w:szCs w:val="20"/>
                <w:lang w:eastAsia="lt-LT"/>
              </w:rPr>
              <w:t>2</w:t>
            </w:r>
            <w:r w:rsidRPr="004E26FC">
              <w:rPr>
                <w:rFonts w:ascii="Times New Roman" w:hAnsi="Times New Roman" w:cs="Times New Roman"/>
                <w:sz w:val="20"/>
                <w:szCs w:val="20"/>
                <w:lang w:eastAsia="lt-LT"/>
              </w:rPr>
              <w:t>.2. Įstaigoje nereglamentuotas IS naudojimas, duomenų sauga ar neatliekami kiti privalomi IS valdymo ir tvarkytojo veiksmai</w:t>
            </w:r>
          </w:p>
        </w:tc>
        <w:tc>
          <w:tcPr>
            <w:tcW w:w="900" w:type="dxa"/>
            <w:tcBorders>
              <w:top w:val="single" w:sz="4" w:space="0" w:color="auto"/>
              <w:left w:val="single" w:sz="4" w:space="0" w:color="auto"/>
              <w:bottom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-1</w:t>
            </w:r>
          </w:p>
        </w:tc>
        <w:tc>
          <w:tcPr>
            <w:tcW w:w="9171" w:type="dxa"/>
            <w:tcBorders>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1</w:t>
            </w:r>
          </w:p>
        </w:tc>
      </w:tr>
      <w:tr w:rsidR="00E4140D" w:rsidRPr="004E26FC">
        <w:trPr>
          <w:trHeight w:val="244"/>
        </w:trPr>
        <w:tc>
          <w:tcPr>
            <w:tcW w:w="14679" w:type="dxa"/>
            <w:gridSpan w:val="5"/>
            <w:tcBorders>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rPr>
            </w:pPr>
          </w:p>
        </w:tc>
      </w:tr>
      <w:tr w:rsidR="00E4140D" w:rsidRPr="004E26FC">
        <w:trPr>
          <w:trHeight w:val="294"/>
        </w:trPr>
        <w:tc>
          <w:tcPr>
            <w:tcW w:w="540" w:type="dxa"/>
            <w:vMerge w:val="restart"/>
            <w:tcBorders>
              <w:left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4E26FC">
              <w:rPr>
                <w:rFonts w:ascii="Times New Roman" w:hAnsi="Times New Roman" w:cs="Times New Roman"/>
                <w:sz w:val="20"/>
                <w:szCs w:val="20"/>
              </w:rPr>
              <w:t>.</w:t>
            </w:r>
          </w:p>
        </w:tc>
        <w:tc>
          <w:tcPr>
            <w:tcW w:w="2088" w:type="dxa"/>
            <w:vMerge w:val="restart"/>
            <w:tcBorders>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Užtikrinti realų ir veiksmingą korupcijos priemonių vykdymą</w:t>
            </w:r>
          </w:p>
        </w:tc>
        <w:tc>
          <w:tcPr>
            <w:tcW w:w="1980" w:type="dxa"/>
            <w:vMerge w:val="restart"/>
            <w:tcBorders>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Įstaigoje taikomų kovos su korupcija priemonių vykdymas</w:t>
            </w:r>
          </w:p>
          <w:p w:rsidR="00E4140D" w:rsidRPr="004E26FC" w:rsidRDefault="00E4140D" w:rsidP="00770DB0">
            <w:pPr>
              <w:spacing w:after="0" w:line="240" w:lineRule="auto"/>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sz w:val="20"/>
                <w:szCs w:val="20"/>
              </w:rPr>
              <w:t>Balai</w:t>
            </w:r>
          </w:p>
        </w:tc>
        <w:tc>
          <w:tcPr>
            <w:tcW w:w="9171" w:type="dxa"/>
            <w:tcBorders>
              <w:left w:val="single" w:sz="4" w:space="0" w:color="auto"/>
              <w:bottom w:val="single" w:sz="4" w:space="0" w:color="auto"/>
              <w:right w:val="single" w:sz="4" w:space="0" w:color="auto"/>
            </w:tcBorders>
          </w:tcPr>
          <w:p w:rsidR="00E4140D" w:rsidRPr="004E26FC" w:rsidRDefault="00E4140D" w:rsidP="00770DB0">
            <w:pPr>
              <w:spacing w:after="0" w:line="240" w:lineRule="auto"/>
              <w:ind w:firstLine="33"/>
              <w:jc w:val="both"/>
              <w:rPr>
                <w:rFonts w:ascii="Times New Roman" w:hAnsi="Times New Roman" w:cs="Times New Roman"/>
                <w:sz w:val="20"/>
                <w:szCs w:val="20"/>
                <w:lang w:eastAsia="lt-LT"/>
              </w:rPr>
            </w:pPr>
          </w:p>
        </w:tc>
      </w:tr>
      <w:tr w:rsidR="00E4140D" w:rsidRPr="004E26FC">
        <w:trPr>
          <w:trHeight w:val="530"/>
        </w:trPr>
        <w:tc>
          <w:tcPr>
            <w:tcW w:w="540" w:type="dxa"/>
            <w:vMerge/>
            <w:tcBorders>
              <w:left w:val="single" w:sz="4" w:space="0" w:color="auto"/>
              <w:right w:val="single" w:sz="4" w:space="0" w:color="auto"/>
            </w:tcBorders>
          </w:tcPr>
          <w:p w:rsidR="00E4140D" w:rsidRPr="004E26FC" w:rsidRDefault="00E4140D" w:rsidP="00F848BB">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F848BB">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F848BB">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vAlign w:val="center"/>
          </w:tcPr>
          <w:p w:rsidR="00E4140D" w:rsidRPr="004E26FC" w:rsidRDefault="00E4140D" w:rsidP="00F848BB">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10</w:t>
            </w:r>
          </w:p>
        </w:tc>
        <w:tc>
          <w:tcPr>
            <w:tcW w:w="9171" w:type="dxa"/>
            <w:tcBorders>
              <w:top w:val="single" w:sz="4" w:space="0" w:color="auto"/>
              <w:left w:val="single" w:sz="4" w:space="0" w:color="auto"/>
              <w:right w:val="single" w:sz="4" w:space="0" w:color="auto"/>
            </w:tcBorders>
            <w:vAlign w:val="center"/>
          </w:tcPr>
          <w:p w:rsidR="00E4140D" w:rsidRPr="00A12289" w:rsidRDefault="00E4140D" w:rsidP="00F848BB">
            <w:pPr>
              <w:spacing w:after="0" w:line="240" w:lineRule="auto"/>
              <w:rPr>
                <w:rFonts w:ascii="Times New Roman" w:hAnsi="Times New Roman" w:cs="Times New Roman"/>
              </w:rPr>
            </w:pPr>
            <w:r w:rsidRPr="00A12289">
              <w:rPr>
                <w:rFonts w:ascii="Times New Roman" w:hAnsi="Times New Roman" w:cs="Times New Roman"/>
              </w:rPr>
              <w:t>Rodiklio kriterijus įvykdytas</w:t>
            </w:r>
          </w:p>
        </w:tc>
      </w:tr>
      <w:tr w:rsidR="00E4140D" w:rsidRPr="004E26FC">
        <w:trPr>
          <w:trHeight w:val="344"/>
        </w:trPr>
        <w:tc>
          <w:tcPr>
            <w:tcW w:w="540" w:type="dxa"/>
            <w:vMerge/>
            <w:tcBorders>
              <w:left w:val="single" w:sz="4" w:space="0" w:color="auto"/>
              <w:right w:val="single" w:sz="4" w:space="0" w:color="auto"/>
            </w:tcBorders>
          </w:tcPr>
          <w:p w:rsidR="00E4140D" w:rsidRPr="004E26FC" w:rsidRDefault="00E4140D" w:rsidP="00F848BB">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F848BB">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F848BB">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4140D" w:rsidRPr="004E26FC" w:rsidRDefault="00E4140D" w:rsidP="00F848BB">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0</w:t>
            </w:r>
          </w:p>
        </w:tc>
        <w:tc>
          <w:tcPr>
            <w:tcW w:w="9171" w:type="dxa"/>
            <w:tcBorders>
              <w:left w:val="single" w:sz="4" w:space="0" w:color="auto"/>
              <w:right w:val="single" w:sz="4" w:space="0" w:color="auto"/>
            </w:tcBorders>
            <w:vAlign w:val="center"/>
          </w:tcPr>
          <w:p w:rsidR="00E4140D" w:rsidRPr="00A12289" w:rsidRDefault="00E4140D" w:rsidP="00F848BB">
            <w:pPr>
              <w:spacing w:after="0" w:line="240" w:lineRule="auto"/>
              <w:rPr>
                <w:rFonts w:ascii="Times New Roman" w:hAnsi="Times New Roman" w:cs="Times New Roman"/>
              </w:rPr>
            </w:pPr>
            <w:r w:rsidRPr="00A12289">
              <w:rPr>
                <w:rFonts w:ascii="Times New Roman" w:hAnsi="Times New Roman" w:cs="Times New Roman"/>
              </w:rPr>
              <w:t>Rodiklio kriterijus neįvykdytas</w:t>
            </w:r>
          </w:p>
        </w:tc>
      </w:tr>
      <w:tr w:rsidR="00E4140D" w:rsidRPr="004E26FC">
        <w:trPr>
          <w:trHeight w:val="202"/>
        </w:trPr>
        <w:tc>
          <w:tcPr>
            <w:tcW w:w="14679" w:type="dxa"/>
            <w:gridSpan w:val="5"/>
            <w:tcBorders>
              <w:left w:val="single" w:sz="4" w:space="0" w:color="auto"/>
              <w:right w:val="single" w:sz="4" w:space="0" w:color="auto"/>
            </w:tcBorders>
          </w:tcPr>
          <w:p w:rsidR="00E4140D" w:rsidRPr="004E26FC" w:rsidRDefault="00E4140D" w:rsidP="00770DB0">
            <w:pPr>
              <w:spacing w:after="0" w:line="240" w:lineRule="auto"/>
              <w:rPr>
                <w:rFonts w:ascii="Times New Roman" w:hAnsi="Times New Roman" w:cs="Times New Roman"/>
                <w:sz w:val="20"/>
                <w:szCs w:val="20"/>
              </w:rPr>
            </w:pPr>
          </w:p>
        </w:tc>
      </w:tr>
      <w:tr w:rsidR="00E4140D" w:rsidRPr="004E26FC">
        <w:trPr>
          <w:trHeight w:val="595"/>
        </w:trPr>
        <w:tc>
          <w:tcPr>
            <w:tcW w:w="540" w:type="dxa"/>
            <w:vMerge w:val="restart"/>
            <w:tcBorders>
              <w:left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sz w:val="20"/>
                <w:szCs w:val="20"/>
              </w:rPr>
            </w:pPr>
            <w:r w:rsidRPr="004E26FC">
              <w:rPr>
                <w:rFonts w:ascii="Times New Roman" w:hAnsi="Times New Roman" w:cs="Times New Roman"/>
                <w:sz w:val="20"/>
                <w:szCs w:val="20"/>
              </w:rPr>
              <w:t>1</w:t>
            </w:r>
            <w:r>
              <w:rPr>
                <w:rFonts w:ascii="Times New Roman" w:hAnsi="Times New Roman" w:cs="Times New Roman"/>
                <w:sz w:val="20"/>
                <w:szCs w:val="20"/>
              </w:rPr>
              <w:t>0</w:t>
            </w:r>
            <w:r w:rsidRPr="004E26FC">
              <w:rPr>
                <w:rFonts w:ascii="Times New Roman" w:hAnsi="Times New Roman" w:cs="Times New Roman"/>
                <w:sz w:val="20"/>
                <w:szCs w:val="20"/>
              </w:rPr>
              <w:t>.</w:t>
            </w:r>
          </w:p>
        </w:tc>
        <w:tc>
          <w:tcPr>
            <w:tcW w:w="2088" w:type="dxa"/>
            <w:vMerge w:val="restart"/>
            <w:tcBorders>
              <w:left w:val="single" w:sz="4" w:space="0" w:color="auto"/>
              <w:right w:val="single" w:sz="4" w:space="0" w:color="auto"/>
            </w:tcBorders>
            <w:vAlign w:val="center"/>
          </w:tcPr>
          <w:p w:rsidR="00E4140D" w:rsidRDefault="00E4140D" w:rsidP="00770DB0">
            <w:pPr>
              <w:spacing w:after="0" w:line="240" w:lineRule="auto"/>
              <w:rPr>
                <w:rFonts w:ascii="Times New Roman" w:hAnsi="Times New Roman" w:cs="Times New Roman"/>
                <w:sz w:val="20"/>
                <w:szCs w:val="20"/>
              </w:rPr>
            </w:pPr>
          </w:p>
          <w:p w:rsidR="00E4140D" w:rsidRDefault="00E4140D" w:rsidP="00770DB0">
            <w:pPr>
              <w:spacing w:after="0" w:line="240" w:lineRule="auto"/>
              <w:rPr>
                <w:rFonts w:ascii="Times New Roman" w:hAnsi="Times New Roman" w:cs="Times New Roman"/>
                <w:sz w:val="20"/>
                <w:szCs w:val="20"/>
              </w:rPr>
            </w:pPr>
          </w:p>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Siekti, kad įstaigoje didėtų pagal prevencines programas viešojoje įstaigoje suteiktų paslaugų skaičius</w:t>
            </w:r>
          </w:p>
        </w:tc>
        <w:tc>
          <w:tcPr>
            <w:tcW w:w="1980" w:type="dxa"/>
            <w:vMerge w:val="restart"/>
            <w:tcBorders>
              <w:left w:val="single" w:sz="4" w:space="0" w:color="auto"/>
              <w:right w:val="single" w:sz="4" w:space="0" w:color="auto"/>
            </w:tcBorders>
            <w:vAlign w:val="center"/>
          </w:tcPr>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Dalyvavimo įgyvendinant Privalomojo sveikatos draudimo fondo biudžeto lėšomis finansuojamas atitinkamų ligų prevencijos priemonių, atrankinės patikros, ankstyvosios diagnostikos programas mastas.</w:t>
            </w:r>
          </w:p>
        </w:tc>
        <w:tc>
          <w:tcPr>
            <w:tcW w:w="900" w:type="dxa"/>
            <w:tcBorders>
              <w:top w:val="single" w:sz="4" w:space="0" w:color="auto"/>
              <w:left w:val="single" w:sz="4" w:space="0" w:color="auto"/>
              <w:bottom w:val="single" w:sz="4" w:space="0" w:color="auto"/>
              <w:right w:val="single" w:sz="4" w:space="0" w:color="auto"/>
            </w:tcBorders>
            <w:vAlign w:val="center"/>
          </w:tcPr>
          <w:p w:rsidR="00E4140D" w:rsidRPr="004E26FC" w:rsidRDefault="00E4140D"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sz w:val="20"/>
                <w:szCs w:val="20"/>
              </w:rPr>
              <w:t>Balai</w:t>
            </w:r>
          </w:p>
        </w:tc>
        <w:tc>
          <w:tcPr>
            <w:tcW w:w="9171" w:type="dxa"/>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r w:rsidRPr="004E26FC">
              <w:rPr>
                <w:rFonts w:ascii="Times New Roman" w:hAnsi="Times New Roman" w:cs="Times New Roman"/>
                <w:sz w:val="20"/>
                <w:szCs w:val="20"/>
              </w:rPr>
              <w:t>Vertinant šį rodiklį, vadovaujamasi Lietuvos Respublikos sveikatos apsaugos ministro 2011 m. gruodžio 1 d. įsakymu Nr. V-1019 „Dėl Lietuvos nacionalinės sveikatos sistemos viešųjų įstaigų veiklos finansinių rezultatų vertinimo kiekybinių ir kokybinių rodiklių ir vadovaujančių darbuotojų mėnesinės algos kintamosios dalies nustatymo tvarkos aprašo patvirtinimo“ patvirtinto tvarkos aprašo 16 punktu.</w:t>
            </w:r>
          </w:p>
          <w:p w:rsidR="00E4140D" w:rsidRPr="004E26FC" w:rsidRDefault="00E4140D"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Vertinamas pagal atskirą įstaigoje vykdomą prevencinę programą pasiektas rezultatas ir apskaičiuojamas surinktų balų vidurkis.</w:t>
            </w:r>
          </w:p>
        </w:tc>
      </w:tr>
      <w:tr w:rsidR="00E4140D" w:rsidRPr="004E26FC">
        <w:trPr>
          <w:trHeight w:val="403"/>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10</w:t>
            </w:r>
          </w:p>
        </w:tc>
        <w:tc>
          <w:tcPr>
            <w:tcW w:w="9171" w:type="dxa"/>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r w:rsidRPr="004E26FC">
              <w:rPr>
                <w:rFonts w:ascii="Times New Roman" w:hAnsi="Times New Roman" w:cs="Times New Roman"/>
                <w:sz w:val="20"/>
                <w:szCs w:val="20"/>
              </w:rPr>
              <w:t>Jei viešoji įstaiga viršija šalies vidurkį 50 % ir daugiau</w:t>
            </w:r>
          </w:p>
        </w:tc>
      </w:tr>
      <w:tr w:rsidR="00E4140D" w:rsidRPr="004E26FC">
        <w:trPr>
          <w:trHeight w:val="409"/>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E4140D" w:rsidRPr="00ED1585" w:rsidRDefault="00E4140D" w:rsidP="00770DB0">
            <w:pPr>
              <w:spacing w:after="0" w:line="240" w:lineRule="auto"/>
              <w:jc w:val="center"/>
              <w:rPr>
                <w:rFonts w:ascii="Times New Roman" w:hAnsi="Times New Roman" w:cs="Times New Roman"/>
                <w:b/>
                <w:bCs/>
                <w:sz w:val="20"/>
                <w:szCs w:val="20"/>
              </w:rPr>
            </w:pPr>
            <w:r w:rsidRPr="00ED1585">
              <w:rPr>
                <w:rFonts w:ascii="Times New Roman" w:hAnsi="Times New Roman" w:cs="Times New Roman"/>
                <w:b/>
                <w:bCs/>
                <w:sz w:val="20"/>
                <w:szCs w:val="20"/>
              </w:rPr>
              <w:t>9</w:t>
            </w:r>
          </w:p>
        </w:tc>
        <w:tc>
          <w:tcPr>
            <w:tcW w:w="9171" w:type="dxa"/>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r w:rsidRPr="004E26FC">
              <w:rPr>
                <w:rFonts w:ascii="Times New Roman" w:hAnsi="Times New Roman" w:cs="Times New Roman"/>
                <w:sz w:val="20"/>
                <w:szCs w:val="20"/>
              </w:rPr>
              <w:t>Jei viešoji įstaiga viršija šalies vidurkį nuo 36-49 %</w:t>
            </w:r>
          </w:p>
        </w:tc>
      </w:tr>
      <w:tr w:rsidR="00E4140D" w:rsidRPr="004E26FC">
        <w:trPr>
          <w:trHeight w:val="416"/>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E4140D" w:rsidRPr="00ED1585" w:rsidRDefault="00E4140D" w:rsidP="00770DB0">
            <w:pPr>
              <w:spacing w:after="0" w:line="240" w:lineRule="auto"/>
              <w:jc w:val="center"/>
              <w:rPr>
                <w:rFonts w:ascii="Times New Roman" w:hAnsi="Times New Roman" w:cs="Times New Roman"/>
                <w:b/>
                <w:bCs/>
                <w:sz w:val="20"/>
                <w:szCs w:val="20"/>
              </w:rPr>
            </w:pPr>
            <w:r w:rsidRPr="00ED1585">
              <w:rPr>
                <w:rFonts w:ascii="Times New Roman" w:hAnsi="Times New Roman" w:cs="Times New Roman"/>
                <w:b/>
                <w:bCs/>
                <w:sz w:val="20"/>
                <w:szCs w:val="20"/>
              </w:rPr>
              <w:t>8</w:t>
            </w:r>
          </w:p>
        </w:tc>
        <w:tc>
          <w:tcPr>
            <w:tcW w:w="9171" w:type="dxa"/>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r w:rsidRPr="004E26FC">
              <w:rPr>
                <w:rFonts w:ascii="Times New Roman" w:hAnsi="Times New Roman" w:cs="Times New Roman"/>
                <w:sz w:val="20"/>
                <w:szCs w:val="20"/>
              </w:rPr>
              <w:t>Jei viešoji įstaiga viršija šalies vidurkį nuo 21-35 %</w:t>
            </w:r>
          </w:p>
        </w:tc>
      </w:tr>
      <w:tr w:rsidR="00E4140D" w:rsidRPr="004E26FC">
        <w:trPr>
          <w:trHeight w:val="421"/>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E4140D" w:rsidRPr="00ED1585" w:rsidRDefault="00E4140D" w:rsidP="00770DB0">
            <w:pPr>
              <w:spacing w:after="0" w:line="240" w:lineRule="auto"/>
              <w:jc w:val="center"/>
              <w:rPr>
                <w:rFonts w:ascii="Times New Roman" w:hAnsi="Times New Roman" w:cs="Times New Roman"/>
                <w:b/>
                <w:bCs/>
                <w:sz w:val="20"/>
                <w:szCs w:val="20"/>
              </w:rPr>
            </w:pPr>
            <w:r w:rsidRPr="00ED1585">
              <w:rPr>
                <w:rFonts w:ascii="Times New Roman" w:hAnsi="Times New Roman" w:cs="Times New Roman"/>
                <w:b/>
                <w:bCs/>
                <w:sz w:val="20"/>
                <w:szCs w:val="20"/>
              </w:rPr>
              <w:t>7</w:t>
            </w:r>
          </w:p>
        </w:tc>
        <w:tc>
          <w:tcPr>
            <w:tcW w:w="9171" w:type="dxa"/>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r w:rsidRPr="004E26FC">
              <w:rPr>
                <w:rFonts w:ascii="Times New Roman" w:hAnsi="Times New Roman" w:cs="Times New Roman"/>
                <w:sz w:val="20"/>
                <w:szCs w:val="20"/>
              </w:rPr>
              <w:t>Jei viešoji įstaiga viršija šalies vidurkį nuo 11-20 %</w:t>
            </w:r>
          </w:p>
        </w:tc>
      </w:tr>
      <w:tr w:rsidR="00E4140D" w:rsidRPr="004E26FC">
        <w:trPr>
          <w:trHeight w:val="399"/>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E4140D" w:rsidRPr="00ED1585" w:rsidRDefault="00E4140D" w:rsidP="00770DB0">
            <w:pPr>
              <w:spacing w:after="0" w:line="240" w:lineRule="auto"/>
              <w:jc w:val="center"/>
              <w:rPr>
                <w:rFonts w:ascii="Times New Roman" w:hAnsi="Times New Roman" w:cs="Times New Roman"/>
                <w:b/>
                <w:bCs/>
                <w:sz w:val="20"/>
                <w:szCs w:val="20"/>
              </w:rPr>
            </w:pPr>
            <w:r w:rsidRPr="00ED1585">
              <w:rPr>
                <w:rFonts w:ascii="Times New Roman" w:hAnsi="Times New Roman" w:cs="Times New Roman"/>
                <w:b/>
                <w:bCs/>
                <w:sz w:val="20"/>
                <w:szCs w:val="20"/>
              </w:rPr>
              <w:t>6</w:t>
            </w:r>
          </w:p>
        </w:tc>
        <w:tc>
          <w:tcPr>
            <w:tcW w:w="9171" w:type="dxa"/>
            <w:tcBorders>
              <w:left w:val="single" w:sz="4" w:space="0" w:color="auto"/>
              <w:right w:val="single" w:sz="4" w:space="0" w:color="auto"/>
            </w:tcBorders>
          </w:tcPr>
          <w:p w:rsidR="00E4140D" w:rsidRPr="004C739C" w:rsidRDefault="00E4140D" w:rsidP="00770DB0">
            <w:pPr>
              <w:spacing w:after="0" w:line="240" w:lineRule="auto"/>
              <w:jc w:val="both"/>
              <w:rPr>
                <w:rFonts w:ascii="Times New Roman" w:hAnsi="Times New Roman" w:cs="Times New Roman"/>
                <w:sz w:val="20"/>
                <w:szCs w:val="20"/>
              </w:rPr>
            </w:pPr>
            <w:r w:rsidRPr="004E26FC">
              <w:rPr>
                <w:rFonts w:ascii="Times New Roman" w:hAnsi="Times New Roman" w:cs="Times New Roman"/>
                <w:sz w:val="20"/>
                <w:szCs w:val="20"/>
              </w:rPr>
              <w:t>Jei viešoji įstaiga viršija šalies vidurkį nuo 1 iki 10 %</w:t>
            </w:r>
          </w:p>
        </w:tc>
      </w:tr>
      <w:tr w:rsidR="00E4140D" w:rsidRPr="004E26FC">
        <w:trPr>
          <w:trHeight w:val="234"/>
        </w:trPr>
        <w:tc>
          <w:tcPr>
            <w:tcW w:w="540" w:type="dxa"/>
            <w:vMerge/>
            <w:tcBorders>
              <w:left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E4140D" w:rsidRPr="004E26FC" w:rsidRDefault="00E4140D"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0</w:t>
            </w:r>
          </w:p>
        </w:tc>
        <w:tc>
          <w:tcPr>
            <w:tcW w:w="9171" w:type="dxa"/>
            <w:tcBorders>
              <w:left w:val="single" w:sz="4" w:space="0" w:color="auto"/>
              <w:right w:val="single" w:sz="4" w:space="0" w:color="auto"/>
            </w:tcBorders>
          </w:tcPr>
          <w:p w:rsidR="00E4140D" w:rsidRPr="004E26FC" w:rsidRDefault="00E4140D" w:rsidP="00770DB0">
            <w:pPr>
              <w:spacing w:after="0" w:line="240" w:lineRule="auto"/>
              <w:jc w:val="both"/>
              <w:rPr>
                <w:rFonts w:ascii="Times New Roman" w:hAnsi="Times New Roman" w:cs="Times New Roman"/>
                <w:sz w:val="20"/>
                <w:szCs w:val="20"/>
              </w:rPr>
            </w:pPr>
            <w:r w:rsidRPr="004E26FC">
              <w:rPr>
                <w:rFonts w:ascii="Times New Roman" w:hAnsi="Times New Roman" w:cs="Times New Roman"/>
                <w:sz w:val="20"/>
                <w:szCs w:val="20"/>
              </w:rPr>
              <w:t>Jeigu programoje dalyvavusių asmenų dalis (%) yra mažesnė nei šalies vidurkis</w:t>
            </w:r>
          </w:p>
        </w:tc>
      </w:tr>
    </w:tbl>
    <w:p w:rsidR="00E4140D" w:rsidRPr="004E26FC" w:rsidRDefault="00E4140D" w:rsidP="00770DB0">
      <w:pPr>
        <w:spacing w:after="0" w:line="240" w:lineRule="auto"/>
        <w:jc w:val="center"/>
        <w:rPr>
          <w:rFonts w:ascii="Times New Roman" w:hAnsi="Times New Roman" w:cs="Times New Roman"/>
          <w:b/>
          <w:bCs/>
          <w:sz w:val="20"/>
          <w:szCs w:val="20"/>
        </w:rPr>
      </w:pPr>
    </w:p>
    <w:p w:rsidR="00E4140D" w:rsidRDefault="00E4140D" w:rsidP="00770DB0">
      <w:pPr>
        <w:spacing w:after="0" w:line="240" w:lineRule="auto"/>
        <w:jc w:val="both"/>
        <w:rPr>
          <w:rFonts w:ascii="Times New Roman" w:hAnsi="Times New Roman" w:cs="Times New Roman"/>
          <w:i/>
          <w:iCs/>
          <w:sz w:val="18"/>
          <w:szCs w:val="18"/>
        </w:rPr>
      </w:pPr>
    </w:p>
    <w:p w:rsidR="00E4140D" w:rsidRDefault="00E4140D" w:rsidP="00770DB0">
      <w:pPr>
        <w:spacing w:after="0" w:line="240" w:lineRule="auto"/>
        <w:jc w:val="both"/>
        <w:rPr>
          <w:rFonts w:ascii="Times New Roman" w:hAnsi="Times New Roman" w:cs="Times New Roman"/>
          <w:sz w:val="18"/>
          <w:szCs w:val="18"/>
        </w:rPr>
      </w:pPr>
      <w:r w:rsidRPr="00ED1585">
        <w:rPr>
          <w:rFonts w:ascii="Times New Roman" w:hAnsi="Times New Roman" w:cs="Times New Roman"/>
          <w:sz w:val="18"/>
          <w:szCs w:val="18"/>
        </w:rPr>
        <w:t xml:space="preserve">* </w:t>
      </w:r>
      <w:r w:rsidRPr="00ED1585">
        <w:rPr>
          <w:rFonts w:ascii="Times New Roman" w:hAnsi="Times New Roman" w:cs="Times New Roman"/>
          <w:b/>
          <w:bCs/>
          <w:sz w:val="18"/>
          <w:szCs w:val="18"/>
        </w:rPr>
        <w:t>Valdymo išlaidos</w:t>
      </w:r>
      <w:r w:rsidRPr="00ED1585">
        <w:rPr>
          <w:rFonts w:ascii="Times New Roman" w:hAnsi="Times New Roman" w:cs="Times New Roman"/>
          <w:sz w:val="18"/>
          <w:szCs w:val="18"/>
        </w:rPr>
        <w:t xml:space="preserve"> – išlaidos, tiesiogiai nesusijusios su paslaugų teikimu. Į valdymo išlaidas neskaičiuojamos bendros valdyti ir paslaugoms teikti naudojamos išlaidos (pvz.: išlaidos, skirtos komunalinėms paslaugoms teikti, patalpoms valyti, kanceliarinėms prekėms įsigyti ir t. t.). Valdymo išlaidos  –  tai administravimo darbuotojų (vadovų ir pavaduotojų, sekretoriato, kanceliarijos, vidaus audito, buhalterijos, ekonomikos, personalo, teisės, viešųjų pirkimų ir kt. skyrių vadovų darbuotojų darbo užmokesčio fondas su socialinio draudimo įmokomis), valdančiojo ir pagalbinio personalo komandiruočių ir kvalifikacijos kėlimo išlaidos.</w:t>
      </w:r>
    </w:p>
    <w:p w:rsidR="00E4140D" w:rsidRDefault="00E4140D" w:rsidP="00770DB0">
      <w:pPr>
        <w:spacing w:after="0" w:line="240" w:lineRule="auto"/>
        <w:jc w:val="both"/>
        <w:rPr>
          <w:rFonts w:ascii="Times New Roman" w:hAnsi="Times New Roman" w:cs="Times New Roman"/>
          <w:sz w:val="18"/>
          <w:szCs w:val="18"/>
        </w:rPr>
      </w:pPr>
    </w:p>
    <w:p w:rsidR="00E4140D" w:rsidRPr="00ED1585" w:rsidRDefault="00E4140D" w:rsidP="00770DB0">
      <w:pPr>
        <w:spacing w:after="0" w:line="240" w:lineRule="auto"/>
        <w:jc w:val="both"/>
        <w:rPr>
          <w:rFonts w:ascii="Times New Roman" w:hAnsi="Times New Roman" w:cs="Times New Roman"/>
          <w:color w:val="FF0000"/>
          <w:sz w:val="18"/>
          <w:szCs w:val="18"/>
        </w:rPr>
      </w:pPr>
    </w:p>
    <w:p w:rsidR="00E4140D" w:rsidRDefault="00E4140D" w:rsidP="00770DB0">
      <w:pPr>
        <w:spacing w:after="0" w:line="240" w:lineRule="auto"/>
        <w:jc w:val="center"/>
      </w:pPr>
      <w:r w:rsidRPr="00ED1585">
        <w:rPr>
          <w:rFonts w:ascii="Times New Roman" w:hAnsi="Times New Roman" w:cs="Times New Roman"/>
          <w:sz w:val="18"/>
          <w:szCs w:val="18"/>
        </w:rPr>
        <w:t>____________________________________</w:t>
      </w:r>
    </w:p>
    <w:p w:rsidR="00E4140D" w:rsidRDefault="00E4140D"/>
    <w:sectPr w:rsidR="00E4140D" w:rsidSect="00645F75">
      <w:pgSz w:w="16838" w:h="11906" w:orient="landscape"/>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SimSun">
    <w:altName w:val="?Ø©??"/>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DB0"/>
    <w:rsid w:val="00066377"/>
    <w:rsid w:val="000926DB"/>
    <w:rsid w:val="000D7BB2"/>
    <w:rsid w:val="000F518B"/>
    <w:rsid w:val="00166288"/>
    <w:rsid w:val="001952C2"/>
    <w:rsid w:val="001F390A"/>
    <w:rsid w:val="00395E8E"/>
    <w:rsid w:val="003F2706"/>
    <w:rsid w:val="004318D4"/>
    <w:rsid w:val="00474AD8"/>
    <w:rsid w:val="004C739C"/>
    <w:rsid w:val="004D560B"/>
    <w:rsid w:val="004E26FC"/>
    <w:rsid w:val="00531C49"/>
    <w:rsid w:val="00645F75"/>
    <w:rsid w:val="00647CEF"/>
    <w:rsid w:val="006E2E1D"/>
    <w:rsid w:val="00770DB0"/>
    <w:rsid w:val="0084277D"/>
    <w:rsid w:val="008646FB"/>
    <w:rsid w:val="00A062FA"/>
    <w:rsid w:val="00A12289"/>
    <w:rsid w:val="00A75888"/>
    <w:rsid w:val="00B10097"/>
    <w:rsid w:val="00B33C96"/>
    <w:rsid w:val="00C33E9E"/>
    <w:rsid w:val="00C862AD"/>
    <w:rsid w:val="00D76F8C"/>
    <w:rsid w:val="00DC6B59"/>
    <w:rsid w:val="00DE6FFF"/>
    <w:rsid w:val="00E04334"/>
    <w:rsid w:val="00E07403"/>
    <w:rsid w:val="00E4140D"/>
    <w:rsid w:val="00E83514"/>
    <w:rsid w:val="00EC486D"/>
    <w:rsid w:val="00ED1585"/>
    <w:rsid w:val="00F05F6F"/>
    <w:rsid w:val="00F4123E"/>
    <w:rsid w:val="00F67DFC"/>
    <w:rsid w:val="00F848B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B0"/>
    <w:pPr>
      <w:spacing w:after="200" w:line="276" w:lineRule="auto"/>
    </w:pPr>
    <w:rPr>
      <w:rFonts w:ascii="Calibri" w:hAnsi="Calibri" w:cs="Calibri"/>
      <w:lang w:eastAsia="en-US"/>
    </w:rPr>
  </w:style>
  <w:style w:type="paragraph" w:styleId="Heading2">
    <w:name w:val="heading 2"/>
    <w:basedOn w:val="Normal"/>
    <w:next w:val="Normal"/>
    <w:link w:val="Heading2Char1"/>
    <w:uiPriority w:val="99"/>
    <w:qFormat/>
    <w:rsid w:val="00645F75"/>
    <w:pPr>
      <w:keepNext/>
      <w:overflowPunct w:val="0"/>
      <w:autoSpaceDE w:val="0"/>
      <w:autoSpaceDN w:val="0"/>
      <w:adjustRightInd w:val="0"/>
      <w:spacing w:before="240" w:after="60" w:line="240" w:lineRule="auto"/>
      <w:textAlignment w:val="baseline"/>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6FFF"/>
    <w:rPr>
      <w:rFonts w:ascii="Cambria" w:hAnsi="Cambria" w:cs="Times New Roman"/>
      <w:b/>
      <w:bCs/>
      <w:i/>
      <w:iCs/>
      <w:sz w:val="28"/>
      <w:szCs w:val="28"/>
      <w:lang w:eastAsia="en-US"/>
    </w:rPr>
  </w:style>
  <w:style w:type="paragraph" w:customStyle="1" w:styleId="LLPTekstas">
    <w:name w:val="LLPTekstas"/>
    <w:basedOn w:val="Normal"/>
    <w:uiPriority w:val="99"/>
    <w:rsid w:val="00066377"/>
    <w:pPr>
      <w:spacing w:after="0" w:line="240" w:lineRule="auto"/>
      <w:ind w:firstLine="567"/>
      <w:jc w:val="both"/>
    </w:pPr>
    <w:rPr>
      <w:rFonts w:ascii="Times New Roman" w:hAnsi="Times New Roman" w:cs="Times New Roman"/>
      <w:sz w:val="24"/>
      <w:szCs w:val="20"/>
    </w:rPr>
  </w:style>
  <w:style w:type="character" w:customStyle="1" w:styleId="LLCTekstas">
    <w:name w:val="LLCTekstas"/>
    <w:basedOn w:val="DefaultParagraphFont"/>
    <w:uiPriority w:val="99"/>
    <w:rsid w:val="00066377"/>
    <w:rPr>
      <w:rFonts w:cs="Times New Roman"/>
    </w:rPr>
  </w:style>
  <w:style w:type="character" w:styleId="Hyperlink">
    <w:name w:val="Hyperlink"/>
    <w:basedOn w:val="DefaultParagraphFont"/>
    <w:uiPriority w:val="99"/>
    <w:rsid w:val="00645F75"/>
    <w:rPr>
      <w:rFonts w:cs="Times New Roman"/>
      <w:color w:val="0000FF"/>
      <w:u w:val="single"/>
    </w:rPr>
  </w:style>
  <w:style w:type="character" w:customStyle="1" w:styleId="Heading2Char1">
    <w:name w:val="Heading 2 Char1"/>
    <w:basedOn w:val="DefaultParagraphFont"/>
    <w:link w:val="Heading2"/>
    <w:uiPriority w:val="99"/>
    <w:locked/>
    <w:rsid w:val="00645F75"/>
    <w:rPr>
      <w:rFonts w:ascii="Cambria" w:hAnsi="Cambria" w:cs="Times New Roman"/>
      <w:b/>
      <w:bCs/>
      <w:i/>
      <w:iCs/>
      <w:sz w:val="28"/>
      <w:szCs w:val="28"/>
      <w:lang w:val="lt-LT" w:eastAsia="en-US" w:bidi="ar-SA"/>
    </w:rPr>
  </w:style>
  <w:style w:type="paragraph" w:customStyle="1" w:styleId="statymopavad">
    <w:name w:val="?statymo pavad."/>
    <w:basedOn w:val="Normal"/>
    <w:uiPriority w:val="99"/>
    <w:rsid w:val="00645F75"/>
    <w:pPr>
      <w:spacing w:after="0" w:line="360" w:lineRule="auto"/>
      <w:ind w:firstLine="720"/>
      <w:jc w:val="center"/>
    </w:pPr>
    <w:rPr>
      <w:rFonts w:ascii="TimesLT" w:hAnsi="TimesLT" w:cs="Times New Roman"/>
      <w:caps/>
      <w:sz w:val="24"/>
      <w:szCs w:val="20"/>
    </w:rPr>
  </w:style>
  <w:style w:type="paragraph" w:styleId="ListParagraph">
    <w:name w:val="List Paragraph"/>
    <w:basedOn w:val="Normal"/>
    <w:uiPriority w:val="99"/>
    <w:qFormat/>
    <w:rsid w:val="00645F75"/>
    <w:pPr>
      <w:spacing w:after="0" w:line="240" w:lineRule="auto"/>
      <w:ind w:left="1296"/>
    </w:pPr>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pagegiai.l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5557</Words>
  <Characters>3168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Comp</dc:creator>
  <cp:keywords/>
  <dc:description/>
  <cp:lastModifiedBy>Comp</cp:lastModifiedBy>
  <cp:revision>4</cp:revision>
  <dcterms:created xsi:type="dcterms:W3CDTF">2018-04-16T06:31:00Z</dcterms:created>
  <dcterms:modified xsi:type="dcterms:W3CDTF">2018-04-26T07:34:00Z</dcterms:modified>
</cp:coreProperties>
</file>