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CF7CF5">
        <w:trPr>
          <w:trHeight w:hRule="exact" w:val="1055"/>
        </w:trPr>
        <w:tc>
          <w:tcPr>
            <w:tcW w:w="9639" w:type="dxa"/>
          </w:tcPr>
          <w:p w:rsidR="00CF7CF5" w:rsidRDefault="00CF7CF5" w:rsidP="00B66BDB">
            <w:pPr>
              <w:spacing w:line="360" w:lineRule="auto"/>
              <w:jc w:val="center"/>
              <w:rPr>
                <w:color w:val="000000"/>
              </w:rPr>
            </w:pPr>
            <w:r w:rsidRPr="002E3A73">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p>
        </w:tc>
      </w:tr>
      <w:tr w:rsidR="00CF7CF5">
        <w:trPr>
          <w:trHeight w:hRule="exact" w:val="1502"/>
        </w:trPr>
        <w:tc>
          <w:tcPr>
            <w:tcW w:w="9639" w:type="dxa"/>
          </w:tcPr>
          <w:p w:rsidR="00CF7CF5" w:rsidRDefault="00CF7CF5">
            <w:pPr>
              <w:pStyle w:val="Heading2"/>
            </w:pPr>
            <w:r>
              <w:t>Pagėgių savivaldybės taryba</w:t>
            </w:r>
          </w:p>
          <w:p w:rsidR="00CF7CF5" w:rsidRPr="0023689D" w:rsidRDefault="00CF7CF5" w:rsidP="0023689D"/>
          <w:p w:rsidR="00CF7CF5" w:rsidRDefault="00CF7CF5">
            <w:pPr>
              <w:spacing w:before="120"/>
              <w:jc w:val="center"/>
              <w:rPr>
                <w:b/>
                <w:bCs/>
                <w:caps/>
                <w:color w:val="000000"/>
              </w:rPr>
            </w:pPr>
            <w:r>
              <w:rPr>
                <w:b/>
                <w:bCs/>
                <w:caps/>
                <w:color w:val="000000"/>
              </w:rPr>
              <w:t>sprendimas</w:t>
            </w:r>
          </w:p>
          <w:p w:rsidR="00CF7CF5" w:rsidRDefault="00CF7CF5">
            <w:pPr>
              <w:spacing w:before="120"/>
              <w:jc w:val="center"/>
              <w:rPr>
                <w:b/>
                <w:bCs/>
                <w:caps/>
                <w:color w:val="000000"/>
              </w:rPr>
            </w:pPr>
            <w:r>
              <w:rPr>
                <w:b/>
                <w:bCs/>
                <w:caps/>
                <w:color w:val="000000"/>
              </w:rPr>
              <w:t>dėl Pagėgių savivaldybės 2018 metų biudžeto tvirtinimo</w:t>
            </w:r>
          </w:p>
        </w:tc>
      </w:tr>
      <w:tr w:rsidR="00CF7CF5">
        <w:trPr>
          <w:trHeight w:hRule="exact" w:val="835"/>
        </w:trPr>
        <w:tc>
          <w:tcPr>
            <w:tcW w:w="9639" w:type="dxa"/>
          </w:tcPr>
          <w:p w:rsidR="00CF7CF5" w:rsidRDefault="00CF7CF5">
            <w:pPr>
              <w:pStyle w:val="Heading2"/>
              <w:rPr>
                <w:b w:val="0"/>
                <w:bCs w:val="0"/>
                <w:caps w:val="0"/>
              </w:rPr>
            </w:pPr>
            <w:r>
              <w:rPr>
                <w:b w:val="0"/>
                <w:bCs w:val="0"/>
                <w:caps w:val="0"/>
              </w:rPr>
              <w:t>2018 m. vasario 20 d. Nr. T-21</w:t>
            </w:r>
          </w:p>
          <w:p w:rsidR="00CF7CF5" w:rsidRDefault="00CF7CF5">
            <w:pPr>
              <w:jc w:val="center"/>
            </w:pPr>
            <w:r>
              <w:t>Pagėgiai</w:t>
            </w:r>
          </w:p>
        </w:tc>
      </w:tr>
    </w:tbl>
    <w:p w:rsidR="00CF7CF5" w:rsidRDefault="00CF7CF5">
      <w:r>
        <w:t xml:space="preserve"> </w:t>
      </w:r>
    </w:p>
    <w:p w:rsidR="00CF7CF5" w:rsidRDefault="00CF7CF5"/>
    <w:p w:rsidR="00CF7CF5" w:rsidRDefault="00CF7CF5" w:rsidP="005D2CC4">
      <w:pPr>
        <w:spacing w:line="360" w:lineRule="auto"/>
        <w:jc w:val="both"/>
      </w:pPr>
      <w:r>
        <w:t xml:space="preserve">               </w:t>
      </w:r>
      <w:r w:rsidRPr="00921435">
        <w:t>Vadovaudamasi Lietuvos Respublikos vietos savivaldos įstatymo</w:t>
      </w:r>
      <w:r>
        <w:rPr>
          <w:szCs w:val="24"/>
        </w:rPr>
        <w:t xml:space="preserve"> </w:t>
      </w:r>
      <w:r w:rsidRPr="00921435">
        <w:t>16 straipsnio 2 dalies 15 punktu</w:t>
      </w:r>
      <w:r>
        <w:t xml:space="preserve"> ir 51 straipsnio 1 dalimi</w:t>
      </w:r>
      <w:r w:rsidRPr="00921435">
        <w:t>, Lietuvos</w:t>
      </w:r>
      <w:r>
        <w:t xml:space="preserve"> Respublikos biudžeto sandaros </w:t>
      </w:r>
      <w:r w:rsidRPr="00921435">
        <w:t>įstatymo</w:t>
      </w:r>
      <w:r>
        <w:t xml:space="preserve"> </w:t>
      </w:r>
      <w:r w:rsidRPr="00921435">
        <w:t>26 straipsni</w:t>
      </w:r>
      <w:r>
        <w:t>o 4 dalimi,</w:t>
      </w:r>
      <w:r w:rsidRPr="00921435">
        <w:t xml:space="preserve"> Lietuvos Respublikos 201</w:t>
      </w:r>
      <w:r>
        <w:t>8</w:t>
      </w:r>
      <w:r w:rsidRPr="00921435">
        <w:t xml:space="preserve"> m. valstybės biudžeto ir savivaldybių biudžetų finansinių r</w:t>
      </w:r>
      <w:r>
        <w:t>odiklių patvirtinimo įstatymu, atsižvelgdama į Pagėgių savivaldybės 2016−2018 metų strateginį veiklos planą, Pagėgių savivaldybės taryba  n u s p r e n d ž i a:</w:t>
      </w:r>
    </w:p>
    <w:p w:rsidR="00CF7CF5" w:rsidRDefault="00CF7CF5" w:rsidP="005D2CC4">
      <w:pPr>
        <w:spacing w:line="360" w:lineRule="auto"/>
        <w:jc w:val="both"/>
        <w:rPr>
          <w:color w:val="000000"/>
        </w:rPr>
      </w:pPr>
      <w:r>
        <w:rPr>
          <w:color w:val="000000"/>
        </w:rPr>
        <w:t xml:space="preserve">               1. Patvirtinti:</w:t>
      </w:r>
    </w:p>
    <w:p w:rsidR="00CF7CF5" w:rsidRDefault="00CF7CF5" w:rsidP="005D2CC4">
      <w:pPr>
        <w:pStyle w:val="BodyText3"/>
      </w:pPr>
      <w:r>
        <w:t xml:space="preserve">               1.1. Pagėgių savivaldybės 2018 metų biudžeto pajamas – 8 522 781,00 eurų (1 priedas);</w:t>
      </w:r>
    </w:p>
    <w:p w:rsidR="00CF7CF5" w:rsidRDefault="00CF7CF5" w:rsidP="005D2CC4">
      <w:pPr>
        <w:pStyle w:val="BodyText3"/>
      </w:pPr>
      <w:r>
        <w:t xml:space="preserve">               1.2. Praėjusių metų nepanaudotas lėšas  − 166 788,00 eurų (2 priedas); skolintos lėšos – 216 000,00 eurų;</w:t>
      </w:r>
    </w:p>
    <w:p w:rsidR="00CF7CF5" w:rsidRDefault="00CF7CF5" w:rsidP="00D67D88">
      <w:pPr>
        <w:pStyle w:val="BodyText3"/>
      </w:pPr>
      <w:r>
        <w:t xml:space="preserve">               1.3. </w:t>
      </w:r>
      <w:r w:rsidRPr="00E4159A">
        <w:t>Pagėgių savivaldybės 201</w:t>
      </w:r>
      <w:r>
        <w:t>8</w:t>
      </w:r>
      <w:r w:rsidRPr="00E4159A">
        <w:t xml:space="preserve"> metų biudžeto asignavimus programoms finansuoti</w:t>
      </w:r>
      <w:r>
        <w:t>,</w:t>
      </w:r>
      <w:r w:rsidRPr="00E4159A">
        <w:t xml:space="preserve"> paskirstytus pagal lėšų šaltinius ir asignavimų valdytojus </w:t>
      </w:r>
      <w:r>
        <w:t>−</w:t>
      </w:r>
      <w:r w:rsidRPr="00E4159A">
        <w:t xml:space="preserve"> </w:t>
      </w:r>
      <w:r>
        <w:t>8 974 679,00 eurų (3</w:t>
      </w:r>
      <w:r w:rsidRPr="00E4159A">
        <w:t xml:space="preserve"> priedas)</w:t>
      </w:r>
      <w:r>
        <w:t>, iš jų: darbo užmokesčiui – 3  982 359,00 eurų, turtui įsigyti – 1 288 093,00 eurų, iš jų:</w:t>
      </w:r>
    </w:p>
    <w:p w:rsidR="00CF7CF5" w:rsidRPr="00E4159A" w:rsidRDefault="00CF7CF5" w:rsidP="005D2CC4">
      <w:pPr>
        <w:spacing w:line="360" w:lineRule="auto"/>
        <w:jc w:val="both"/>
        <w:rPr>
          <w:color w:val="000000"/>
        </w:rPr>
      </w:pPr>
      <w:r w:rsidRPr="00E4159A">
        <w:rPr>
          <w:color w:val="000000"/>
        </w:rPr>
        <w:t xml:space="preserve">               </w:t>
      </w:r>
      <w:r>
        <w:rPr>
          <w:color w:val="000000"/>
        </w:rPr>
        <w:t xml:space="preserve">1.3.1. </w:t>
      </w:r>
      <w:r w:rsidRPr="00E4159A">
        <w:t>Specialiąją tikslinę dotaciją</w:t>
      </w:r>
      <w:r w:rsidRPr="00E4159A">
        <w:rPr>
          <w:color w:val="000000"/>
        </w:rPr>
        <w:t xml:space="preserve"> mokinio krepšeliui finansuoti </w:t>
      </w:r>
      <w:r>
        <w:rPr>
          <w:color w:val="000000"/>
        </w:rPr>
        <w:t>−</w:t>
      </w:r>
      <w:r w:rsidRPr="00E4159A">
        <w:rPr>
          <w:color w:val="000000"/>
        </w:rPr>
        <w:t xml:space="preserve"> </w:t>
      </w:r>
      <w:r>
        <w:rPr>
          <w:color w:val="000000"/>
        </w:rPr>
        <w:t>1 727 000,00 eurų</w:t>
      </w:r>
      <w:r w:rsidRPr="00E4159A">
        <w:rPr>
          <w:color w:val="000000"/>
        </w:rPr>
        <w:t xml:space="preserve"> (</w:t>
      </w:r>
      <w:r>
        <w:rPr>
          <w:color w:val="000000"/>
        </w:rPr>
        <w:t>4</w:t>
      </w:r>
      <w:r w:rsidRPr="00E4159A">
        <w:rPr>
          <w:color w:val="000000"/>
        </w:rPr>
        <w:t xml:space="preserve"> priedas)</w:t>
      </w:r>
      <w:r>
        <w:rPr>
          <w:color w:val="000000"/>
        </w:rPr>
        <w:t xml:space="preserve">, </w:t>
      </w:r>
      <w:r w:rsidRPr="00E4159A">
        <w:rPr>
          <w:color w:val="000000"/>
        </w:rPr>
        <w:t xml:space="preserve"> Specialios tikslinės dotacijos </w:t>
      </w:r>
      <w:r>
        <w:rPr>
          <w:color w:val="000000"/>
        </w:rPr>
        <w:t xml:space="preserve">mokinio krepšeliui finansuoti </w:t>
      </w:r>
      <w:r w:rsidRPr="00E4159A">
        <w:rPr>
          <w:color w:val="000000"/>
        </w:rPr>
        <w:t>paskirstymą (</w:t>
      </w:r>
      <w:r>
        <w:rPr>
          <w:color w:val="000000"/>
        </w:rPr>
        <w:t>4</w:t>
      </w:r>
      <w:r w:rsidRPr="00E4159A">
        <w:rPr>
          <w:color w:val="000000"/>
        </w:rPr>
        <w:t>a priedas)</w:t>
      </w:r>
      <w:r>
        <w:rPr>
          <w:color w:val="000000"/>
        </w:rPr>
        <w:t>;</w:t>
      </w:r>
      <w:r w:rsidRPr="00E4159A">
        <w:rPr>
          <w:color w:val="000000"/>
        </w:rPr>
        <w:t xml:space="preserve">            </w:t>
      </w:r>
    </w:p>
    <w:p w:rsidR="00CF7CF5" w:rsidRDefault="00CF7CF5" w:rsidP="005D2CC4">
      <w:pPr>
        <w:pStyle w:val="BodyText3"/>
      </w:pPr>
      <w:r w:rsidRPr="00E4159A">
        <w:t xml:space="preserve">               </w:t>
      </w:r>
      <w:r>
        <w:t xml:space="preserve">1.3.2. </w:t>
      </w:r>
      <w:r w:rsidRPr="00E4159A">
        <w:rPr>
          <w:color w:val="auto"/>
        </w:rPr>
        <w:t>Specialiąją tikslinę dotaciją</w:t>
      </w:r>
      <w:r w:rsidRPr="00E4159A">
        <w:t xml:space="preserve"> valstybinėms funkcijoms atlikti</w:t>
      </w:r>
      <w:r>
        <w:t xml:space="preserve"> ir perduotoms iš apskrities įstaigoms išlaikyti </w:t>
      </w:r>
      <w:r w:rsidRPr="00E4159A">
        <w:t xml:space="preserve"> </w:t>
      </w:r>
      <w:r>
        <w:t>− 1 023 323,00 eurų (5</w:t>
      </w:r>
      <w:r w:rsidRPr="00E4159A">
        <w:t xml:space="preserve"> priedas)</w:t>
      </w:r>
      <w:r>
        <w:t>;</w:t>
      </w:r>
    </w:p>
    <w:p w:rsidR="00CF7CF5" w:rsidRDefault="00CF7CF5" w:rsidP="005D2CC4">
      <w:pPr>
        <w:pStyle w:val="BodyText3"/>
      </w:pPr>
      <w:r>
        <w:t xml:space="preserve">               1.3.3. </w:t>
      </w:r>
      <w:r w:rsidRPr="00E4159A">
        <w:t>Savivaldybės biudžetinių įstaigų</w:t>
      </w:r>
      <w:r>
        <w:t xml:space="preserve"> išlaidas už gautas teikiamas paslaugas − 420 270,00 eurų</w:t>
      </w:r>
      <w:r w:rsidRPr="00E4159A">
        <w:t xml:space="preserve"> (</w:t>
      </w:r>
      <w:r>
        <w:t>6</w:t>
      </w:r>
      <w:r w:rsidRPr="00E4159A">
        <w:t xml:space="preserve"> priedas)</w:t>
      </w:r>
      <w:r>
        <w:t>;</w:t>
      </w:r>
    </w:p>
    <w:p w:rsidR="00CF7CF5" w:rsidRDefault="00CF7CF5" w:rsidP="00E12061">
      <w:pPr>
        <w:pStyle w:val="BodyText3"/>
      </w:pPr>
      <w:r>
        <w:t xml:space="preserve">               1.3.4. Kita tikslinė dotacija – 127 208,00 eurų (7 priedas);</w:t>
      </w:r>
    </w:p>
    <w:p w:rsidR="00CF7CF5" w:rsidRDefault="00CF7CF5" w:rsidP="00E12061">
      <w:pPr>
        <w:pStyle w:val="BodyText3"/>
      </w:pPr>
      <w:r>
        <w:t xml:space="preserve">               1.3.5. Biudžeto lėšos savarankiškoms funkcijoms vykdyti – 5 676 878,00 eurų (8 priedas).</w:t>
      </w:r>
    </w:p>
    <w:p w:rsidR="00CF7CF5" w:rsidRDefault="00CF7CF5" w:rsidP="007510B2">
      <w:pPr>
        <w:spacing w:line="360" w:lineRule="auto"/>
        <w:rPr>
          <w:color w:val="000000"/>
        </w:rPr>
      </w:pPr>
      <w:r>
        <w:rPr>
          <w:color w:val="000000"/>
        </w:rPr>
        <w:t xml:space="preserve">               2. Nustatyti, kad asignavimų valdytojai Lietuvos Respublikos įstatymų nustatyta tvarka atsako už vadovaujamų ir pavaldžių institucijų biudžeto išlaidų vykdymą, kad prisiimti įsipareigojimai pagal kiekvieną programą neviršytų patvirtintų bendrųjų asignavimų¸ iš jų − darbo užmokesčiui ir turtui įsigyti sumų.</w:t>
      </w:r>
    </w:p>
    <w:p w:rsidR="00CF7CF5" w:rsidRDefault="00CF7CF5" w:rsidP="005D2CC4">
      <w:pPr>
        <w:spacing w:line="360" w:lineRule="auto"/>
        <w:jc w:val="both"/>
        <w:rPr>
          <w:color w:val="000000"/>
        </w:rPr>
      </w:pPr>
      <w:r>
        <w:rPr>
          <w:color w:val="000000"/>
        </w:rPr>
        <w:t xml:space="preserve">                 3. Įpareigoti savivaldybės biudžeto asignavimų valdytojus, s</w:t>
      </w:r>
      <w:r w:rsidRPr="008E25E8">
        <w:rPr>
          <w:color w:val="000000"/>
        </w:rPr>
        <w:t xml:space="preserve">udarant ir tvirtinant išlaidų sąmatas, </w:t>
      </w:r>
      <w:r>
        <w:rPr>
          <w:color w:val="000000"/>
        </w:rPr>
        <w:t>n</w:t>
      </w:r>
      <w:r w:rsidRPr="008E25E8">
        <w:rPr>
          <w:color w:val="000000"/>
        </w:rPr>
        <w:t>umatyt</w:t>
      </w:r>
      <w:r>
        <w:rPr>
          <w:color w:val="000000"/>
        </w:rPr>
        <w:t>i</w:t>
      </w:r>
      <w:r w:rsidRPr="008E25E8">
        <w:rPr>
          <w:color w:val="000000"/>
        </w:rPr>
        <w:t xml:space="preserve"> reikiamų asignavimų dalis 201</w:t>
      </w:r>
      <w:r>
        <w:rPr>
          <w:color w:val="000000"/>
        </w:rPr>
        <w:t>8</w:t>
      </w:r>
      <w:r w:rsidRPr="008E25E8">
        <w:rPr>
          <w:color w:val="000000"/>
        </w:rPr>
        <w:t xml:space="preserve"> m. sausio 1 d. esančiam įsiskolinimui už suteiktas paslaugas, atliktus darbus ir įsigyta</w:t>
      </w:r>
      <w:r>
        <w:rPr>
          <w:color w:val="000000"/>
        </w:rPr>
        <w:t>s prekes padengti.</w:t>
      </w:r>
    </w:p>
    <w:p w:rsidR="00CF7CF5" w:rsidRDefault="00CF7CF5" w:rsidP="00BF02BC">
      <w:pPr>
        <w:pStyle w:val="BodyText"/>
      </w:pPr>
      <w:r>
        <w:rPr>
          <w:color w:val="000000"/>
        </w:rPr>
        <w:t xml:space="preserve">                 4. Įpareigoti savivaldybės biudžeto asignavimų valdytojus ne</w:t>
      </w:r>
      <w:r w:rsidRPr="008E25E8">
        <w:t>prisiimti įsipareigojim</w:t>
      </w:r>
      <w:r>
        <w:t>ų ir nesudaryti sutarčių darbams atlikti, prekėms ir paslaugoms pirkti, kol nėra tam skirtų asignavimų.</w:t>
      </w:r>
    </w:p>
    <w:p w:rsidR="00CF7CF5" w:rsidRPr="008E25E8" w:rsidRDefault="00CF7CF5" w:rsidP="00BF02BC">
      <w:pPr>
        <w:pStyle w:val="BodyText"/>
      </w:pPr>
      <w:r>
        <w:t xml:space="preserve">                 5. Nustatyti, kad biudžetinės</w:t>
      </w:r>
      <w:r w:rsidRPr="008E25E8">
        <w:t xml:space="preserve"> įstaigos savo vardu negali skolintis lėšų, prisiimti jokių skolinių įsipareigojimų</w:t>
      </w:r>
      <w:r>
        <w:t xml:space="preserve"> </w:t>
      </w:r>
      <w:r w:rsidRPr="008E25E8">
        <w:t xml:space="preserve"> (įskaitant pagal kitus įsipareigojamuosius skolos dokumentus ir finansines nuomos (lizingo) sutartis). </w:t>
      </w:r>
    </w:p>
    <w:p w:rsidR="00CF7CF5" w:rsidRPr="008E25E8" w:rsidRDefault="00CF7CF5" w:rsidP="007A4DA2">
      <w:pPr>
        <w:pStyle w:val="BodyText"/>
      </w:pPr>
      <w:r>
        <w:rPr>
          <w:color w:val="000000"/>
        </w:rPr>
        <w:t xml:space="preserve">                 6. Įpareigoti</w:t>
      </w:r>
      <w:r w:rsidRPr="008E25E8">
        <w:rPr>
          <w:color w:val="000000"/>
        </w:rPr>
        <w:t xml:space="preserve"> </w:t>
      </w:r>
      <w:r>
        <w:rPr>
          <w:color w:val="000000"/>
        </w:rPr>
        <w:t xml:space="preserve">savivaldybės biudžeto asignavimų valdytojus, </w:t>
      </w:r>
      <w:r w:rsidRPr="008E25E8">
        <w:rPr>
          <w:color w:val="000000"/>
        </w:rPr>
        <w:t>p</w:t>
      </w:r>
      <w:r w:rsidRPr="008E25E8">
        <w:t>atvirtinus savivaldybės biudžetą, per 15 darbo dienų patvirtinti savo ir savo pavaldžių biudžetinių įstaigų  kitų subjektų programas ir jų sąmatas, pagal programų finansavimo šaltinius, funkcinės ir ekonominės klasifikacijos kodus ir pateikti Pagėgių savivaldybės administracijos Finansų skyriui</w:t>
      </w:r>
      <w:r>
        <w:t>.</w:t>
      </w:r>
    </w:p>
    <w:p w:rsidR="00CF7CF5" w:rsidRPr="007120D9" w:rsidRDefault="00CF7CF5" w:rsidP="00FA5C6E">
      <w:pPr>
        <w:pStyle w:val="Header"/>
        <w:spacing w:before="0" w:beforeAutospacing="0" w:after="0" w:afterAutospacing="0" w:line="360" w:lineRule="auto"/>
        <w:jc w:val="both"/>
        <w:rPr>
          <w:lang w:val="lt-LT"/>
        </w:rPr>
      </w:pPr>
      <w:r w:rsidRPr="007120D9">
        <w:rPr>
          <w:lang w:val="lt-LT"/>
        </w:rPr>
        <w:t xml:space="preserve">                </w:t>
      </w:r>
      <w:r>
        <w:rPr>
          <w:lang w:val="lt-LT"/>
        </w:rPr>
        <w:t xml:space="preserve"> 7</w:t>
      </w:r>
      <w:r w:rsidRPr="007120D9">
        <w:rPr>
          <w:lang w:val="lt-LT"/>
        </w:rPr>
        <w:t xml:space="preserve">. </w:t>
      </w:r>
      <w:r>
        <w:rPr>
          <w:lang w:val="lt-LT"/>
        </w:rPr>
        <w:t>Sprendimą paskelbti Teisės aktų registre ir Pagėgių</w:t>
      </w:r>
      <w:r w:rsidRPr="007120D9">
        <w:rPr>
          <w:lang w:val="lt-LT"/>
        </w:rPr>
        <w:t xml:space="preserve"> savivaldybės interneto svetainėje </w:t>
      </w:r>
      <w:hyperlink r:id="rId6" w:history="1">
        <w:r w:rsidRPr="0009005D">
          <w:rPr>
            <w:rStyle w:val="Hyperlink"/>
            <w:color w:val="auto"/>
            <w:u w:val="none"/>
            <w:lang w:val="lt-LT"/>
          </w:rPr>
          <w:t>www.pagegiai.lt</w:t>
        </w:r>
      </w:hyperlink>
      <w:r w:rsidRPr="0009005D">
        <w:rPr>
          <w:lang w:val="lt-LT"/>
        </w:rPr>
        <w:t>.</w:t>
      </w:r>
    </w:p>
    <w:p w:rsidR="00CF7CF5" w:rsidRDefault="00CF7CF5" w:rsidP="00FA5C6E">
      <w:pPr>
        <w:pStyle w:val="Header"/>
        <w:spacing w:before="0" w:beforeAutospacing="0" w:after="0" w:afterAutospacing="0" w:line="360" w:lineRule="auto"/>
        <w:jc w:val="both"/>
        <w:rPr>
          <w:lang w:val="lt-LT"/>
        </w:rPr>
      </w:pPr>
      <w:r w:rsidRPr="007120D9">
        <w:rPr>
          <w:lang w:val="lt-LT"/>
        </w:rPr>
        <w:t xml:space="preserve">               </w:t>
      </w:r>
      <w:r>
        <w:rPr>
          <w:lang w:val="lt-LT"/>
        </w:rPr>
        <w:t xml:space="preserve">  </w:t>
      </w:r>
      <w:r w:rsidRPr="00033561">
        <w:rPr>
          <w:lang w:val="lt-LT"/>
        </w:rPr>
        <w:t>Šis sprendimas gali būti skundžiamas Regionų apygardos administracinio teismo Klaipėdos rūmams (Galinio pylimo g.</w:t>
      </w:r>
      <w:r>
        <w:rPr>
          <w:lang w:val="lt-LT"/>
        </w:rPr>
        <w:t xml:space="preserve"> </w:t>
      </w:r>
      <w:r w:rsidRPr="00033561">
        <w:rPr>
          <w:lang w:val="lt-LT"/>
        </w:rPr>
        <w:t>9,</w:t>
      </w:r>
      <w:r>
        <w:rPr>
          <w:lang w:val="lt-LT"/>
        </w:rPr>
        <w:t xml:space="preserve"> </w:t>
      </w:r>
      <w:r w:rsidRPr="00033561">
        <w:rPr>
          <w:lang w:val="lt-LT"/>
        </w:rPr>
        <w:t xml:space="preserve">91230 Klaipėda) Lietuvos Respublikos administracinių bylų teisenos </w:t>
      </w:r>
      <w:r w:rsidRPr="00275D5B">
        <w:rPr>
          <w:lang w:val="lt-LT"/>
        </w:rPr>
        <w:t>įstatymo nustatyta tvarka</w:t>
      </w:r>
      <w:r>
        <w:rPr>
          <w:lang w:val="lt-LT"/>
        </w:rPr>
        <w:t xml:space="preserve"> per 1 (vieną) mėnesį nuo sprendimo paskelbimo dienos.</w:t>
      </w:r>
    </w:p>
    <w:p w:rsidR="00CF7CF5" w:rsidRPr="008E25E8" w:rsidRDefault="00CF7CF5" w:rsidP="00FA5C6E">
      <w:pPr>
        <w:pStyle w:val="Header"/>
        <w:spacing w:before="0" w:beforeAutospacing="0" w:after="0" w:afterAutospacing="0" w:line="360" w:lineRule="auto"/>
        <w:jc w:val="both"/>
        <w:rPr>
          <w:lang w:val="lt-LT"/>
        </w:rPr>
      </w:pPr>
    </w:p>
    <w:p w:rsidR="00CF7CF5" w:rsidRDefault="00CF7CF5" w:rsidP="00FA5C6E">
      <w:pPr>
        <w:ind w:firstLine="1247"/>
        <w:jc w:val="both"/>
      </w:pPr>
    </w:p>
    <w:p w:rsidR="00CF7CF5" w:rsidRDefault="00CF7CF5" w:rsidP="00FA5C6E">
      <w:pPr>
        <w:ind w:firstLine="1247"/>
        <w:jc w:val="both"/>
      </w:pPr>
    </w:p>
    <w:p w:rsidR="00CF7CF5" w:rsidRDefault="00CF7CF5" w:rsidP="00FA5C6E">
      <w:pPr>
        <w:ind w:firstLine="1247"/>
        <w:jc w:val="both"/>
      </w:pPr>
    </w:p>
    <w:p w:rsidR="00CF7CF5" w:rsidRDefault="00CF7CF5" w:rsidP="00334A33">
      <w:r>
        <w:t xml:space="preserve">Savivaldybės meras </w:t>
      </w:r>
      <w:r>
        <w:tab/>
      </w:r>
      <w:r>
        <w:tab/>
      </w:r>
      <w:r>
        <w:tab/>
      </w:r>
      <w:r>
        <w:tab/>
        <w:t>Virginijus Komskis</w:t>
      </w:r>
    </w:p>
    <w:p w:rsidR="00CF7CF5" w:rsidRPr="00B66BDB" w:rsidRDefault="00CF7CF5" w:rsidP="00B66BDB"/>
    <w:sectPr w:rsidR="00CF7CF5" w:rsidRPr="00B66BDB" w:rsidSect="00706C40">
      <w:pgSz w:w="11907" w:h="16840"/>
      <w:pgMar w:top="1134" w:right="567" w:bottom="1134" w:left="1701" w:header="567" w:footer="567"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56CA"/>
    <w:multiLevelType w:val="hybridMultilevel"/>
    <w:tmpl w:val="AC104C06"/>
    <w:lvl w:ilvl="0" w:tplc="4A10C832">
      <w:start w:val="1"/>
      <w:numFmt w:val="decimal"/>
      <w:lvlText w:val="%1."/>
      <w:lvlJc w:val="left"/>
      <w:pPr>
        <w:tabs>
          <w:tab w:val="num" w:pos="786"/>
        </w:tabs>
        <w:ind w:left="786" w:hanging="360"/>
      </w:pPr>
      <w:rPr>
        <w:rFonts w:cs="Times New Roman" w:hint="default"/>
      </w:rPr>
    </w:lvl>
    <w:lvl w:ilvl="1" w:tplc="04090019" w:tentative="1">
      <w:start w:val="1"/>
      <w:numFmt w:val="lowerLetter"/>
      <w:lvlText w:val="%2."/>
      <w:lvlJc w:val="left"/>
      <w:pPr>
        <w:tabs>
          <w:tab w:val="num" w:pos="1506"/>
        </w:tabs>
        <w:ind w:left="1506" w:hanging="360"/>
      </w:pPr>
      <w:rPr>
        <w:rFonts w:cs="Times New Roman"/>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1">
    <w:nsid w:val="1AC23B88"/>
    <w:multiLevelType w:val="hybridMultilevel"/>
    <w:tmpl w:val="74B0F2EE"/>
    <w:lvl w:ilvl="0" w:tplc="F0FCBAD0">
      <w:start w:val="2"/>
      <w:numFmt w:val="decimal"/>
      <w:lvlText w:val="%1."/>
      <w:lvlJc w:val="left"/>
      <w:pPr>
        <w:tabs>
          <w:tab w:val="num" w:pos="1506"/>
        </w:tabs>
        <w:ind w:left="1506" w:hanging="360"/>
      </w:pPr>
      <w:rPr>
        <w:rFonts w:cs="Times New Roman" w:hint="default"/>
      </w:rPr>
    </w:lvl>
    <w:lvl w:ilvl="1" w:tplc="04270019" w:tentative="1">
      <w:start w:val="1"/>
      <w:numFmt w:val="lowerLetter"/>
      <w:lvlText w:val="%2."/>
      <w:lvlJc w:val="left"/>
      <w:pPr>
        <w:tabs>
          <w:tab w:val="num" w:pos="2226"/>
        </w:tabs>
        <w:ind w:left="2226" w:hanging="360"/>
      </w:pPr>
      <w:rPr>
        <w:rFonts w:cs="Times New Roman"/>
      </w:rPr>
    </w:lvl>
    <w:lvl w:ilvl="2" w:tplc="0427001B" w:tentative="1">
      <w:start w:val="1"/>
      <w:numFmt w:val="lowerRoman"/>
      <w:lvlText w:val="%3."/>
      <w:lvlJc w:val="right"/>
      <w:pPr>
        <w:tabs>
          <w:tab w:val="num" w:pos="2946"/>
        </w:tabs>
        <w:ind w:left="2946" w:hanging="180"/>
      </w:pPr>
      <w:rPr>
        <w:rFonts w:cs="Times New Roman"/>
      </w:rPr>
    </w:lvl>
    <w:lvl w:ilvl="3" w:tplc="0427000F" w:tentative="1">
      <w:start w:val="1"/>
      <w:numFmt w:val="decimal"/>
      <w:lvlText w:val="%4."/>
      <w:lvlJc w:val="left"/>
      <w:pPr>
        <w:tabs>
          <w:tab w:val="num" w:pos="3666"/>
        </w:tabs>
        <w:ind w:left="3666" w:hanging="360"/>
      </w:pPr>
      <w:rPr>
        <w:rFonts w:cs="Times New Roman"/>
      </w:rPr>
    </w:lvl>
    <w:lvl w:ilvl="4" w:tplc="04270019" w:tentative="1">
      <w:start w:val="1"/>
      <w:numFmt w:val="lowerLetter"/>
      <w:lvlText w:val="%5."/>
      <w:lvlJc w:val="left"/>
      <w:pPr>
        <w:tabs>
          <w:tab w:val="num" w:pos="4386"/>
        </w:tabs>
        <w:ind w:left="4386" w:hanging="360"/>
      </w:pPr>
      <w:rPr>
        <w:rFonts w:cs="Times New Roman"/>
      </w:rPr>
    </w:lvl>
    <w:lvl w:ilvl="5" w:tplc="0427001B" w:tentative="1">
      <w:start w:val="1"/>
      <w:numFmt w:val="lowerRoman"/>
      <w:lvlText w:val="%6."/>
      <w:lvlJc w:val="right"/>
      <w:pPr>
        <w:tabs>
          <w:tab w:val="num" w:pos="5106"/>
        </w:tabs>
        <w:ind w:left="5106" w:hanging="180"/>
      </w:pPr>
      <w:rPr>
        <w:rFonts w:cs="Times New Roman"/>
      </w:rPr>
    </w:lvl>
    <w:lvl w:ilvl="6" w:tplc="0427000F" w:tentative="1">
      <w:start w:val="1"/>
      <w:numFmt w:val="decimal"/>
      <w:lvlText w:val="%7."/>
      <w:lvlJc w:val="left"/>
      <w:pPr>
        <w:tabs>
          <w:tab w:val="num" w:pos="5826"/>
        </w:tabs>
        <w:ind w:left="5826" w:hanging="360"/>
      </w:pPr>
      <w:rPr>
        <w:rFonts w:cs="Times New Roman"/>
      </w:rPr>
    </w:lvl>
    <w:lvl w:ilvl="7" w:tplc="04270019" w:tentative="1">
      <w:start w:val="1"/>
      <w:numFmt w:val="lowerLetter"/>
      <w:lvlText w:val="%8."/>
      <w:lvlJc w:val="left"/>
      <w:pPr>
        <w:tabs>
          <w:tab w:val="num" w:pos="6546"/>
        </w:tabs>
        <w:ind w:left="6546" w:hanging="360"/>
      </w:pPr>
      <w:rPr>
        <w:rFonts w:cs="Times New Roman"/>
      </w:rPr>
    </w:lvl>
    <w:lvl w:ilvl="8" w:tplc="0427001B" w:tentative="1">
      <w:start w:val="1"/>
      <w:numFmt w:val="lowerRoman"/>
      <w:lvlText w:val="%9."/>
      <w:lvlJc w:val="right"/>
      <w:pPr>
        <w:tabs>
          <w:tab w:val="num" w:pos="7266"/>
        </w:tabs>
        <w:ind w:left="7266" w:hanging="180"/>
      </w:pPr>
      <w:rPr>
        <w:rFonts w:cs="Times New Roman"/>
      </w:rPr>
    </w:lvl>
  </w:abstractNum>
  <w:abstractNum w:abstractNumId="2">
    <w:nsid w:val="22FF5486"/>
    <w:multiLevelType w:val="hybridMultilevel"/>
    <w:tmpl w:val="651C54FA"/>
    <w:lvl w:ilvl="0" w:tplc="5C188E16">
      <w:start w:val="1"/>
      <w:numFmt w:val="decimal"/>
      <w:lvlText w:val="%1."/>
      <w:lvlJc w:val="left"/>
      <w:pPr>
        <w:ind w:left="1080" w:hanging="360"/>
      </w:pPr>
      <w:rPr>
        <w:rFonts w:cs="Times New Roman"/>
        <w:b/>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23773C05"/>
    <w:multiLevelType w:val="hybridMultilevel"/>
    <w:tmpl w:val="DA661022"/>
    <w:lvl w:ilvl="0" w:tplc="8AECEDB4">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27575C63"/>
    <w:multiLevelType w:val="hybridMultilevel"/>
    <w:tmpl w:val="BAE8CAD8"/>
    <w:lvl w:ilvl="0" w:tplc="8A460E30">
      <w:start w:val="2"/>
      <w:numFmt w:val="decimal"/>
      <w:lvlText w:val="%1."/>
      <w:lvlJc w:val="left"/>
      <w:pPr>
        <w:tabs>
          <w:tab w:val="num" w:pos="786"/>
        </w:tabs>
        <w:ind w:left="786" w:hanging="360"/>
      </w:pPr>
      <w:rPr>
        <w:rFonts w:cs="Times New Roman" w:hint="default"/>
      </w:rPr>
    </w:lvl>
    <w:lvl w:ilvl="1" w:tplc="04090019" w:tentative="1">
      <w:start w:val="1"/>
      <w:numFmt w:val="lowerLetter"/>
      <w:lvlText w:val="%2."/>
      <w:lvlJc w:val="left"/>
      <w:pPr>
        <w:tabs>
          <w:tab w:val="num" w:pos="1506"/>
        </w:tabs>
        <w:ind w:left="1506" w:hanging="360"/>
      </w:pPr>
      <w:rPr>
        <w:rFonts w:cs="Times New Roman"/>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5">
    <w:nsid w:val="3AF17351"/>
    <w:multiLevelType w:val="hybridMultilevel"/>
    <w:tmpl w:val="0FD01B64"/>
    <w:lvl w:ilvl="0" w:tplc="BD0AC74A">
      <w:start w:val="1"/>
      <w:numFmt w:val="bullet"/>
      <w:lvlText w:val="-"/>
      <w:lvlJc w:val="left"/>
      <w:pPr>
        <w:tabs>
          <w:tab w:val="num" w:pos="2220"/>
        </w:tabs>
        <w:ind w:left="2220" w:hanging="360"/>
      </w:pPr>
      <w:rPr>
        <w:rFonts w:ascii="Times New Roman" w:eastAsia="Times New Roman" w:hAnsi="Times New Roman" w:hint="default"/>
      </w:rPr>
    </w:lvl>
    <w:lvl w:ilvl="1" w:tplc="04270003" w:tentative="1">
      <w:start w:val="1"/>
      <w:numFmt w:val="bullet"/>
      <w:lvlText w:val="o"/>
      <w:lvlJc w:val="left"/>
      <w:pPr>
        <w:tabs>
          <w:tab w:val="num" w:pos="2940"/>
        </w:tabs>
        <w:ind w:left="2940" w:hanging="360"/>
      </w:pPr>
      <w:rPr>
        <w:rFonts w:ascii="Courier New" w:hAnsi="Courier New" w:hint="default"/>
      </w:rPr>
    </w:lvl>
    <w:lvl w:ilvl="2" w:tplc="04270005" w:tentative="1">
      <w:start w:val="1"/>
      <w:numFmt w:val="bullet"/>
      <w:lvlText w:val=""/>
      <w:lvlJc w:val="left"/>
      <w:pPr>
        <w:tabs>
          <w:tab w:val="num" w:pos="3660"/>
        </w:tabs>
        <w:ind w:left="3660" w:hanging="360"/>
      </w:pPr>
      <w:rPr>
        <w:rFonts w:ascii="Wingdings" w:hAnsi="Wingdings" w:hint="default"/>
      </w:rPr>
    </w:lvl>
    <w:lvl w:ilvl="3" w:tplc="04270001" w:tentative="1">
      <w:start w:val="1"/>
      <w:numFmt w:val="bullet"/>
      <w:lvlText w:val=""/>
      <w:lvlJc w:val="left"/>
      <w:pPr>
        <w:tabs>
          <w:tab w:val="num" w:pos="4380"/>
        </w:tabs>
        <w:ind w:left="4380" w:hanging="360"/>
      </w:pPr>
      <w:rPr>
        <w:rFonts w:ascii="Symbol" w:hAnsi="Symbol" w:hint="default"/>
      </w:rPr>
    </w:lvl>
    <w:lvl w:ilvl="4" w:tplc="04270003" w:tentative="1">
      <w:start w:val="1"/>
      <w:numFmt w:val="bullet"/>
      <w:lvlText w:val="o"/>
      <w:lvlJc w:val="left"/>
      <w:pPr>
        <w:tabs>
          <w:tab w:val="num" w:pos="5100"/>
        </w:tabs>
        <w:ind w:left="5100" w:hanging="360"/>
      </w:pPr>
      <w:rPr>
        <w:rFonts w:ascii="Courier New" w:hAnsi="Courier New" w:hint="default"/>
      </w:rPr>
    </w:lvl>
    <w:lvl w:ilvl="5" w:tplc="04270005" w:tentative="1">
      <w:start w:val="1"/>
      <w:numFmt w:val="bullet"/>
      <w:lvlText w:val=""/>
      <w:lvlJc w:val="left"/>
      <w:pPr>
        <w:tabs>
          <w:tab w:val="num" w:pos="5820"/>
        </w:tabs>
        <w:ind w:left="5820" w:hanging="360"/>
      </w:pPr>
      <w:rPr>
        <w:rFonts w:ascii="Wingdings" w:hAnsi="Wingdings" w:hint="default"/>
      </w:rPr>
    </w:lvl>
    <w:lvl w:ilvl="6" w:tplc="04270001" w:tentative="1">
      <w:start w:val="1"/>
      <w:numFmt w:val="bullet"/>
      <w:lvlText w:val=""/>
      <w:lvlJc w:val="left"/>
      <w:pPr>
        <w:tabs>
          <w:tab w:val="num" w:pos="6540"/>
        </w:tabs>
        <w:ind w:left="6540" w:hanging="360"/>
      </w:pPr>
      <w:rPr>
        <w:rFonts w:ascii="Symbol" w:hAnsi="Symbol" w:hint="default"/>
      </w:rPr>
    </w:lvl>
    <w:lvl w:ilvl="7" w:tplc="04270003" w:tentative="1">
      <w:start w:val="1"/>
      <w:numFmt w:val="bullet"/>
      <w:lvlText w:val="o"/>
      <w:lvlJc w:val="left"/>
      <w:pPr>
        <w:tabs>
          <w:tab w:val="num" w:pos="7260"/>
        </w:tabs>
        <w:ind w:left="7260" w:hanging="360"/>
      </w:pPr>
      <w:rPr>
        <w:rFonts w:ascii="Courier New" w:hAnsi="Courier New" w:hint="default"/>
      </w:rPr>
    </w:lvl>
    <w:lvl w:ilvl="8" w:tplc="04270005" w:tentative="1">
      <w:start w:val="1"/>
      <w:numFmt w:val="bullet"/>
      <w:lvlText w:val=""/>
      <w:lvlJc w:val="left"/>
      <w:pPr>
        <w:tabs>
          <w:tab w:val="num" w:pos="7980"/>
        </w:tabs>
        <w:ind w:left="7980" w:hanging="360"/>
      </w:pPr>
      <w:rPr>
        <w:rFonts w:ascii="Wingdings" w:hAnsi="Wingdings" w:hint="default"/>
      </w:rPr>
    </w:lvl>
  </w:abstractNum>
  <w:abstractNum w:abstractNumId="6">
    <w:nsid w:val="4D131C2F"/>
    <w:multiLevelType w:val="hybridMultilevel"/>
    <w:tmpl w:val="9D925FC8"/>
    <w:lvl w:ilvl="0" w:tplc="5FB28324">
      <w:start w:val="2"/>
      <w:numFmt w:val="decimal"/>
      <w:lvlText w:val="%1."/>
      <w:lvlJc w:val="left"/>
      <w:pPr>
        <w:tabs>
          <w:tab w:val="num" w:pos="786"/>
        </w:tabs>
        <w:ind w:left="786" w:hanging="360"/>
      </w:pPr>
      <w:rPr>
        <w:rFonts w:cs="Times New Roman" w:hint="default"/>
      </w:rPr>
    </w:lvl>
    <w:lvl w:ilvl="1" w:tplc="04270019" w:tentative="1">
      <w:start w:val="1"/>
      <w:numFmt w:val="lowerLetter"/>
      <w:lvlText w:val="%2."/>
      <w:lvlJc w:val="left"/>
      <w:pPr>
        <w:tabs>
          <w:tab w:val="num" w:pos="1506"/>
        </w:tabs>
        <w:ind w:left="1506" w:hanging="360"/>
      </w:pPr>
      <w:rPr>
        <w:rFonts w:cs="Times New Roman"/>
      </w:rPr>
    </w:lvl>
    <w:lvl w:ilvl="2" w:tplc="0427001B" w:tentative="1">
      <w:start w:val="1"/>
      <w:numFmt w:val="lowerRoman"/>
      <w:lvlText w:val="%3."/>
      <w:lvlJc w:val="right"/>
      <w:pPr>
        <w:tabs>
          <w:tab w:val="num" w:pos="2226"/>
        </w:tabs>
        <w:ind w:left="2226" w:hanging="180"/>
      </w:pPr>
      <w:rPr>
        <w:rFonts w:cs="Times New Roman"/>
      </w:rPr>
    </w:lvl>
    <w:lvl w:ilvl="3" w:tplc="0427000F" w:tentative="1">
      <w:start w:val="1"/>
      <w:numFmt w:val="decimal"/>
      <w:lvlText w:val="%4."/>
      <w:lvlJc w:val="left"/>
      <w:pPr>
        <w:tabs>
          <w:tab w:val="num" w:pos="2946"/>
        </w:tabs>
        <w:ind w:left="2946" w:hanging="360"/>
      </w:pPr>
      <w:rPr>
        <w:rFonts w:cs="Times New Roman"/>
      </w:rPr>
    </w:lvl>
    <w:lvl w:ilvl="4" w:tplc="04270019" w:tentative="1">
      <w:start w:val="1"/>
      <w:numFmt w:val="lowerLetter"/>
      <w:lvlText w:val="%5."/>
      <w:lvlJc w:val="left"/>
      <w:pPr>
        <w:tabs>
          <w:tab w:val="num" w:pos="3666"/>
        </w:tabs>
        <w:ind w:left="3666" w:hanging="360"/>
      </w:pPr>
      <w:rPr>
        <w:rFonts w:cs="Times New Roman"/>
      </w:rPr>
    </w:lvl>
    <w:lvl w:ilvl="5" w:tplc="0427001B" w:tentative="1">
      <w:start w:val="1"/>
      <w:numFmt w:val="lowerRoman"/>
      <w:lvlText w:val="%6."/>
      <w:lvlJc w:val="right"/>
      <w:pPr>
        <w:tabs>
          <w:tab w:val="num" w:pos="4386"/>
        </w:tabs>
        <w:ind w:left="4386" w:hanging="180"/>
      </w:pPr>
      <w:rPr>
        <w:rFonts w:cs="Times New Roman"/>
      </w:rPr>
    </w:lvl>
    <w:lvl w:ilvl="6" w:tplc="0427000F" w:tentative="1">
      <w:start w:val="1"/>
      <w:numFmt w:val="decimal"/>
      <w:lvlText w:val="%7."/>
      <w:lvlJc w:val="left"/>
      <w:pPr>
        <w:tabs>
          <w:tab w:val="num" w:pos="5106"/>
        </w:tabs>
        <w:ind w:left="5106" w:hanging="360"/>
      </w:pPr>
      <w:rPr>
        <w:rFonts w:cs="Times New Roman"/>
      </w:rPr>
    </w:lvl>
    <w:lvl w:ilvl="7" w:tplc="04270019" w:tentative="1">
      <w:start w:val="1"/>
      <w:numFmt w:val="lowerLetter"/>
      <w:lvlText w:val="%8."/>
      <w:lvlJc w:val="left"/>
      <w:pPr>
        <w:tabs>
          <w:tab w:val="num" w:pos="5826"/>
        </w:tabs>
        <w:ind w:left="5826" w:hanging="360"/>
      </w:pPr>
      <w:rPr>
        <w:rFonts w:cs="Times New Roman"/>
      </w:rPr>
    </w:lvl>
    <w:lvl w:ilvl="8" w:tplc="0427001B" w:tentative="1">
      <w:start w:val="1"/>
      <w:numFmt w:val="lowerRoman"/>
      <w:lvlText w:val="%9."/>
      <w:lvlJc w:val="right"/>
      <w:pPr>
        <w:tabs>
          <w:tab w:val="num" w:pos="6546"/>
        </w:tabs>
        <w:ind w:left="6546" w:hanging="180"/>
      </w:pPr>
      <w:rPr>
        <w:rFonts w:cs="Times New Roman"/>
      </w:rPr>
    </w:lvl>
  </w:abstractNum>
  <w:abstractNum w:abstractNumId="7">
    <w:nsid w:val="52F37B29"/>
    <w:multiLevelType w:val="hybridMultilevel"/>
    <w:tmpl w:val="26A0172C"/>
    <w:lvl w:ilvl="0" w:tplc="2CD8A76A">
      <w:start w:val="2"/>
      <w:numFmt w:val="decimal"/>
      <w:lvlText w:val="%1."/>
      <w:lvlJc w:val="left"/>
      <w:pPr>
        <w:tabs>
          <w:tab w:val="num" w:pos="786"/>
        </w:tabs>
        <w:ind w:left="786" w:hanging="360"/>
      </w:pPr>
      <w:rPr>
        <w:rFonts w:cs="Times New Roman" w:hint="default"/>
      </w:rPr>
    </w:lvl>
    <w:lvl w:ilvl="1" w:tplc="04270019" w:tentative="1">
      <w:start w:val="1"/>
      <w:numFmt w:val="lowerLetter"/>
      <w:lvlText w:val="%2."/>
      <w:lvlJc w:val="left"/>
      <w:pPr>
        <w:tabs>
          <w:tab w:val="num" w:pos="1506"/>
        </w:tabs>
        <w:ind w:left="1506" w:hanging="360"/>
      </w:pPr>
      <w:rPr>
        <w:rFonts w:cs="Times New Roman"/>
      </w:rPr>
    </w:lvl>
    <w:lvl w:ilvl="2" w:tplc="0427001B" w:tentative="1">
      <w:start w:val="1"/>
      <w:numFmt w:val="lowerRoman"/>
      <w:lvlText w:val="%3."/>
      <w:lvlJc w:val="right"/>
      <w:pPr>
        <w:tabs>
          <w:tab w:val="num" w:pos="2226"/>
        </w:tabs>
        <w:ind w:left="2226" w:hanging="180"/>
      </w:pPr>
      <w:rPr>
        <w:rFonts w:cs="Times New Roman"/>
      </w:rPr>
    </w:lvl>
    <w:lvl w:ilvl="3" w:tplc="0427000F" w:tentative="1">
      <w:start w:val="1"/>
      <w:numFmt w:val="decimal"/>
      <w:lvlText w:val="%4."/>
      <w:lvlJc w:val="left"/>
      <w:pPr>
        <w:tabs>
          <w:tab w:val="num" w:pos="2946"/>
        </w:tabs>
        <w:ind w:left="2946" w:hanging="360"/>
      </w:pPr>
      <w:rPr>
        <w:rFonts w:cs="Times New Roman"/>
      </w:rPr>
    </w:lvl>
    <w:lvl w:ilvl="4" w:tplc="04270019" w:tentative="1">
      <w:start w:val="1"/>
      <w:numFmt w:val="lowerLetter"/>
      <w:lvlText w:val="%5."/>
      <w:lvlJc w:val="left"/>
      <w:pPr>
        <w:tabs>
          <w:tab w:val="num" w:pos="3666"/>
        </w:tabs>
        <w:ind w:left="3666" w:hanging="360"/>
      </w:pPr>
      <w:rPr>
        <w:rFonts w:cs="Times New Roman"/>
      </w:rPr>
    </w:lvl>
    <w:lvl w:ilvl="5" w:tplc="0427001B" w:tentative="1">
      <w:start w:val="1"/>
      <w:numFmt w:val="lowerRoman"/>
      <w:lvlText w:val="%6."/>
      <w:lvlJc w:val="right"/>
      <w:pPr>
        <w:tabs>
          <w:tab w:val="num" w:pos="4386"/>
        </w:tabs>
        <w:ind w:left="4386" w:hanging="180"/>
      </w:pPr>
      <w:rPr>
        <w:rFonts w:cs="Times New Roman"/>
      </w:rPr>
    </w:lvl>
    <w:lvl w:ilvl="6" w:tplc="0427000F" w:tentative="1">
      <w:start w:val="1"/>
      <w:numFmt w:val="decimal"/>
      <w:lvlText w:val="%7."/>
      <w:lvlJc w:val="left"/>
      <w:pPr>
        <w:tabs>
          <w:tab w:val="num" w:pos="5106"/>
        </w:tabs>
        <w:ind w:left="5106" w:hanging="360"/>
      </w:pPr>
      <w:rPr>
        <w:rFonts w:cs="Times New Roman"/>
      </w:rPr>
    </w:lvl>
    <w:lvl w:ilvl="7" w:tplc="04270019" w:tentative="1">
      <w:start w:val="1"/>
      <w:numFmt w:val="lowerLetter"/>
      <w:lvlText w:val="%8."/>
      <w:lvlJc w:val="left"/>
      <w:pPr>
        <w:tabs>
          <w:tab w:val="num" w:pos="5826"/>
        </w:tabs>
        <w:ind w:left="5826" w:hanging="360"/>
      </w:pPr>
      <w:rPr>
        <w:rFonts w:cs="Times New Roman"/>
      </w:rPr>
    </w:lvl>
    <w:lvl w:ilvl="8" w:tplc="0427001B" w:tentative="1">
      <w:start w:val="1"/>
      <w:numFmt w:val="lowerRoman"/>
      <w:lvlText w:val="%9."/>
      <w:lvlJc w:val="right"/>
      <w:pPr>
        <w:tabs>
          <w:tab w:val="num" w:pos="6546"/>
        </w:tabs>
        <w:ind w:left="6546" w:hanging="180"/>
      </w:pPr>
      <w:rPr>
        <w:rFonts w:cs="Times New Roman"/>
      </w:rPr>
    </w:lvl>
  </w:abstractNum>
  <w:abstractNum w:abstractNumId="8">
    <w:nsid w:val="6EFB5F7C"/>
    <w:multiLevelType w:val="hybridMultilevel"/>
    <w:tmpl w:val="5D32C7D6"/>
    <w:lvl w:ilvl="0" w:tplc="00ECDA46">
      <w:start w:val="3"/>
      <w:numFmt w:val="decimal"/>
      <w:lvlText w:val="%1."/>
      <w:lvlJc w:val="left"/>
      <w:pPr>
        <w:tabs>
          <w:tab w:val="num" w:pos="1140"/>
        </w:tabs>
        <w:ind w:left="1140" w:hanging="360"/>
      </w:pPr>
      <w:rPr>
        <w:rFonts w:cs="Times New Roman" w:hint="default"/>
      </w:rPr>
    </w:lvl>
    <w:lvl w:ilvl="1" w:tplc="04270019" w:tentative="1">
      <w:start w:val="1"/>
      <w:numFmt w:val="lowerLetter"/>
      <w:lvlText w:val="%2."/>
      <w:lvlJc w:val="left"/>
      <w:pPr>
        <w:tabs>
          <w:tab w:val="num" w:pos="1860"/>
        </w:tabs>
        <w:ind w:left="1860" w:hanging="360"/>
      </w:pPr>
      <w:rPr>
        <w:rFonts w:cs="Times New Roman"/>
      </w:rPr>
    </w:lvl>
    <w:lvl w:ilvl="2" w:tplc="0427001B" w:tentative="1">
      <w:start w:val="1"/>
      <w:numFmt w:val="lowerRoman"/>
      <w:lvlText w:val="%3."/>
      <w:lvlJc w:val="right"/>
      <w:pPr>
        <w:tabs>
          <w:tab w:val="num" w:pos="2580"/>
        </w:tabs>
        <w:ind w:left="2580" w:hanging="180"/>
      </w:pPr>
      <w:rPr>
        <w:rFonts w:cs="Times New Roman"/>
      </w:rPr>
    </w:lvl>
    <w:lvl w:ilvl="3" w:tplc="0427000F" w:tentative="1">
      <w:start w:val="1"/>
      <w:numFmt w:val="decimal"/>
      <w:lvlText w:val="%4."/>
      <w:lvlJc w:val="left"/>
      <w:pPr>
        <w:tabs>
          <w:tab w:val="num" w:pos="3300"/>
        </w:tabs>
        <w:ind w:left="3300" w:hanging="360"/>
      </w:pPr>
      <w:rPr>
        <w:rFonts w:cs="Times New Roman"/>
      </w:rPr>
    </w:lvl>
    <w:lvl w:ilvl="4" w:tplc="04270019" w:tentative="1">
      <w:start w:val="1"/>
      <w:numFmt w:val="lowerLetter"/>
      <w:lvlText w:val="%5."/>
      <w:lvlJc w:val="left"/>
      <w:pPr>
        <w:tabs>
          <w:tab w:val="num" w:pos="4020"/>
        </w:tabs>
        <w:ind w:left="4020" w:hanging="360"/>
      </w:pPr>
      <w:rPr>
        <w:rFonts w:cs="Times New Roman"/>
      </w:rPr>
    </w:lvl>
    <w:lvl w:ilvl="5" w:tplc="0427001B" w:tentative="1">
      <w:start w:val="1"/>
      <w:numFmt w:val="lowerRoman"/>
      <w:lvlText w:val="%6."/>
      <w:lvlJc w:val="right"/>
      <w:pPr>
        <w:tabs>
          <w:tab w:val="num" w:pos="4740"/>
        </w:tabs>
        <w:ind w:left="4740" w:hanging="180"/>
      </w:pPr>
      <w:rPr>
        <w:rFonts w:cs="Times New Roman"/>
      </w:rPr>
    </w:lvl>
    <w:lvl w:ilvl="6" w:tplc="0427000F" w:tentative="1">
      <w:start w:val="1"/>
      <w:numFmt w:val="decimal"/>
      <w:lvlText w:val="%7."/>
      <w:lvlJc w:val="left"/>
      <w:pPr>
        <w:tabs>
          <w:tab w:val="num" w:pos="5460"/>
        </w:tabs>
        <w:ind w:left="5460" w:hanging="360"/>
      </w:pPr>
      <w:rPr>
        <w:rFonts w:cs="Times New Roman"/>
      </w:rPr>
    </w:lvl>
    <w:lvl w:ilvl="7" w:tplc="04270019" w:tentative="1">
      <w:start w:val="1"/>
      <w:numFmt w:val="lowerLetter"/>
      <w:lvlText w:val="%8."/>
      <w:lvlJc w:val="left"/>
      <w:pPr>
        <w:tabs>
          <w:tab w:val="num" w:pos="6180"/>
        </w:tabs>
        <w:ind w:left="6180" w:hanging="360"/>
      </w:pPr>
      <w:rPr>
        <w:rFonts w:cs="Times New Roman"/>
      </w:rPr>
    </w:lvl>
    <w:lvl w:ilvl="8" w:tplc="0427001B" w:tentative="1">
      <w:start w:val="1"/>
      <w:numFmt w:val="lowerRoman"/>
      <w:lvlText w:val="%9."/>
      <w:lvlJc w:val="right"/>
      <w:pPr>
        <w:tabs>
          <w:tab w:val="num" w:pos="6900"/>
        </w:tabs>
        <w:ind w:left="6900" w:hanging="180"/>
      </w:pPr>
      <w:rPr>
        <w:rFonts w:cs="Times New Roman"/>
      </w:rPr>
    </w:lvl>
  </w:abstractNum>
  <w:abstractNum w:abstractNumId="9">
    <w:nsid w:val="70954C5A"/>
    <w:multiLevelType w:val="hybridMultilevel"/>
    <w:tmpl w:val="BFE2F4C0"/>
    <w:lvl w:ilvl="0" w:tplc="067AE0EE">
      <w:start w:val="1"/>
      <w:numFmt w:val="decimal"/>
      <w:lvlText w:val="%1."/>
      <w:lvlJc w:val="left"/>
      <w:pPr>
        <w:tabs>
          <w:tab w:val="num" w:pos="1728"/>
        </w:tabs>
        <w:ind w:left="1728" w:hanging="360"/>
      </w:pPr>
      <w:rPr>
        <w:rFonts w:cs="Times New Roman" w:hint="default"/>
        <w:color w:val="auto"/>
      </w:rPr>
    </w:lvl>
    <w:lvl w:ilvl="1" w:tplc="8DD82A62">
      <w:numFmt w:val="none"/>
      <w:lvlText w:val=""/>
      <w:lvlJc w:val="left"/>
      <w:pPr>
        <w:tabs>
          <w:tab w:val="num" w:pos="360"/>
        </w:tabs>
      </w:pPr>
      <w:rPr>
        <w:rFonts w:cs="Times New Roman"/>
      </w:rPr>
    </w:lvl>
    <w:lvl w:ilvl="2" w:tplc="49CC9B92">
      <w:numFmt w:val="none"/>
      <w:lvlText w:val=""/>
      <w:lvlJc w:val="left"/>
      <w:pPr>
        <w:tabs>
          <w:tab w:val="num" w:pos="360"/>
        </w:tabs>
      </w:pPr>
      <w:rPr>
        <w:rFonts w:cs="Times New Roman"/>
      </w:rPr>
    </w:lvl>
    <w:lvl w:ilvl="3" w:tplc="C49C3E34">
      <w:numFmt w:val="none"/>
      <w:lvlText w:val=""/>
      <w:lvlJc w:val="left"/>
      <w:pPr>
        <w:tabs>
          <w:tab w:val="num" w:pos="360"/>
        </w:tabs>
      </w:pPr>
      <w:rPr>
        <w:rFonts w:cs="Times New Roman"/>
      </w:rPr>
    </w:lvl>
    <w:lvl w:ilvl="4" w:tplc="B94C3A24">
      <w:numFmt w:val="none"/>
      <w:lvlText w:val=""/>
      <w:lvlJc w:val="left"/>
      <w:pPr>
        <w:tabs>
          <w:tab w:val="num" w:pos="360"/>
        </w:tabs>
      </w:pPr>
      <w:rPr>
        <w:rFonts w:cs="Times New Roman"/>
      </w:rPr>
    </w:lvl>
    <w:lvl w:ilvl="5" w:tplc="DE10BCC6">
      <w:numFmt w:val="none"/>
      <w:lvlText w:val=""/>
      <w:lvlJc w:val="left"/>
      <w:pPr>
        <w:tabs>
          <w:tab w:val="num" w:pos="360"/>
        </w:tabs>
      </w:pPr>
      <w:rPr>
        <w:rFonts w:cs="Times New Roman"/>
      </w:rPr>
    </w:lvl>
    <w:lvl w:ilvl="6" w:tplc="87E49924">
      <w:numFmt w:val="none"/>
      <w:lvlText w:val=""/>
      <w:lvlJc w:val="left"/>
      <w:pPr>
        <w:tabs>
          <w:tab w:val="num" w:pos="360"/>
        </w:tabs>
      </w:pPr>
      <w:rPr>
        <w:rFonts w:cs="Times New Roman"/>
      </w:rPr>
    </w:lvl>
    <w:lvl w:ilvl="7" w:tplc="65B2EFBE">
      <w:numFmt w:val="none"/>
      <w:lvlText w:val=""/>
      <w:lvlJc w:val="left"/>
      <w:pPr>
        <w:tabs>
          <w:tab w:val="num" w:pos="360"/>
        </w:tabs>
      </w:pPr>
      <w:rPr>
        <w:rFonts w:cs="Times New Roman"/>
      </w:rPr>
    </w:lvl>
    <w:lvl w:ilvl="8" w:tplc="068694E6">
      <w:numFmt w:val="none"/>
      <w:lvlText w:val=""/>
      <w:lvlJc w:val="left"/>
      <w:pPr>
        <w:tabs>
          <w:tab w:val="num" w:pos="360"/>
        </w:tabs>
      </w:pPr>
      <w:rPr>
        <w:rFonts w:cs="Times New Roman"/>
      </w:rPr>
    </w:lvl>
  </w:abstractNum>
  <w:num w:numId="1">
    <w:abstractNumId w:val="0"/>
  </w:num>
  <w:num w:numId="2">
    <w:abstractNumId w:val="4"/>
  </w:num>
  <w:num w:numId="3">
    <w:abstractNumId w:val="3"/>
  </w:num>
  <w:num w:numId="4">
    <w:abstractNumId w:val="6"/>
  </w:num>
  <w:num w:numId="5">
    <w:abstractNumId w:val="7"/>
  </w:num>
  <w:num w:numId="6">
    <w:abstractNumId w:val="1"/>
  </w:num>
  <w:num w:numId="7">
    <w:abstractNumId w:val="9"/>
  </w:num>
  <w:num w:numId="8">
    <w:abstractNumId w:val="5"/>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1CFC"/>
    <w:rsid w:val="00010899"/>
    <w:rsid w:val="00011990"/>
    <w:rsid w:val="00033561"/>
    <w:rsid w:val="000423B3"/>
    <w:rsid w:val="000504F9"/>
    <w:rsid w:val="00062E56"/>
    <w:rsid w:val="000719B9"/>
    <w:rsid w:val="000757F6"/>
    <w:rsid w:val="00084175"/>
    <w:rsid w:val="0009005D"/>
    <w:rsid w:val="000924B4"/>
    <w:rsid w:val="00096389"/>
    <w:rsid w:val="000B0658"/>
    <w:rsid w:val="000B30AA"/>
    <w:rsid w:val="000E3476"/>
    <w:rsid w:val="000E449D"/>
    <w:rsid w:val="000E7B87"/>
    <w:rsid w:val="00102A6B"/>
    <w:rsid w:val="00102D51"/>
    <w:rsid w:val="001041EF"/>
    <w:rsid w:val="00104FD1"/>
    <w:rsid w:val="00113492"/>
    <w:rsid w:val="0014717A"/>
    <w:rsid w:val="00154B6A"/>
    <w:rsid w:val="00154DBC"/>
    <w:rsid w:val="0016087E"/>
    <w:rsid w:val="00182F85"/>
    <w:rsid w:val="00185FB9"/>
    <w:rsid w:val="00197ACC"/>
    <w:rsid w:val="001A0683"/>
    <w:rsid w:val="001D3604"/>
    <w:rsid w:val="001F4FF0"/>
    <w:rsid w:val="00205648"/>
    <w:rsid w:val="00215945"/>
    <w:rsid w:val="002275B2"/>
    <w:rsid w:val="00230FD2"/>
    <w:rsid w:val="0023325E"/>
    <w:rsid w:val="0023689D"/>
    <w:rsid w:val="00236E80"/>
    <w:rsid w:val="0024365D"/>
    <w:rsid w:val="002448DF"/>
    <w:rsid w:val="0024564A"/>
    <w:rsid w:val="00262329"/>
    <w:rsid w:val="00266A3E"/>
    <w:rsid w:val="00275D5B"/>
    <w:rsid w:val="00293B4E"/>
    <w:rsid w:val="00293C47"/>
    <w:rsid w:val="002A0448"/>
    <w:rsid w:val="002A1B85"/>
    <w:rsid w:val="002B3E9B"/>
    <w:rsid w:val="002B7880"/>
    <w:rsid w:val="002C63A1"/>
    <w:rsid w:val="002D29A0"/>
    <w:rsid w:val="002D6707"/>
    <w:rsid w:val="002E0E39"/>
    <w:rsid w:val="002E3A73"/>
    <w:rsid w:val="002F0ACF"/>
    <w:rsid w:val="00303182"/>
    <w:rsid w:val="00304793"/>
    <w:rsid w:val="0030794F"/>
    <w:rsid w:val="00312BA3"/>
    <w:rsid w:val="00321915"/>
    <w:rsid w:val="003221D0"/>
    <w:rsid w:val="00330F5C"/>
    <w:rsid w:val="00334A33"/>
    <w:rsid w:val="00337FB7"/>
    <w:rsid w:val="0034032C"/>
    <w:rsid w:val="00343D64"/>
    <w:rsid w:val="00347A02"/>
    <w:rsid w:val="00365AA6"/>
    <w:rsid w:val="00370E48"/>
    <w:rsid w:val="0037595E"/>
    <w:rsid w:val="003770E7"/>
    <w:rsid w:val="0038074F"/>
    <w:rsid w:val="00386609"/>
    <w:rsid w:val="00386979"/>
    <w:rsid w:val="003A3823"/>
    <w:rsid w:val="003C28FE"/>
    <w:rsid w:val="003D378A"/>
    <w:rsid w:val="003D7CBE"/>
    <w:rsid w:val="003E6DC7"/>
    <w:rsid w:val="00400552"/>
    <w:rsid w:val="0040245E"/>
    <w:rsid w:val="004330FC"/>
    <w:rsid w:val="00460404"/>
    <w:rsid w:val="0047219E"/>
    <w:rsid w:val="00476E11"/>
    <w:rsid w:val="004B13C8"/>
    <w:rsid w:val="004D41C0"/>
    <w:rsid w:val="004E2C8F"/>
    <w:rsid w:val="004F1E39"/>
    <w:rsid w:val="004F25E4"/>
    <w:rsid w:val="00503F27"/>
    <w:rsid w:val="0052099E"/>
    <w:rsid w:val="00525376"/>
    <w:rsid w:val="00530AF2"/>
    <w:rsid w:val="00531EBD"/>
    <w:rsid w:val="00546DA6"/>
    <w:rsid w:val="00557D67"/>
    <w:rsid w:val="0056523C"/>
    <w:rsid w:val="00570270"/>
    <w:rsid w:val="00580761"/>
    <w:rsid w:val="005815BB"/>
    <w:rsid w:val="0058224D"/>
    <w:rsid w:val="00584E95"/>
    <w:rsid w:val="005916DB"/>
    <w:rsid w:val="0059263D"/>
    <w:rsid w:val="005939A3"/>
    <w:rsid w:val="005954B8"/>
    <w:rsid w:val="00595BB1"/>
    <w:rsid w:val="005A2063"/>
    <w:rsid w:val="005B539C"/>
    <w:rsid w:val="005D2CC4"/>
    <w:rsid w:val="005D41A3"/>
    <w:rsid w:val="005E260F"/>
    <w:rsid w:val="005E296B"/>
    <w:rsid w:val="005E6100"/>
    <w:rsid w:val="005F5194"/>
    <w:rsid w:val="00616A22"/>
    <w:rsid w:val="00617B73"/>
    <w:rsid w:val="00637B3E"/>
    <w:rsid w:val="00637DEF"/>
    <w:rsid w:val="006424A1"/>
    <w:rsid w:val="0064333D"/>
    <w:rsid w:val="006552AE"/>
    <w:rsid w:val="0066540B"/>
    <w:rsid w:val="00667E2C"/>
    <w:rsid w:val="00674883"/>
    <w:rsid w:val="00693A04"/>
    <w:rsid w:val="006974B7"/>
    <w:rsid w:val="006B0333"/>
    <w:rsid w:val="006B4A82"/>
    <w:rsid w:val="006B6343"/>
    <w:rsid w:val="006C3852"/>
    <w:rsid w:val="006D55FA"/>
    <w:rsid w:val="006E5A1A"/>
    <w:rsid w:val="006F401F"/>
    <w:rsid w:val="006F5A27"/>
    <w:rsid w:val="006F5DDB"/>
    <w:rsid w:val="006F6FDC"/>
    <w:rsid w:val="00706C40"/>
    <w:rsid w:val="007120D9"/>
    <w:rsid w:val="00713E48"/>
    <w:rsid w:val="00741366"/>
    <w:rsid w:val="007504C7"/>
    <w:rsid w:val="007510B2"/>
    <w:rsid w:val="00751FDA"/>
    <w:rsid w:val="007533D5"/>
    <w:rsid w:val="00767AEF"/>
    <w:rsid w:val="00784C1C"/>
    <w:rsid w:val="00797EAC"/>
    <w:rsid w:val="007A4DA2"/>
    <w:rsid w:val="007A5FA0"/>
    <w:rsid w:val="007B4696"/>
    <w:rsid w:val="007B7CF1"/>
    <w:rsid w:val="007C6CEB"/>
    <w:rsid w:val="007D4D42"/>
    <w:rsid w:val="007D532A"/>
    <w:rsid w:val="007E41B6"/>
    <w:rsid w:val="007E592F"/>
    <w:rsid w:val="008005D1"/>
    <w:rsid w:val="00803645"/>
    <w:rsid w:val="008213D3"/>
    <w:rsid w:val="00835F40"/>
    <w:rsid w:val="00836796"/>
    <w:rsid w:val="00852BC1"/>
    <w:rsid w:val="00853E09"/>
    <w:rsid w:val="0086583B"/>
    <w:rsid w:val="00867783"/>
    <w:rsid w:val="00872FBD"/>
    <w:rsid w:val="00886C40"/>
    <w:rsid w:val="008B03E2"/>
    <w:rsid w:val="008B4987"/>
    <w:rsid w:val="008C0BF2"/>
    <w:rsid w:val="008C5E59"/>
    <w:rsid w:val="008D4C4E"/>
    <w:rsid w:val="008D6859"/>
    <w:rsid w:val="008E0375"/>
    <w:rsid w:val="008E25E8"/>
    <w:rsid w:val="008E66F0"/>
    <w:rsid w:val="008E7C7C"/>
    <w:rsid w:val="00900E36"/>
    <w:rsid w:val="0091035C"/>
    <w:rsid w:val="00921435"/>
    <w:rsid w:val="00922D41"/>
    <w:rsid w:val="00931B38"/>
    <w:rsid w:val="00940533"/>
    <w:rsid w:val="00940773"/>
    <w:rsid w:val="00962917"/>
    <w:rsid w:val="00963D58"/>
    <w:rsid w:val="00965812"/>
    <w:rsid w:val="00972994"/>
    <w:rsid w:val="0097644E"/>
    <w:rsid w:val="009818E9"/>
    <w:rsid w:val="009B4349"/>
    <w:rsid w:val="009B5BFD"/>
    <w:rsid w:val="009B7C8F"/>
    <w:rsid w:val="009D75B2"/>
    <w:rsid w:val="009D7DDD"/>
    <w:rsid w:val="009E0885"/>
    <w:rsid w:val="00A12088"/>
    <w:rsid w:val="00A1377E"/>
    <w:rsid w:val="00A23F0A"/>
    <w:rsid w:val="00A35E74"/>
    <w:rsid w:val="00A4759B"/>
    <w:rsid w:val="00A521E6"/>
    <w:rsid w:val="00A522E0"/>
    <w:rsid w:val="00A54724"/>
    <w:rsid w:val="00A54CAC"/>
    <w:rsid w:val="00A56F7E"/>
    <w:rsid w:val="00A6180D"/>
    <w:rsid w:val="00A815D5"/>
    <w:rsid w:val="00A83E5F"/>
    <w:rsid w:val="00A84005"/>
    <w:rsid w:val="00A979AB"/>
    <w:rsid w:val="00AA032B"/>
    <w:rsid w:val="00AA5C21"/>
    <w:rsid w:val="00AB13E8"/>
    <w:rsid w:val="00AF7005"/>
    <w:rsid w:val="00B0149C"/>
    <w:rsid w:val="00B03628"/>
    <w:rsid w:val="00B11FCB"/>
    <w:rsid w:val="00B12E9D"/>
    <w:rsid w:val="00B14D8C"/>
    <w:rsid w:val="00B227CC"/>
    <w:rsid w:val="00B261B3"/>
    <w:rsid w:val="00B266BB"/>
    <w:rsid w:val="00B342BD"/>
    <w:rsid w:val="00B36457"/>
    <w:rsid w:val="00B372FB"/>
    <w:rsid w:val="00B51139"/>
    <w:rsid w:val="00B525E3"/>
    <w:rsid w:val="00B65EBD"/>
    <w:rsid w:val="00B66BDB"/>
    <w:rsid w:val="00B66E9D"/>
    <w:rsid w:val="00B865BD"/>
    <w:rsid w:val="00B91231"/>
    <w:rsid w:val="00B91FB5"/>
    <w:rsid w:val="00B93DA5"/>
    <w:rsid w:val="00BA0443"/>
    <w:rsid w:val="00BB5DC7"/>
    <w:rsid w:val="00BC116D"/>
    <w:rsid w:val="00BC316C"/>
    <w:rsid w:val="00BC6AAB"/>
    <w:rsid w:val="00BD0667"/>
    <w:rsid w:val="00BD28BD"/>
    <w:rsid w:val="00BD3B78"/>
    <w:rsid w:val="00BE1C26"/>
    <w:rsid w:val="00BE30CE"/>
    <w:rsid w:val="00BE4577"/>
    <w:rsid w:val="00BF02BC"/>
    <w:rsid w:val="00C03B4A"/>
    <w:rsid w:val="00C06957"/>
    <w:rsid w:val="00C10DF2"/>
    <w:rsid w:val="00C22302"/>
    <w:rsid w:val="00C41F81"/>
    <w:rsid w:val="00C57D43"/>
    <w:rsid w:val="00C6293C"/>
    <w:rsid w:val="00C66A22"/>
    <w:rsid w:val="00C80AF2"/>
    <w:rsid w:val="00C82549"/>
    <w:rsid w:val="00C86A6B"/>
    <w:rsid w:val="00C94F18"/>
    <w:rsid w:val="00CC0203"/>
    <w:rsid w:val="00CE598A"/>
    <w:rsid w:val="00CE62A1"/>
    <w:rsid w:val="00CF0A1F"/>
    <w:rsid w:val="00CF0C61"/>
    <w:rsid w:val="00CF7CF5"/>
    <w:rsid w:val="00D0706A"/>
    <w:rsid w:val="00D22FFF"/>
    <w:rsid w:val="00D37D83"/>
    <w:rsid w:val="00D459D5"/>
    <w:rsid w:val="00D53BBA"/>
    <w:rsid w:val="00D67D88"/>
    <w:rsid w:val="00D82EC9"/>
    <w:rsid w:val="00D8491A"/>
    <w:rsid w:val="00D9180A"/>
    <w:rsid w:val="00D93757"/>
    <w:rsid w:val="00D96346"/>
    <w:rsid w:val="00DE3AA9"/>
    <w:rsid w:val="00DE7E03"/>
    <w:rsid w:val="00E009C1"/>
    <w:rsid w:val="00E05B69"/>
    <w:rsid w:val="00E10255"/>
    <w:rsid w:val="00E11BD7"/>
    <w:rsid w:val="00E12061"/>
    <w:rsid w:val="00E34B0A"/>
    <w:rsid w:val="00E4159A"/>
    <w:rsid w:val="00E41CFC"/>
    <w:rsid w:val="00E43C9B"/>
    <w:rsid w:val="00E4716A"/>
    <w:rsid w:val="00E53B55"/>
    <w:rsid w:val="00E56971"/>
    <w:rsid w:val="00E63CF2"/>
    <w:rsid w:val="00E77E75"/>
    <w:rsid w:val="00E90A29"/>
    <w:rsid w:val="00E97A0D"/>
    <w:rsid w:val="00EA3954"/>
    <w:rsid w:val="00EB23F9"/>
    <w:rsid w:val="00EB5658"/>
    <w:rsid w:val="00EB5D71"/>
    <w:rsid w:val="00EB7626"/>
    <w:rsid w:val="00EC0747"/>
    <w:rsid w:val="00EC2F62"/>
    <w:rsid w:val="00EC7FF7"/>
    <w:rsid w:val="00ED3525"/>
    <w:rsid w:val="00ED63DA"/>
    <w:rsid w:val="00EE0585"/>
    <w:rsid w:val="00EE5433"/>
    <w:rsid w:val="00EF0FA0"/>
    <w:rsid w:val="00F04734"/>
    <w:rsid w:val="00F20EA2"/>
    <w:rsid w:val="00F2105E"/>
    <w:rsid w:val="00F47207"/>
    <w:rsid w:val="00F53114"/>
    <w:rsid w:val="00F67C18"/>
    <w:rsid w:val="00F70603"/>
    <w:rsid w:val="00F83124"/>
    <w:rsid w:val="00F856F1"/>
    <w:rsid w:val="00FA0D8F"/>
    <w:rsid w:val="00FA5C6E"/>
    <w:rsid w:val="00FB44B7"/>
    <w:rsid w:val="00FD3CB0"/>
    <w:rsid w:val="00FD5595"/>
    <w:rsid w:val="00FE4BC5"/>
    <w:rsid w:val="00FF510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49D"/>
    <w:pPr>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
    <w:uiPriority w:val="99"/>
    <w:qFormat/>
    <w:rsid w:val="000E449D"/>
    <w:pPr>
      <w:keepNext/>
      <w:outlineLvl w:val="0"/>
    </w:pPr>
    <w:rPr>
      <w:b/>
      <w:color w:val="000000"/>
    </w:rPr>
  </w:style>
  <w:style w:type="paragraph" w:styleId="Heading2">
    <w:name w:val="heading 2"/>
    <w:basedOn w:val="Normal"/>
    <w:next w:val="Normal"/>
    <w:link w:val="Heading2Char"/>
    <w:uiPriority w:val="99"/>
    <w:qFormat/>
    <w:rsid w:val="000E449D"/>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3A73"/>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E3A73"/>
    <w:rPr>
      <w:rFonts w:ascii="Cambria" w:hAnsi="Cambria" w:cs="Times New Roman"/>
      <w:b/>
      <w:bCs/>
      <w:i/>
      <w:iCs/>
      <w:sz w:val="28"/>
      <w:szCs w:val="28"/>
      <w:lang w:eastAsia="en-US"/>
    </w:rPr>
  </w:style>
  <w:style w:type="paragraph" w:styleId="BodyText">
    <w:name w:val="Body Text"/>
    <w:basedOn w:val="Normal"/>
    <w:link w:val="BodyTextChar"/>
    <w:uiPriority w:val="99"/>
    <w:rsid w:val="000E449D"/>
    <w:pPr>
      <w:spacing w:line="360" w:lineRule="auto"/>
      <w:jc w:val="both"/>
    </w:pPr>
  </w:style>
  <w:style w:type="character" w:customStyle="1" w:styleId="BodyTextChar">
    <w:name w:val="Body Text Char"/>
    <w:basedOn w:val="DefaultParagraphFont"/>
    <w:link w:val="BodyText"/>
    <w:uiPriority w:val="99"/>
    <w:semiHidden/>
    <w:locked/>
    <w:rsid w:val="002E3A73"/>
    <w:rPr>
      <w:rFonts w:cs="Times New Roman"/>
      <w:sz w:val="20"/>
      <w:szCs w:val="20"/>
      <w:lang w:eastAsia="en-US"/>
    </w:rPr>
  </w:style>
  <w:style w:type="paragraph" w:styleId="BodyText2">
    <w:name w:val="Body Text 2"/>
    <w:basedOn w:val="Normal"/>
    <w:link w:val="BodyText2Char"/>
    <w:uiPriority w:val="99"/>
    <w:rsid w:val="000E449D"/>
    <w:pPr>
      <w:spacing w:line="360" w:lineRule="auto"/>
      <w:jc w:val="both"/>
    </w:pPr>
    <w:rPr>
      <w:color w:val="FFFFFF"/>
    </w:rPr>
  </w:style>
  <w:style w:type="character" w:customStyle="1" w:styleId="BodyText2Char">
    <w:name w:val="Body Text 2 Char"/>
    <w:basedOn w:val="DefaultParagraphFont"/>
    <w:link w:val="BodyText2"/>
    <w:uiPriority w:val="99"/>
    <w:semiHidden/>
    <w:locked/>
    <w:rsid w:val="002E3A73"/>
    <w:rPr>
      <w:rFonts w:cs="Times New Roman"/>
      <w:sz w:val="20"/>
      <w:szCs w:val="20"/>
      <w:lang w:eastAsia="en-US"/>
    </w:rPr>
  </w:style>
  <w:style w:type="paragraph" w:styleId="BodyText3">
    <w:name w:val="Body Text 3"/>
    <w:basedOn w:val="Normal"/>
    <w:link w:val="BodyText3Char"/>
    <w:uiPriority w:val="99"/>
    <w:rsid w:val="000E449D"/>
    <w:pPr>
      <w:spacing w:line="360" w:lineRule="auto"/>
      <w:jc w:val="both"/>
    </w:pPr>
    <w:rPr>
      <w:color w:val="000000"/>
    </w:rPr>
  </w:style>
  <w:style w:type="character" w:customStyle="1" w:styleId="BodyText3Char">
    <w:name w:val="Body Text 3 Char"/>
    <w:basedOn w:val="DefaultParagraphFont"/>
    <w:link w:val="BodyText3"/>
    <w:uiPriority w:val="99"/>
    <w:semiHidden/>
    <w:locked/>
    <w:rsid w:val="002E3A73"/>
    <w:rPr>
      <w:rFonts w:cs="Times New Roman"/>
      <w:sz w:val="16"/>
      <w:szCs w:val="16"/>
      <w:lang w:eastAsia="en-US"/>
    </w:rPr>
  </w:style>
  <w:style w:type="character" w:styleId="Hyperlink">
    <w:name w:val="Hyperlink"/>
    <w:basedOn w:val="DefaultParagraphFont"/>
    <w:uiPriority w:val="99"/>
    <w:rsid w:val="000E449D"/>
    <w:rPr>
      <w:rFonts w:cs="Times New Roman"/>
      <w:color w:val="0000FF"/>
      <w:u w:val="single"/>
    </w:rPr>
  </w:style>
  <w:style w:type="character" w:styleId="FollowedHyperlink">
    <w:name w:val="FollowedHyperlink"/>
    <w:basedOn w:val="DefaultParagraphFont"/>
    <w:uiPriority w:val="99"/>
    <w:rsid w:val="000E449D"/>
    <w:rPr>
      <w:rFonts w:cs="Times New Roman"/>
      <w:color w:val="800080"/>
      <w:u w:val="single"/>
    </w:rPr>
  </w:style>
  <w:style w:type="paragraph" w:styleId="BalloonText">
    <w:name w:val="Balloon Text"/>
    <w:basedOn w:val="Normal"/>
    <w:link w:val="BalloonTextChar"/>
    <w:uiPriority w:val="99"/>
    <w:semiHidden/>
    <w:rsid w:val="003E6D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3A73"/>
    <w:rPr>
      <w:rFonts w:cs="Times New Roman"/>
      <w:sz w:val="2"/>
      <w:lang w:eastAsia="en-US"/>
    </w:rPr>
  </w:style>
  <w:style w:type="paragraph" w:styleId="Header">
    <w:name w:val="header"/>
    <w:basedOn w:val="Normal"/>
    <w:link w:val="HeaderChar"/>
    <w:uiPriority w:val="99"/>
    <w:rsid w:val="00266A3E"/>
    <w:pPr>
      <w:overflowPunct/>
      <w:autoSpaceDE/>
      <w:autoSpaceDN/>
      <w:adjustRightInd/>
      <w:spacing w:before="100" w:beforeAutospacing="1" w:after="100" w:afterAutospacing="1"/>
      <w:textAlignment w:val="auto"/>
    </w:pPr>
    <w:rPr>
      <w:szCs w:val="24"/>
      <w:lang w:val="en-US"/>
    </w:rPr>
  </w:style>
  <w:style w:type="character" w:customStyle="1" w:styleId="HeaderChar">
    <w:name w:val="Header Char"/>
    <w:basedOn w:val="DefaultParagraphFont"/>
    <w:link w:val="Header"/>
    <w:uiPriority w:val="99"/>
    <w:semiHidden/>
    <w:locked/>
    <w:rsid w:val="002E3A73"/>
    <w:rPr>
      <w:rFonts w:cs="Times New Roman"/>
      <w:sz w:val="20"/>
      <w:szCs w:val="20"/>
      <w:lang w:eastAsia="en-US"/>
    </w:rPr>
  </w:style>
  <w:style w:type="paragraph" w:customStyle="1" w:styleId="Char1CharChar">
    <w:name w:val="Char1 Char Char"/>
    <w:basedOn w:val="Normal"/>
    <w:uiPriority w:val="99"/>
    <w:rsid w:val="00266A3E"/>
    <w:pPr>
      <w:overflowPunct/>
      <w:autoSpaceDE/>
      <w:autoSpaceDN/>
      <w:adjustRightInd/>
      <w:spacing w:after="160" w:line="240" w:lineRule="exact"/>
      <w:textAlignment w:val="auto"/>
    </w:pPr>
    <w:rPr>
      <w:rFonts w:ascii="Verdana" w:hAnsi="Verdana" w:cs="Verdana"/>
      <w:sz w:val="20"/>
      <w:lang w:val="en-US"/>
    </w:rPr>
  </w:style>
  <w:style w:type="table" w:styleId="TableGrid">
    <w:name w:val="Table Grid"/>
    <w:basedOn w:val="TableNormal"/>
    <w:uiPriority w:val="99"/>
    <w:rsid w:val="004F25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7535757">
      <w:marLeft w:val="0"/>
      <w:marRight w:val="0"/>
      <w:marTop w:val="0"/>
      <w:marBottom w:val="0"/>
      <w:divBdr>
        <w:top w:val="none" w:sz="0" w:space="0" w:color="auto"/>
        <w:left w:val="none" w:sz="0" w:space="0" w:color="auto"/>
        <w:bottom w:val="none" w:sz="0" w:space="0" w:color="auto"/>
        <w:right w:val="none" w:sz="0" w:space="0" w:color="auto"/>
      </w:divBdr>
    </w:div>
    <w:div w:id="1407535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3</TotalTime>
  <Pages>2</Pages>
  <Words>2357</Words>
  <Characters>1345</Characters>
  <Application>Microsoft Office Outlook</Application>
  <DocSecurity>0</DocSecurity>
  <Lines>0</Lines>
  <Paragraphs>0</Paragraphs>
  <ScaleCrop>false</ScaleCrop>
  <Company>ARCHYVU DEPARTAMENTAS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Kaukas</dc:creator>
  <cp:keywords/>
  <dc:description/>
  <cp:lastModifiedBy>Comp</cp:lastModifiedBy>
  <cp:revision>4</cp:revision>
  <cp:lastPrinted>2016-02-01T12:09:00Z</cp:lastPrinted>
  <dcterms:created xsi:type="dcterms:W3CDTF">2018-02-13T10:30:00Z</dcterms:created>
  <dcterms:modified xsi:type="dcterms:W3CDTF">2018-02-21T12:36:00Z</dcterms:modified>
</cp:coreProperties>
</file>