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Pr="00382841" w:rsidRDefault="00382841" w:rsidP="00382841">
      <w:pPr>
        <w:tabs>
          <w:tab w:val="left" w:pos="720"/>
          <w:tab w:val="num" w:pos="3960"/>
        </w:tabs>
        <w:jc w:val="center"/>
        <w:rPr>
          <w:b/>
        </w:rPr>
      </w:pPr>
      <w:r w:rsidRPr="00382841">
        <w:rPr>
          <w:b/>
          <w:noProof/>
        </w:rPr>
        <w:t xml:space="preserve">DĖL SAVIVALDYBĖS ILGALAIKIO </w:t>
      </w:r>
      <w:r w:rsidR="001C1375">
        <w:rPr>
          <w:b/>
          <w:noProof/>
        </w:rPr>
        <w:t xml:space="preserve">MATERIALIOJO </w:t>
      </w:r>
      <w:r w:rsidRPr="00382841">
        <w:rPr>
          <w:b/>
          <w:noProof/>
        </w:rPr>
        <w:t>TURTO PERDAVIMO MOLĖTŲ RAJONO SAVIVALDYBĖS ADMINISTRACIJAI</w:t>
      </w:r>
      <w:r w:rsidRPr="00382841">
        <w:rPr>
          <w:b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1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A0E70">
        <w:rPr>
          <w:noProof/>
        </w:rPr>
        <w:t>7</w:t>
      </w:r>
      <w:r>
        <w:fldChar w:fldCharType="end"/>
      </w:r>
      <w:bookmarkEnd w:id="1"/>
      <w:r w:rsidR="00C16EA1">
        <w:t xml:space="preserve"> m. </w:t>
      </w:r>
      <w:r w:rsidR="00626474">
        <w:t>gruodžio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2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2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3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3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A84374" w:rsidRDefault="00A84374" w:rsidP="00626474">
      <w:pPr>
        <w:spacing w:line="360" w:lineRule="auto"/>
        <w:ind w:firstLine="709"/>
        <w:jc w:val="both"/>
      </w:pPr>
      <w:r>
        <w:t xml:space="preserve">Vadovaudamasi Lietuvos Respublikos vietos savivaldos įstatymo 16 straipsnio 2 dalies 26 punktu ir 4 dalimi, Lietuvos Respublikos valstybės ir savivaldybių turto valdymo, naudojimo ir disponavimo juo įstatymo 12 </w:t>
      </w:r>
      <w:r w:rsidR="00AD537B">
        <w:t>straipsnio 1,</w:t>
      </w:r>
      <w:r>
        <w:t xml:space="preserve"> </w:t>
      </w:r>
      <w:r w:rsidRPr="00560AD9">
        <w:t>2</w:t>
      </w:r>
      <w:r w:rsidR="0029451B" w:rsidRPr="00560AD9">
        <w:t xml:space="preserve">, </w:t>
      </w:r>
      <w:r w:rsidR="00AD537B" w:rsidRPr="00560AD9">
        <w:t>4</w:t>
      </w:r>
      <w:r>
        <w:t xml:space="preserve"> dalimis, 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 w:rsidR="00AD537B">
        <w:t>o patvirtinimo“</w:t>
      </w:r>
      <w:r w:rsidR="009C00B8">
        <w:t>,</w:t>
      </w:r>
      <w:r>
        <w:t xml:space="preserve"> 3.1. papunkčiu</w:t>
      </w:r>
      <w:r w:rsidR="008E5FCD">
        <w:t>, 20 punktu</w:t>
      </w:r>
      <w:r>
        <w:t xml:space="preserve"> ir atsižvelgdama į Molėtų</w:t>
      </w:r>
      <w:r w:rsidR="008E5FCD">
        <w:t xml:space="preserve"> </w:t>
      </w:r>
      <w:r w:rsidR="00626474">
        <w:t>socialinės paramos centro</w:t>
      </w:r>
      <w:r w:rsidR="008E5FCD">
        <w:t xml:space="preserve"> </w:t>
      </w:r>
      <w:r>
        <w:t>201</w:t>
      </w:r>
      <w:r w:rsidR="008E5FCD">
        <w:t>7</w:t>
      </w:r>
      <w:r>
        <w:t xml:space="preserve"> m. </w:t>
      </w:r>
      <w:r w:rsidR="00626474">
        <w:t>gruodžio</w:t>
      </w:r>
      <w:r w:rsidR="008E5FCD">
        <w:t xml:space="preserve"> </w:t>
      </w:r>
      <w:r w:rsidR="00626474">
        <w:t>9</w:t>
      </w:r>
      <w:r w:rsidR="00CF06BD">
        <w:t xml:space="preserve"> </w:t>
      </w:r>
      <w:r>
        <w:t xml:space="preserve">d. raštą Nr. </w:t>
      </w:r>
      <w:r w:rsidR="00C81B5F">
        <w:t>S</w:t>
      </w:r>
      <w:r w:rsidR="00626474">
        <w:t>Ž</w:t>
      </w:r>
      <w:r w:rsidR="00C81B5F">
        <w:t>-</w:t>
      </w:r>
      <w:r w:rsidR="00626474">
        <w:t>860</w:t>
      </w:r>
      <w:r>
        <w:t xml:space="preserve"> „Dėl </w:t>
      </w:r>
      <w:r w:rsidR="008E5FCD">
        <w:t xml:space="preserve">turto pripažinimo nereikalingu </w:t>
      </w:r>
      <w:r w:rsidR="0029451B">
        <w:t xml:space="preserve">Molėtų </w:t>
      </w:r>
      <w:r w:rsidR="00626474">
        <w:t>socialinės paramos centro</w:t>
      </w:r>
      <w:r w:rsidR="00C81B5F">
        <w:t xml:space="preserve"> funkcijoms vykdyti</w:t>
      </w:r>
      <w:r w:rsidR="0029451B" w:rsidRPr="00560AD9">
        <w:t>“,</w:t>
      </w:r>
      <w:r w:rsidRPr="00C81B5F">
        <w:t xml:space="preserve"> </w:t>
      </w:r>
      <w:r w:rsidR="00C81B5F">
        <w:t xml:space="preserve">Molėtų </w:t>
      </w:r>
      <w:r w:rsidR="00626474">
        <w:t>socialinės paramos centro</w:t>
      </w:r>
      <w:r w:rsidR="00C81B5F">
        <w:t xml:space="preserve"> direktoriaus 2017 m. </w:t>
      </w:r>
      <w:r w:rsidR="00626474">
        <w:t>gruodžio</w:t>
      </w:r>
      <w:r w:rsidR="00C81B5F">
        <w:t xml:space="preserve"> </w:t>
      </w:r>
      <w:r w:rsidR="00626474">
        <w:t>5</w:t>
      </w:r>
      <w:r w:rsidR="00C81B5F">
        <w:t xml:space="preserve"> d.</w:t>
      </w:r>
      <w:r>
        <w:t xml:space="preserve"> įsakymą Nr. V-</w:t>
      </w:r>
      <w:r w:rsidR="00C81B5F">
        <w:t>7</w:t>
      </w:r>
      <w:r w:rsidR="00626474">
        <w:t>4</w:t>
      </w:r>
      <w:r>
        <w:t xml:space="preserve"> „</w:t>
      </w:r>
      <w:r w:rsidR="00626474">
        <w:t>Dėl</w:t>
      </w:r>
      <w:r w:rsidR="00C81B5F">
        <w:t xml:space="preserve"> turto pripažinimo </w:t>
      </w:r>
      <w:r w:rsidR="00626474">
        <w:t>nereikalingu Molėtų socialinės paramos centro funkcijoms vykdyti</w:t>
      </w:r>
      <w:r w:rsidR="00A26CDB" w:rsidRPr="00560AD9">
        <w:t xml:space="preserve">“, </w:t>
      </w:r>
    </w:p>
    <w:p w:rsidR="00A84374" w:rsidRDefault="00A84374" w:rsidP="00A84374">
      <w:pPr>
        <w:spacing w:line="360" w:lineRule="auto"/>
        <w:ind w:firstLine="709"/>
        <w:jc w:val="both"/>
      </w:pPr>
      <w:r>
        <w:t xml:space="preserve">Molėtų rajono savivaldybės taryba  n u s p r e n d ž i a: </w:t>
      </w:r>
    </w:p>
    <w:p w:rsidR="00626474" w:rsidRDefault="00A84374" w:rsidP="00C81B5F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Perduoti </w:t>
      </w:r>
      <w:r w:rsidR="00C81B5F">
        <w:t>biudžetinei įstaigai</w:t>
      </w:r>
      <w:r w:rsidR="00663052">
        <w:t xml:space="preserve"> </w:t>
      </w:r>
      <w:r>
        <w:t>Molėtų rajono savivaldybės administracijai</w:t>
      </w:r>
      <w:r w:rsidR="00C81B5F">
        <w:t xml:space="preserve"> (kodas 188712799)</w:t>
      </w:r>
      <w:r>
        <w:t xml:space="preserve"> patikėjimo teise valdyti, naudoti ir disponuoti </w:t>
      </w:r>
      <w:r w:rsidR="00757E47" w:rsidRPr="001C1375">
        <w:t>S</w:t>
      </w:r>
      <w:r w:rsidRPr="001C1375">
        <w:t>a</w:t>
      </w:r>
      <w:r>
        <w:t>vivaldybei nuosavybės teise priklausantį</w:t>
      </w:r>
      <w:r w:rsidR="00C81B5F">
        <w:t xml:space="preserve"> ir</w:t>
      </w:r>
      <w:r>
        <w:t xml:space="preserve"> šiuo metu </w:t>
      </w:r>
      <w:r w:rsidR="00626474">
        <w:t xml:space="preserve">Molėtų socialinės paramos centro </w:t>
      </w:r>
      <w:r w:rsidR="008E5FCD">
        <w:t>patikėjimo teise valdom</w:t>
      </w:r>
      <w:r w:rsidR="00F15A8C">
        <w:t xml:space="preserve">ą </w:t>
      </w:r>
      <w:r w:rsidR="002523C0" w:rsidRPr="001C1375">
        <w:t xml:space="preserve">ilgalaikį </w:t>
      </w:r>
      <w:r w:rsidR="001C1375" w:rsidRPr="001C1375">
        <w:t xml:space="preserve">materialųjį </w:t>
      </w:r>
      <w:r w:rsidR="00626474" w:rsidRPr="001C1375">
        <w:t>turtą</w:t>
      </w:r>
      <w:r w:rsidR="00626474">
        <w:t>: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817"/>
        <w:gridCol w:w="1415"/>
        <w:gridCol w:w="1137"/>
        <w:gridCol w:w="1560"/>
      </w:tblGrid>
      <w:tr w:rsidR="002F5566" w:rsidRPr="00626474" w:rsidTr="002F556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6" w:rsidRPr="00626474" w:rsidRDefault="002F5566" w:rsidP="002F5566">
            <w:r>
              <w:t>Eil. Nr.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6" w:rsidRPr="00626474" w:rsidRDefault="002F5566" w:rsidP="002F5566">
            <w:r>
              <w:t>Turto p</w:t>
            </w:r>
            <w:r w:rsidRPr="00626474">
              <w:t>avadinimas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6" w:rsidRPr="00626474" w:rsidRDefault="002F5566" w:rsidP="002F5566">
            <w:r w:rsidRPr="00626474">
              <w:t>Inv</w:t>
            </w:r>
            <w:r>
              <w:t xml:space="preserve">entorinis </w:t>
            </w:r>
            <w:r w:rsidRPr="00626474">
              <w:t>Nr.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6" w:rsidRPr="00626474" w:rsidRDefault="002F5566" w:rsidP="002F5566">
            <w:r>
              <w:t>Įsigijimo</w:t>
            </w:r>
            <w:r w:rsidRPr="00626474">
              <w:t xml:space="preserve"> vertė, </w:t>
            </w:r>
            <w:proofErr w:type="spellStart"/>
            <w:r w:rsidRPr="00626474"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6" w:rsidRPr="00626474" w:rsidRDefault="002F5566" w:rsidP="002F5566">
            <w:r>
              <w:t xml:space="preserve">Likutinė vertė </w:t>
            </w:r>
            <w:r w:rsidRPr="005D736B">
              <w:t>gruodžio 1 d</w:t>
            </w:r>
            <w:r>
              <w:t>.,</w:t>
            </w:r>
            <w:r w:rsidRPr="00626474">
              <w:t xml:space="preserve"> </w:t>
            </w:r>
            <w:proofErr w:type="spellStart"/>
            <w:r w:rsidRPr="00626474">
              <w:t>Eur</w:t>
            </w:r>
            <w:proofErr w:type="spellEnd"/>
          </w:p>
        </w:tc>
      </w:tr>
      <w:tr w:rsidR="002F5566" w:rsidRPr="00626474" w:rsidTr="002F556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6" w:rsidRPr="00626474" w:rsidRDefault="002F5566" w:rsidP="002F5566">
            <w:pPr>
              <w:spacing w:line="360" w:lineRule="auto"/>
            </w:pPr>
            <w:r w:rsidRPr="00626474">
              <w:t>1</w:t>
            </w:r>
            <w: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6" w:rsidRPr="00626474" w:rsidRDefault="002F5566" w:rsidP="002F5566">
            <w:r w:rsidRPr="00626474">
              <w:t xml:space="preserve">Daugiafunkcinis spausdintuvas </w:t>
            </w:r>
            <w:r>
              <w:t>„</w:t>
            </w:r>
            <w:r w:rsidRPr="00626474">
              <w:t>Brother</w:t>
            </w:r>
            <w:r>
              <w:t>“</w:t>
            </w:r>
            <w:r w:rsidRPr="00626474">
              <w:t xml:space="preserve"> DCP-7055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6" w:rsidRPr="00626474" w:rsidRDefault="002F5566" w:rsidP="002F5566">
            <w:r w:rsidRPr="00626474">
              <w:t>12083003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6" w:rsidRPr="00626474" w:rsidRDefault="002F5566" w:rsidP="002F5566">
            <w:r w:rsidRPr="00626474">
              <w:t>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6" w:rsidRPr="00626474" w:rsidRDefault="002523C0" w:rsidP="002F5566">
            <w:r>
              <w:t>0,00</w:t>
            </w:r>
          </w:p>
        </w:tc>
      </w:tr>
      <w:tr w:rsidR="002F5566" w:rsidRPr="00626474" w:rsidTr="002F556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6" w:rsidRPr="00626474" w:rsidRDefault="002F5566" w:rsidP="002F5566">
            <w:pPr>
              <w:spacing w:line="360" w:lineRule="auto"/>
            </w:pPr>
            <w:r w:rsidRPr="00626474">
              <w:t>2</w:t>
            </w:r>
            <w: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6" w:rsidRPr="00626474" w:rsidRDefault="002F5566" w:rsidP="002F5566">
            <w:r w:rsidRPr="00626474">
              <w:t xml:space="preserve">Fotoaparatas </w:t>
            </w:r>
            <w:r>
              <w:t>„</w:t>
            </w:r>
            <w:proofErr w:type="spellStart"/>
            <w:r w:rsidRPr="00626474">
              <w:t>Fujifilm</w:t>
            </w:r>
            <w:proofErr w:type="spellEnd"/>
            <w:r>
              <w:t>“</w:t>
            </w:r>
            <w:r w:rsidRPr="00626474">
              <w:t xml:space="preserve"> S2980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6" w:rsidRPr="00626474" w:rsidRDefault="002F5566" w:rsidP="002F5566">
            <w:r w:rsidRPr="00626474">
              <w:t>12094001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6" w:rsidRPr="00626474" w:rsidRDefault="002F5566" w:rsidP="002F5566">
            <w:r w:rsidRPr="00626474">
              <w:t>230,54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6" w:rsidRPr="00626474" w:rsidRDefault="002523C0" w:rsidP="002F5566">
            <w:r>
              <w:t>0,00</w:t>
            </w:r>
          </w:p>
        </w:tc>
      </w:tr>
      <w:tr w:rsidR="002F5566" w:rsidRPr="00626474" w:rsidTr="002F556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6" w:rsidRPr="00626474" w:rsidRDefault="002F5566" w:rsidP="002F5566">
            <w:pPr>
              <w:spacing w:line="360" w:lineRule="auto"/>
            </w:pPr>
            <w:r w:rsidRPr="00626474">
              <w:t>3</w:t>
            </w:r>
            <w: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6" w:rsidRPr="00626474" w:rsidRDefault="002F5566" w:rsidP="002F5566">
            <w:r w:rsidRPr="00626474">
              <w:t xml:space="preserve">Kompiuteris </w:t>
            </w:r>
            <w:r>
              <w:t xml:space="preserve">i3G12 su Windows 7 Pro 64 programine </w:t>
            </w:r>
            <w:r w:rsidRPr="00626474">
              <w:t xml:space="preserve">įranga ir monitorius </w:t>
            </w:r>
            <w:proofErr w:type="spellStart"/>
            <w:r w:rsidRPr="00626474">
              <w:t>BenQ</w:t>
            </w:r>
            <w:proofErr w:type="spellEnd"/>
            <w:r w:rsidRPr="00626474">
              <w:t xml:space="preserve"> BL2201PT 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6" w:rsidRPr="00626474" w:rsidRDefault="002F5566" w:rsidP="002F5566">
            <w:r w:rsidRPr="00626474">
              <w:t>12082007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6" w:rsidRPr="00626474" w:rsidRDefault="002F5566" w:rsidP="002F5566">
            <w:r w:rsidRPr="00626474">
              <w:t>889,27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6" w:rsidRPr="00626474" w:rsidRDefault="002523C0" w:rsidP="002F5566">
            <w:r>
              <w:t>0,00</w:t>
            </w:r>
          </w:p>
        </w:tc>
      </w:tr>
      <w:tr w:rsidR="002F5566" w:rsidRPr="00626474" w:rsidTr="002F556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6" w:rsidRPr="00626474" w:rsidRDefault="002F5566" w:rsidP="002F5566">
            <w:pPr>
              <w:spacing w:line="360" w:lineRule="auto"/>
            </w:pPr>
            <w:r w:rsidRPr="00626474">
              <w:t>4</w:t>
            </w:r>
            <w: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6" w:rsidRPr="00626474" w:rsidRDefault="002F5566" w:rsidP="002F5566">
            <w:r w:rsidRPr="00626474">
              <w:t xml:space="preserve">Baldų komplektas (vitrina POP, </w:t>
            </w:r>
            <w:r w:rsidRPr="005D736B">
              <w:t>lentyna POP</w:t>
            </w:r>
            <w:r w:rsidRPr="00626474">
              <w:t xml:space="preserve">, spintelė POP, </w:t>
            </w:r>
            <w:r w:rsidRPr="005D736B">
              <w:t>lentyna POP</w:t>
            </w:r>
            <w:bookmarkStart w:id="4" w:name="_GoBack"/>
            <w:bookmarkEnd w:id="4"/>
            <w:r w:rsidRPr="00626474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6" w:rsidRPr="00626474" w:rsidRDefault="002F5566" w:rsidP="002F5566">
            <w:r w:rsidRPr="00626474">
              <w:t>12081003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6" w:rsidRPr="00626474" w:rsidRDefault="002F5566" w:rsidP="002F5566">
            <w:r w:rsidRPr="00626474">
              <w:t>445,14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66" w:rsidRPr="00626474" w:rsidRDefault="002523C0" w:rsidP="002F5566">
            <w:r>
              <w:t>226,32</w:t>
            </w:r>
          </w:p>
        </w:tc>
      </w:tr>
    </w:tbl>
    <w:p w:rsidR="00626474" w:rsidRDefault="00626474" w:rsidP="00626474">
      <w:pPr>
        <w:pStyle w:val="Sraopastraipa"/>
        <w:tabs>
          <w:tab w:val="left" w:pos="993"/>
        </w:tabs>
        <w:spacing w:line="360" w:lineRule="auto"/>
        <w:ind w:left="709"/>
        <w:jc w:val="both"/>
      </w:pPr>
    </w:p>
    <w:p w:rsidR="00A84374" w:rsidRPr="00626474" w:rsidRDefault="00850F5C" w:rsidP="002F5566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lastRenderedPageBreak/>
        <w:t>2</w:t>
      </w:r>
      <w:r w:rsidR="00B10B6C">
        <w:t>.</w:t>
      </w:r>
      <w:r w:rsidR="00D94525">
        <w:t xml:space="preserve"> Įgalioti </w:t>
      </w:r>
      <w:r w:rsidR="002F5566">
        <w:t xml:space="preserve">Molėtų socialinės paramos centro </w:t>
      </w:r>
      <w:r w:rsidR="00384173">
        <w:t>direktor</w:t>
      </w:r>
      <w:r w:rsidR="002F5566">
        <w:t>ę</w:t>
      </w:r>
      <w:r w:rsidR="00D94525">
        <w:t xml:space="preserve"> </w:t>
      </w:r>
      <w:r w:rsidR="002F5566">
        <w:t xml:space="preserve">Jurgitą </w:t>
      </w:r>
      <w:proofErr w:type="spellStart"/>
      <w:r w:rsidR="002F5566">
        <w:t>Burbaitę</w:t>
      </w:r>
      <w:proofErr w:type="spellEnd"/>
      <w:r w:rsidR="00D94525">
        <w:t xml:space="preserve"> </w:t>
      </w:r>
      <w:r w:rsidR="00C821B8">
        <w:t xml:space="preserve">pasirašyti </w:t>
      </w:r>
      <w:r w:rsidR="00384173">
        <w:t>1</w:t>
      </w:r>
      <w:r w:rsidR="00D94525">
        <w:t xml:space="preserve"> </w:t>
      </w:r>
      <w:r w:rsidR="00384173">
        <w:t>punkte</w:t>
      </w:r>
      <w:r w:rsidR="00C821B8" w:rsidRPr="00FD1B87">
        <w:t xml:space="preserve"> nurodyto</w:t>
      </w:r>
      <w:r w:rsidR="00C821B8">
        <w:t xml:space="preserve"> turto perdavimo – priėmimo akt</w:t>
      </w:r>
      <w:r w:rsidR="00384173">
        <w:t>ą.</w:t>
      </w:r>
    </w:p>
    <w:p w:rsidR="002F5566" w:rsidRDefault="00A84374" w:rsidP="00384173">
      <w:pPr>
        <w:spacing w:line="360" w:lineRule="auto"/>
        <w:ind w:firstLine="710"/>
        <w:jc w:val="both"/>
      </w:pPr>
      <w:r>
        <w:t>Šis sprendimas gali būti skundžiamas Lietuvos Respublikos administracinių bylų teisenos įstatymo nustatyta tvarka.</w:t>
      </w:r>
    </w:p>
    <w:p w:rsidR="002F5566" w:rsidRDefault="002F5566" w:rsidP="00384173">
      <w:pPr>
        <w:spacing w:line="360" w:lineRule="auto"/>
        <w:ind w:firstLine="710"/>
        <w:jc w:val="both"/>
      </w:pPr>
    </w:p>
    <w:p w:rsidR="00A84374" w:rsidRDefault="00A84374" w:rsidP="00384173">
      <w:pPr>
        <w:spacing w:line="360" w:lineRule="auto"/>
        <w:ind w:firstLine="710"/>
        <w:jc w:val="both"/>
      </w:pPr>
      <w:r>
        <w:tab/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5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5"/>
      <w:r w:rsidR="00EE645F">
        <w:tab/>
      </w:r>
      <w:sdt>
        <w:sdtPr>
          <w:alias w:val="Parašas"/>
          <w:tag w:val="parasas"/>
          <w:id w:val="1378825885"/>
          <w:placeholder>
            <w:docPart w:val="16AFB53DC8784DA39110F6E0099DE6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B23690" w:rsidRDefault="00B23690" w:rsidP="007951EA">
      <w:pPr>
        <w:tabs>
          <w:tab w:val="left" w:pos="1674"/>
        </w:tabs>
        <w:sectPr w:rsidR="00B23690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Pr="00801327" w:rsidRDefault="007951EA" w:rsidP="007951EA">
      <w:pPr>
        <w:tabs>
          <w:tab w:val="left" w:pos="7513"/>
        </w:tabs>
      </w:pPr>
    </w:p>
    <w:sectPr w:rsidR="007951EA" w:rsidRPr="00801327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28" w:rsidRDefault="00234C28">
      <w:r>
        <w:separator/>
      </w:r>
    </w:p>
  </w:endnote>
  <w:endnote w:type="continuationSeparator" w:id="0">
    <w:p w:rsidR="00234C28" w:rsidRDefault="0023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28" w:rsidRDefault="00234C28">
      <w:r>
        <w:separator/>
      </w:r>
    </w:p>
  </w:footnote>
  <w:footnote w:type="continuationSeparator" w:id="0">
    <w:p w:rsidR="00234C28" w:rsidRDefault="0023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C137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4A621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A"/>
    <w:rsid w:val="00020FDB"/>
    <w:rsid w:val="00072F19"/>
    <w:rsid w:val="000A5084"/>
    <w:rsid w:val="000F3D35"/>
    <w:rsid w:val="001156B7"/>
    <w:rsid w:val="0012091C"/>
    <w:rsid w:val="00132437"/>
    <w:rsid w:val="00197B1F"/>
    <w:rsid w:val="001A013E"/>
    <w:rsid w:val="001C1375"/>
    <w:rsid w:val="001E30CE"/>
    <w:rsid w:val="00211F14"/>
    <w:rsid w:val="0021792E"/>
    <w:rsid w:val="00234C28"/>
    <w:rsid w:val="002523C0"/>
    <w:rsid w:val="0028249A"/>
    <w:rsid w:val="0029451B"/>
    <w:rsid w:val="002F3B64"/>
    <w:rsid w:val="002F5566"/>
    <w:rsid w:val="00305758"/>
    <w:rsid w:val="00316017"/>
    <w:rsid w:val="00335BE6"/>
    <w:rsid w:val="00341D56"/>
    <w:rsid w:val="00382841"/>
    <w:rsid w:val="00384173"/>
    <w:rsid w:val="00384B4D"/>
    <w:rsid w:val="003975CE"/>
    <w:rsid w:val="003A762C"/>
    <w:rsid w:val="00407CFD"/>
    <w:rsid w:val="004405E9"/>
    <w:rsid w:val="00455712"/>
    <w:rsid w:val="00467978"/>
    <w:rsid w:val="004968FC"/>
    <w:rsid w:val="004F0016"/>
    <w:rsid w:val="004F285B"/>
    <w:rsid w:val="0050006E"/>
    <w:rsid w:val="00503B36"/>
    <w:rsid w:val="00504780"/>
    <w:rsid w:val="00560AD9"/>
    <w:rsid w:val="00561916"/>
    <w:rsid w:val="0056198A"/>
    <w:rsid w:val="005A3564"/>
    <w:rsid w:val="005A4424"/>
    <w:rsid w:val="005A5957"/>
    <w:rsid w:val="005B0BD8"/>
    <w:rsid w:val="005D0755"/>
    <w:rsid w:val="005D736B"/>
    <w:rsid w:val="005F38B6"/>
    <w:rsid w:val="006213AE"/>
    <w:rsid w:val="00626474"/>
    <w:rsid w:val="00663052"/>
    <w:rsid w:val="006E2F94"/>
    <w:rsid w:val="00703FED"/>
    <w:rsid w:val="0071725D"/>
    <w:rsid w:val="00757E47"/>
    <w:rsid w:val="00776F64"/>
    <w:rsid w:val="00794407"/>
    <w:rsid w:val="00794C2F"/>
    <w:rsid w:val="007951EA"/>
    <w:rsid w:val="00796C66"/>
    <w:rsid w:val="007A3F5C"/>
    <w:rsid w:val="007E4516"/>
    <w:rsid w:val="00801327"/>
    <w:rsid w:val="00844D9A"/>
    <w:rsid w:val="00850F5C"/>
    <w:rsid w:val="008573D7"/>
    <w:rsid w:val="00872337"/>
    <w:rsid w:val="00885044"/>
    <w:rsid w:val="008A401C"/>
    <w:rsid w:val="008B20B4"/>
    <w:rsid w:val="008E5FCD"/>
    <w:rsid w:val="009140A8"/>
    <w:rsid w:val="0093412A"/>
    <w:rsid w:val="009A3122"/>
    <w:rsid w:val="009B098C"/>
    <w:rsid w:val="009B4614"/>
    <w:rsid w:val="009C00B8"/>
    <w:rsid w:val="009E70D9"/>
    <w:rsid w:val="009F05D9"/>
    <w:rsid w:val="00A0534B"/>
    <w:rsid w:val="00A26CDB"/>
    <w:rsid w:val="00A43EBB"/>
    <w:rsid w:val="00A66DF7"/>
    <w:rsid w:val="00A84374"/>
    <w:rsid w:val="00A94C1B"/>
    <w:rsid w:val="00AD537B"/>
    <w:rsid w:val="00AE325A"/>
    <w:rsid w:val="00B10B6C"/>
    <w:rsid w:val="00B2103D"/>
    <w:rsid w:val="00B23690"/>
    <w:rsid w:val="00B23F7E"/>
    <w:rsid w:val="00B67499"/>
    <w:rsid w:val="00B72EAF"/>
    <w:rsid w:val="00BA0E70"/>
    <w:rsid w:val="00BA65BB"/>
    <w:rsid w:val="00BB70B1"/>
    <w:rsid w:val="00C00173"/>
    <w:rsid w:val="00C13108"/>
    <w:rsid w:val="00C15C4B"/>
    <w:rsid w:val="00C16EA1"/>
    <w:rsid w:val="00C55C9A"/>
    <w:rsid w:val="00C70EFB"/>
    <w:rsid w:val="00C81B5F"/>
    <w:rsid w:val="00C821B8"/>
    <w:rsid w:val="00CC1DF9"/>
    <w:rsid w:val="00CD3329"/>
    <w:rsid w:val="00CF06BD"/>
    <w:rsid w:val="00D03D5A"/>
    <w:rsid w:val="00D57B67"/>
    <w:rsid w:val="00D74773"/>
    <w:rsid w:val="00D8136A"/>
    <w:rsid w:val="00D94525"/>
    <w:rsid w:val="00DB7660"/>
    <w:rsid w:val="00DC6469"/>
    <w:rsid w:val="00E032E8"/>
    <w:rsid w:val="00E3569E"/>
    <w:rsid w:val="00E37454"/>
    <w:rsid w:val="00E55496"/>
    <w:rsid w:val="00E5585B"/>
    <w:rsid w:val="00EC0113"/>
    <w:rsid w:val="00ED7906"/>
    <w:rsid w:val="00EE645F"/>
    <w:rsid w:val="00EF6A79"/>
    <w:rsid w:val="00F15A8C"/>
    <w:rsid w:val="00F16291"/>
    <w:rsid w:val="00F54307"/>
    <w:rsid w:val="00FB77DF"/>
    <w:rsid w:val="00FD1B8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2DCC8E"/>
  <w15:chartTrackingRefBased/>
  <w15:docId w15:val="{0C9BFDE8-48C2-4C86-8E28-2FEBE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821B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674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674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FB53DC8784DA39110F6E0099DE6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7C8B5C-6755-4161-AA01-0DF53ECDFC77}"/>
      </w:docPartPr>
      <w:docPartBody>
        <w:p w:rsidR="00036630" w:rsidRDefault="0013263B">
          <w:pPr>
            <w:pStyle w:val="16AFB53DC8784DA39110F6E0099DE6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B"/>
    <w:rsid w:val="000264BB"/>
    <w:rsid w:val="00036630"/>
    <w:rsid w:val="000A241E"/>
    <w:rsid w:val="000E25D7"/>
    <w:rsid w:val="001115F6"/>
    <w:rsid w:val="0013263B"/>
    <w:rsid w:val="0014187B"/>
    <w:rsid w:val="00176274"/>
    <w:rsid w:val="002209AD"/>
    <w:rsid w:val="002673C0"/>
    <w:rsid w:val="00281DD9"/>
    <w:rsid w:val="002A7B30"/>
    <w:rsid w:val="00433FCB"/>
    <w:rsid w:val="004D06AD"/>
    <w:rsid w:val="004D3C4A"/>
    <w:rsid w:val="00516916"/>
    <w:rsid w:val="006954B6"/>
    <w:rsid w:val="006C3B56"/>
    <w:rsid w:val="009C7022"/>
    <w:rsid w:val="00A01486"/>
    <w:rsid w:val="00A74A11"/>
    <w:rsid w:val="00C01BA4"/>
    <w:rsid w:val="00C17209"/>
    <w:rsid w:val="00C26B57"/>
    <w:rsid w:val="00D04137"/>
    <w:rsid w:val="00D31225"/>
    <w:rsid w:val="00E01C20"/>
    <w:rsid w:val="00E1383B"/>
    <w:rsid w:val="00EC4128"/>
    <w:rsid w:val="00ED5A8A"/>
    <w:rsid w:val="00F65FBB"/>
    <w:rsid w:val="00FB01E3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AFB53DC8784DA39110F6E0099DE638">
    <w:name w:val="16AFB53DC8784DA39110F6E0099DE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A5FF9-A249-4D6C-9268-D9969B22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37</TotalTime>
  <Pages>1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2017-02-22T16:15:00Z</cp:lastPrinted>
  <dcterms:created xsi:type="dcterms:W3CDTF">2017-12-12T08:34:00Z</dcterms:created>
  <dcterms:modified xsi:type="dcterms:W3CDTF">2017-12-12T09:18:00Z</dcterms:modified>
</cp:coreProperties>
</file>