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94" w:rsidRDefault="00385494" w:rsidP="00744484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385494" w:rsidRPr="00DA22D3" w:rsidRDefault="00385494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1243F" w:rsidRDefault="00746386" w:rsidP="0061243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A22D3">
        <w:rPr>
          <w:lang w:val="lt-LT"/>
        </w:rPr>
        <w:t>AIŠKINAMASIS RAŠTAS</w:t>
      </w:r>
    </w:p>
    <w:p w:rsidR="002B20F9" w:rsidRDefault="002B20F9" w:rsidP="002B20F9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lang w:val="lt-LT"/>
        </w:rPr>
        <w:t>D</w:t>
      </w:r>
      <w:r w:rsidRPr="002B20F9">
        <w:rPr>
          <w:lang w:val="lt-LT"/>
        </w:rPr>
        <w:t xml:space="preserve">ėl </w:t>
      </w:r>
      <w:r>
        <w:rPr>
          <w:lang w:val="lt-LT"/>
        </w:rPr>
        <w:t>M</w:t>
      </w:r>
      <w:r w:rsidRPr="002B20F9">
        <w:rPr>
          <w:lang w:val="lt-LT"/>
        </w:rPr>
        <w:t xml:space="preserve">olėtų rajono savivaldybės tarybos 2015 m. balandžio 30 d. sprendimo </w:t>
      </w:r>
      <w:r>
        <w:rPr>
          <w:lang w:val="lt-LT"/>
        </w:rPr>
        <w:t>N</w:t>
      </w:r>
      <w:r w:rsidRPr="002B20F9">
        <w:rPr>
          <w:lang w:val="lt-LT"/>
        </w:rPr>
        <w:t xml:space="preserve">r. </w:t>
      </w:r>
      <w:r>
        <w:rPr>
          <w:lang w:val="lt-LT"/>
        </w:rPr>
        <w:t>B</w:t>
      </w:r>
      <w:r w:rsidRPr="002B20F9">
        <w:rPr>
          <w:lang w:val="lt-LT"/>
        </w:rPr>
        <w:t>1-109 „</w:t>
      </w:r>
      <w:r>
        <w:rPr>
          <w:lang w:val="lt-LT"/>
        </w:rPr>
        <w:t>D</w:t>
      </w:r>
      <w:r w:rsidRPr="002B20F9">
        <w:rPr>
          <w:lang w:val="lt-LT"/>
        </w:rPr>
        <w:t xml:space="preserve">ėl </w:t>
      </w:r>
      <w:r>
        <w:rPr>
          <w:lang w:val="lt-LT"/>
        </w:rPr>
        <w:t>M</w:t>
      </w:r>
      <w:r w:rsidRPr="002B20F9">
        <w:rPr>
          <w:lang w:val="lt-LT"/>
        </w:rPr>
        <w:t xml:space="preserve">olėtų rajono savivaldybės prekybos ir paslaugų teikimo viešosiose vietose taisyklių, </w:t>
      </w:r>
      <w:r>
        <w:rPr>
          <w:lang w:val="lt-LT"/>
        </w:rPr>
        <w:t>M</w:t>
      </w:r>
      <w:r w:rsidRPr="002B20F9">
        <w:rPr>
          <w:lang w:val="lt-LT"/>
        </w:rPr>
        <w:t>olėtų rajono savivaldybės prekybos ir paslaugų teikimo viešosiose vietose vietinės rinkliavos nuostatų patvirtinimo“ pakeitimo</w:t>
      </w:r>
    </w:p>
    <w:p w:rsidR="002B20F9" w:rsidRDefault="002B20F9" w:rsidP="002B20F9">
      <w:pPr>
        <w:tabs>
          <w:tab w:val="left" w:pos="720"/>
          <w:tab w:val="num" w:pos="3960"/>
        </w:tabs>
        <w:ind w:firstLine="709"/>
        <w:rPr>
          <w:lang w:val="lt-LT"/>
        </w:rPr>
      </w:pPr>
    </w:p>
    <w:p w:rsidR="00746386" w:rsidRPr="00E64540" w:rsidRDefault="00AC06DE" w:rsidP="002B20F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64540">
        <w:rPr>
          <w:b/>
          <w:lang w:val="lt-LT"/>
        </w:rPr>
        <w:t>1</w:t>
      </w:r>
      <w:r w:rsidR="00746386" w:rsidRPr="00E64540">
        <w:rPr>
          <w:b/>
          <w:lang w:val="lt-LT"/>
        </w:rPr>
        <w:t xml:space="preserve">. </w:t>
      </w:r>
      <w:r w:rsidR="007F3552" w:rsidRPr="00E64540">
        <w:rPr>
          <w:b/>
          <w:lang w:val="lt-LT"/>
        </w:rPr>
        <w:t>Parengto tarybos sprendimo projekto tikslai ir uždaviniai</w:t>
      </w:r>
    </w:p>
    <w:p w:rsidR="00581616" w:rsidRDefault="002B20F9" w:rsidP="002B20F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</w:t>
      </w:r>
      <w:r w:rsidRPr="002B20F9">
        <w:rPr>
          <w:lang w:val="lt-LT"/>
        </w:rPr>
        <w:t>olėtų rajono savivaldybės taryb</w:t>
      </w:r>
      <w:r>
        <w:rPr>
          <w:lang w:val="lt-LT"/>
        </w:rPr>
        <w:t>a</w:t>
      </w:r>
      <w:r w:rsidRPr="002B20F9">
        <w:rPr>
          <w:lang w:val="lt-LT"/>
        </w:rPr>
        <w:t xml:space="preserve"> 2015 m. balandžio 30 d. sprendim</w:t>
      </w:r>
      <w:r>
        <w:rPr>
          <w:lang w:val="lt-LT"/>
        </w:rPr>
        <w:t>u</w:t>
      </w:r>
      <w:r w:rsidRPr="002B20F9">
        <w:rPr>
          <w:lang w:val="lt-LT"/>
        </w:rPr>
        <w:t xml:space="preserve"> </w:t>
      </w:r>
      <w:r>
        <w:rPr>
          <w:lang w:val="lt-LT"/>
        </w:rPr>
        <w:t>N</w:t>
      </w:r>
      <w:r w:rsidRPr="002B20F9">
        <w:rPr>
          <w:lang w:val="lt-LT"/>
        </w:rPr>
        <w:t xml:space="preserve">r. </w:t>
      </w:r>
      <w:r>
        <w:rPr>
          <w:lang w:val="lt-LT"/>
        </w:rPr>
        <w:t>B</w:t>
      </w:r>
      <w:r w:rsidRPr="002B20F9">
        <w:rPr>
          <w:lang w:val="lt-LT"/>
        </w:rPr>
        <w:t>1-109 „</w:t>
      </w:r>
      <w:r>
        <w:rPr>
          <w:lang w:val="lt-LT"/>
        </w:rPr>
        <w:t>D</w:t>
      </w:r>
      <w:r w:rsidRPr="002B20F9">
        <w:rPr>
          <w:lang w:val="lt-LT"/>
        </w:rPr>
        <w:t xml:space="preserve">ėl </w:t>
      </w:r>
      <w:r>
        <w:rPr>
          <w:lang w:val="lt-LT"/>
        </w:rPr>
        <w:t>M</w:t>
      </w:r>
      <w:r w:rsidRPr="002B20F9">
        <w:rPr>
          <w:lang w:val="lt-LT"/>
        </w:rPr>
        <w:t xml:space="preserve">olėtų rajono savivaldybės prekybos ir paslaugų teikimo viešosiose vietose taisyklių, </w:t>
      </w:r>
      <w:r>
        <w:rPr>
          <w:lang w:val="lt-LT"/>
        </w:rPr>
        <w:t>M</w:t>
      </w:r>
      <w:r w:rsidRPr="002B20F9">
        <w:rPr>
          <w:lang w:val="lt-LT"/>
        </w:rPr>
        <w:t>olėtų rajono savivaldybės prekybos ir paslaugų teikimo viešosiose vietose vietinės rinkliavos nuostatų patvirtinimo</w:t>
      </w:r>
      <w:r>
        <w:rPr>
          <w:lang w:val="lt-LT"/>
        </w:rPr>
        <w:t xml:space="preserve">“ patvirtino </w:t>
      </w:r>
      <w:r w:rsidRPr="002B20F9">
        <w:rPr>
          <w:lang w:val="lt-LT"/>
        </w:rPr>
        <w:t>prekybos ir paslaugų teikimo viešosiose vietose vietinės rinkliavos nuostat</w:t>
      </w:r>
      <w:r>
        <w:rPr>
          <w:lang w:val="lt-LT"/>
        </w:rPr>
        <w:t>us</w:t>
      </w:r>
      <w:r w:rsidR="00581616">
        <w:rPr>
          <w:lang w:val="lt-LT"/>
        </w:rPr>
        <w:t xml:space="preserve"> (toliau – nuostatai)</w:t>
      </w:r>
      <w:r w:rsidR="005A75C1">
        <w:rPr>
          <w:lang w:val="lt-LT"/>
        </w:rPr>
        <w:t xml:space="preserve">. </w:t>
      </w:r>
    </w:p>
    <w:p w:rsidR="00B203E9" w:rsidRDefault="002B20F9" w:rsidP="00AC6E78">
      <w:pPr>
        <w:spacing w:line="360" w:lineRule="auto"/>
        <w:ind w:firstLine="720"/>
        <w:jc w:val="both"/>
        <w:rPr>
          <w:lang w:val="lt-LT"/>
        </w:rPr>
      </w:pPr>
      <w:r w:rsidRPr="00651883">
        <w:rPr>
          <w:lang w:val="lt-LT" w:eastAsia="ar-SA"/>
        </w:rPr>
        <w:t>Lietuvos Respublikos rinkliavų įstatymo</w:t>
      </w:r>
      <w:r w:rsidR="00182DC7">
        <w:rPr>
          <w:lang w:val="lt-LT" w:eastAsia="ar-SA"/>
        </w:rPr>
        <w:t xml:space="preserve"> (toliau – Įstatymas)</w:t>
      </w:r>
      <w:r w:rsidRPr="00651883">
        <w:rPr>
          <w:lang w:val="lt-LT" w:eastAsia="ar-SA"/>
        </w:rPr>
        <w:t xml:space="preserve"> 13 straipsnio 3 dali</w:t>
      </w:r>
      <w:r w:rsidR="00D46323" w:rsidRPr="00651883">
        <w:rPr>
          <w:lang w:val="lt-LT" w:eastAsia="ar-SA"/>
        </w:rPr>
        <w:t>s reglamentuoja, kad Savivaldybės taryba gali vietinės rinkliavos dydį vieną</w:t>
      </w:r>
      <w:r w:rsidRPr="00651883">
        <w:rPr>
          <w:lang w:val="lt-LT"/>
        </w:rPr>
        <w:t xml:space="preserve"> </w:t>
      </w:r>
      <w:r w:rsidR="00D46323" w:rsidRPr="00651883">
        <w:rPr>
          <w:lang w:val="lt-LT"/>
        </w:rPr>
        <w:t xml:space="preserve">kartą per metus </w:t>
      </w:r>
      <w:r w:rsidR="00D46323" w:rsidRPr="00651883">
        <w:rPr>
          <w:lang w:val="lt-LT"/>
        </w:rPr>
        <w:t>indeksuoti, taikydama metinį vartojimo kainų indeksą, jeigu jis didesnis negu 1,1.</w:t>
      </w:r>
      <w:r w:rsidR="00651883">
        <w:rPr>
          <w:lang w:val="lt-LT"/>
        </w:rPr>
        <w:t xml:space="preserve"> 2016 metais vietinės rinkliavos dydis nebuvo keičiamas.</w:t>
      </w:r>
      <w:r w:rsidR="00B445C2">
        <w:rPr>
          <w:lang w:val="lt-LT"/>
        </w:rPr>
        <w:t xml:space="preserve"> Teikiamame sprendimo projekte siūloma padidinti rinkliavų dydį tik prekybai ir paslaugų teikimui masiniuose renginiuose. </w:t>
      </w:r>
    </w:p>
    <w:p w:rsidR="005A75C1" w:rsidRPr="00B203E9" w:rsidRDefault="00182DC7" w:rsidP="00AC6E78">
      <w:pPr>
        <w:spacing w:line="360" w:lineRule="auto"/>
        <w:ind w:firstLine="720"/>
        <w:jc w:val="both"/>
        <w:rPr>
          <w:color w:val="000000"/>
          <w:lang w:val="lt-LT" w:eastAsia="lt-LT"/>
        </w:rPr>
      </w:pPr>
      <w:r w:rsidRPr="00B203E9">
        <w:rPr>
          <w:lang w:val="lt-LT" w:eastAsia="ar-SA"/>
        </w:rPr>
        <w:t xml:space="preserve">Įstatymo 12 straipsnis </w:t>
      </w:r>
      <w:r w:rsidRPr="00B203E9">
        <w:rPr>
          <w:lang w:val="lt-LT" w:eastAsia="ar-SA"/>
        </w:rPr>
        <w:t>reglamentuoja, kad Savivaldybės taryba</w:t>
      </w:r>
      <w:r w:rsidRPr="00B203E9">
        <w:rPr>
          <w:lang w:val="lt-LT"/>
        </w:rPr>
        <w:t xml:space="preserve"> </w:t>
      </w:r>
      <w:r w:rsidR="00B445C2" w:rsidRPr="00B203E9">
        <w:rPr>
          <w:lang w:val="lt-LT"/>
        </w:rPr>
        <w:t>nustat</w:t>
      </w:r>
      <w:r w:rsidRPr="00B203E9">
        <w:rPr>
          <w:lang w:val="lt-LT"/>
        </w:rPr>
        <w:t xml:space="preserve">o vietinės rinkliavos lengvatas. Sprendimo projekte siūloma nustatyti lengvatas asmenims, </w:t>
      </w:r>
      <w:r w:rsidRPr="00B203E9">
        <w:rPr>
          <w:lang w:val="lt-LT"/>
        </w:rPr>
        <w:t>sulaukusiems senatvės pensijos amžiaus, ir neįgaliems asmenims</w:t>
      </w:r>
      <w:r w:rsidRPr="00B203E9">
        <w:rPr>
          <w:lang w:val="lt-LT"/>
        </w:rPr>
        <w:t xml:space="preserve">, </w:t>
      </w:r>
      <w:r w:rsidRPr="00B203E9">
        <w:rPr>
          <w:lang w:val="lt-LT"/>
        </w:rPr>
        <w:t>turintiems nustatytą darbingumo lygį nuo 30 iki 40 procentų, deklaravusiems savo gyvenamąją vietą Molėtų rajono savivaldybės teritorijoje</w:t>
      </w:r>
      <w:r w:rsidR="00B203E9" w:rsidRPr="00B203E9">
        <w:rPr>
          <w:lang w:val="lt-LT"/>
        </w:rPr>
        <w:t xml:space="preserve">, ir masinių renginių metu netaikyti rinkliavos </w:t>
      </w:r>
      <w:r w:rsidR="00B203E9" w:rsidRPr="00B203E9">
        <w:rPr>
          <w:lang w:val="lt-LT"/>
        </w:rPr>
        <w:t>asociacijoms, kurių buveinė registruota Molėtų rajono savivaldybės teritorijoje,</w:t>
      </w:r>
      <w:r w:rsidR="00B203E9" w:rsidRPr="00B203E9">
        <w:rPr>
          <w:sz w:val="16"/>
          <w:szCs w:val="16"/>
          <w:lang w:val="lt-LT"/>
        </w:rPr>
        <w:t xml:space="preserve"> </w:t>
      </w:r>
      <w:r w:rsidR="00B203E9" w:rsidRPr="00B203E9">
        <w:rPr>
          <w:lang w:val="lt-LT"/>
        </w:rPr>
        <w:t>tautodailininkams, amatininkams, turintiems tautinio paveldo sertifikatus, tautodailininko ar amatininko pažymėjimą ir prekiaujantiems savo darbo tautodailės ir dailiųjų amatų gaminiais</w:t>
      </w:r>
      <w:r w:rsidR="00B203E9" w:rsidRPr="00B203E9">
        <w:rPr>
          <w:lang w:val="lt-LT"/>
        </w:rPr>
        <w:t xml:space="preserve">. </w:t>
      </w:r>
    </w:p>
    <w:p w:rsidR="00D46323" w:rsidRPr="00B445C2" w:rsidRDefault="00D46323" w:rsidP="00E51AE0">
      <w:pPr>
        <w:spacing w:line="360" w:lineRule="auto"/>
        <w:ind w:firstLine="720"/>
        <w:jc w:val="both"/>
        <w:rPr>
          <w:lang w:val="lt-LT"/>
        </w:rPr>
      </w:pPr>
      <w:r w:rsidRPr="00B445C2">
        <w:rPr>
          <w:lang w:val="lt-LT"/>
        </w:rPr>
        <w:t xml:space="preserve">Molėtų rajono savivaldybės administracija, išduodama leidimus </w:t>
      </w:r>
      <w:r w:rsidRPr="00B445C2">
        <w:rPr>
          <w:color w:val="000000"/>
          <w:lang w:val="lt-LT" w:eastAsia="lt-LT"/>
        </w:rPr>
        <w:t>prekiauti ar teikti paslaugas viešosiose vietose, pastebėjo, kad nuostatuose nėra nustatyt</w:t>
      </w:r>
      <w:r w:rsidR="00AC6E78" w:rsidRPr="00B445C2">
        <w:rPr>
          <w:color w:val="000000"/>
          <w:lang w:val="lt-LT" w:eastAsia="lt-LT"/>
        </w:rPr>
        <w:t>ų</w:t>
      </w:r>
      <w:r w:rsidRPr="00B445C2">
        <w:rPr>
          <w:color w:val="000000"/>
          <w:lang w:val="lt-LT" w:eastAsia="lt-LT"/>
        </w:rPr>
        <w:t xml:space="preserve"> tam tikrų aplinkybių, ir, atsižvelgdama į tai, siūlo </w:t>
      </w:r>
      <w:r w:rsidR="00B203E9">
        <w:rPr>
          <w:color w:val="000000"/>
          <w:lang w:val="lt-LT" w:eastAsia="lt-LT"/>
        </w:rPr>
        <w:t xml:space="preserve">patvirtinti </w:t>
      </w:r>
      <w:r w:rsidRPr="00B445C2">
        <w:rPr>
          <w:color w:val="000000"/>
          <w:lang w:val="lt-LT" w:eastAsia="lt-LT"/>
        </w:rPr>
        <w:t>naują nuostatų redakciją.</w:t>
      </w:r>
      <w:r w:rsidR="00B445C2" w:rsidRPr="00B445C2">
        <w:rPr>
          <w:color w:val="000000"/>
          <w:lang w:val="lt-LT" w:eastAsia="lt-LT"/>
        </w:rPr>
        <w:t xml:space="preserve"> </w:t>
      </w:r>
    </w:p>
    <w:p w:rsidR="00E51AE0" w:rsidRPr="00B203E9" w:rsidRDefault="00E51AE0" w:rsidP="00E51AE0">
      <w:pPr>
        <w:spacing w:line="360" w:lineRule="auto"/>
        <w:ind w:firstLine="720"/>
        <w:jc w:val="both"/>
        <w:rPr>
          <w:lang w:val="lt-LT"/>
        </w:rPr>
      </w:pPr>
      <w:r w:rsidRPr="00B203E9">
        <w:rPr>
          <w:lang w:val="lt-LT"/>
        </w:rPr>
        <w:t xml:space="preserve">Parengto sprendimo projekto tikslas – </w:t>
      </w:r>
      <w:r w:rsidR="00B203E9" w:rsidRPr="00B203E9">
        <w:rPr>
          <w:lang w:val="lt-LT"/>
        </w:rPr>
        <w:t>p</w:t>
      </w:r>
      <w:r w:rsidR="00B203E9" w:rsidRPr="00B203E9">
        <w:rPr>
          <w:lang w:val="lt-LT"/>
        </w:rPr>
        <w:t xml:space="preserve">akeisti </w:t>
      </w:r>
      <w:r w:rsidR="00B203E9" w:rsidRPr="00B203E9">
        <w:rPr>
          <w:u w:color="FFFFFF"/>
          <w:lang w:val="lt-LT"/>
        </w:rPr>
        <w:t>Molėtų rajono savivaldybės prekybos ir paslaugų teikimo viešosiose vietose vietinės rinkliavos nuostatus</w:t>
      </w:r>
      <w:r w:rsidR="00B203E9" w:rsidRPr="00B203E9">
        <w:rPr>
          <w:u w:color="FFFFFF"/>
          <w:lang w:val="lt-LT"/>
        </w:rPr>
        <w:t xml:space="preserve"> ir išdėstyti juos nauja redakcija</w:t>
      </w:r>
      <w:r w:rsidR="003108B2" w:rsidRPr="00B203E9">
        <w:rPr>
          <w:lang w:val="lt-LT"/>
        </w:rPr>
        <w:t>.</w:t>
      </w:r>
      <w:r w:rsidR="004024BF" w:rsidRPr="00B203E9">
        <w:rPr>
          <w:lang w:val="lt-LT"/>
        </w:rPr>
        <w:t xml:space="preserve"> </w:t>
      </w:r>
    </w:p>
    <w:p w:rsidR="001E7675" w:rsidRPr="00E64540" w:rsidRDefault="00746386" w:rsidP="009728F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64540">
        <w:rPr>
          <w:b/>
          <w:lang w:val="lt-LT"/>
        </w:rPr>
        <w:t xml:space="preserve">2. </w:t>
      </w:r>
      <w:r w:rsidR="007F3552" w:rsidRPr="00E64540">
        <w:rPr>
          <w:b/>
          <w:lang w:val="lt-LT"/>
        </w:rPr>
        <w:t>Šiuo metu esantis teisinis reglamentavimas</w:t>
      </w:r>
      <w:r w:rsidRPr="00E64540">
        <w:rPr>
          <w:b/>
          <w:lang w:val="lt-LT"/>
        </w:rPr>
        <w:t>:</w:t>
      </w:r>
    </w:p>
    <w:p w:rsidR="00B203E9" w:rsidRPr="00B203E9" w:rsidRDefault="00B203E9" w:rsidP="009728F8">
      <w:pPr>
        <w:spacing w:line="360" w:lineRule="auto"/>
        <w:ind w:firstLine="709"/>
        <w:jc w:val="both"/>
        <w:rPr>
          <w:lang w:val="lt-LT"/>
        </w:rPr>
      </w:pPr>
      <w:r w:rsidRPr="00B203E9">
        <w:rPr>
          <w:lang w:val="lt-LT"/>
        </w:rPr>
        <w:t>Lietuvos Respublikos vietos savivaldos įstatymo 18 straipsnio 1 dali</w:t>
      </w:r>
      <w:r w:rsidRPr="00B203E9">
        <w:rPr>
          <w:lang w:val="lt-LT"/>
        </w:rPr>
        <w:t>s;</w:t>
      </w:r>
      <w:r w:rsidRPr="00B203E9">
        <w:rPr>
          <w:lang w:val="lt-LT"/>
        </w:rPr>
        <w:t xml:space="preserve"> </w:t>
      </w:r>
    </w:p>
    <w:p w:rsidR="00B203E9" w:rsidRPr="00B203E9" w:rsidRDefault="00B203E9" w:rsidP="009728F8">
      <w:pPr>
        <w:spacing w:line="360" w:lineRule="auto"/>
        <w:ind w:firstLine="709"/>
        <w:jc w:val="both"/>
        <w:rPr>
          <w:lang w:val="lt-LT"/>
        </w:rPr>
      </w:pPr>
      <w:r w:rsidRPr="00B203E9">
        <w:rPr>
          <w:lang w:val="lt-LT" w:eastAsia="ar-SA"/>
        </w:rPr>
        <w:t>Lietuvos Respublikos rinkliavų įstatymo 12 straipsni</w:t>
      </w:r>
      <w:r w:rsidR="00924269">
        <w:rPr>
          <w:lang w:val="lt-LT" w:eastAsia="ar-SA"/>
        </w:rPr>
        <w:t>s</w:t>
      </w:r>
      <w:r w:rsidRPr="00B203E9">
        <w:rPr>
          <w:lang w:val="lt-LT" w:eastAsia="ar-SA"/>
        </w:rPr>
        <w:t>, 13 straipsnio 3 dali</w:t>
      </w:r>
      <w:r w:rsidR="00924269">
        <w:rPr>
          <w:lang w:val="lt-LT" w:eastAsia="ar-SA"/>
        </w:rPr>
        <w:t>s</w:t>
      </w:r>
      <w:r>
        <w:rPr>
          <w:lang w:val="lt-LT"/>
        </w:rPr>
        <w:t>.</w:t>
      </w:r>
      <w:r w:rsidRPr="00B203E9">
        <w:rPr>
          <w:lang w:val="lt-LT"/>
        </w:rPr>
        <w:t xml:space="preserve"> </w:t>
      </w:r>
    </w:p>
    <w:p w:rsidR="00746386" w:rsidRPr="00E64540" w:rsidRDefault="00746386" w:rsidP="009728F8">
      <w:pPr>
        <w:spacing w:line="360" w:lineRule="auto"/>
        <w:ind w:firstLine="709"/>
        <w:jc w:val="both"/>
        <w:rPr>
          <w:b/>
          <w:lang w:val="lt-LT"/>
        </w:rPr>
      </w:pPr>
      <w:r w:rsidRPr="00E64540">
        <w:rPr>
          <w:b/>
          <w:lang w:val="lt-LT"/>
        </w:rPr>
        <w:t xml:space="preserve">3. </w:t>
      </w:r>
      <w:r w:rsidR="007F3552" w:rsidRPr="00E64540">
        <w:rPr>
          <w:b/>
          <w:lang w:val="lt-LT"/>
        </w:rPr>
        <w:t>Galimos teigiamos ir neigiamos pasekmės priėmus siūlomą tarybos sprendimo projektą</w:t>
      </w:r>
      <w:r w:rsidRPr="00E64540">
        <w:rPr>
          <w:b/>
          <w:lang w:val="lt-LT"/>
        </w:rPr>
        <w:t xml:space="preserve"> </w:t>
      </w:r>
    </w:p>
    <w:p w:rsidR="003B0A81" w:rsidRPr="00E64540" w:rsidRDefault="003B0A81" w:rsidP="00924269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E64540">
        <w:rPr>
          <w:lang w:val="lt-LT"/>
        </w:rPr>
        <w:t>Teigiamos pasekmės –</w:t>
      </w:r>
      <w:r w:rsidR="00924269">
        <w:rPr>
          <w:lang w:val="lt-LT"/>
        </w:rPr>
        <w:t xml:space="preserve"> padidinus rinkliavos dydį</w:t>
      </w:r>
      <w:r w:rsidRPr="00E64540">
        <w:rPr>
          <w:lang w:val="lt-LT"/>
        </w:rPr>
        <w:t xml:space="preserve"> </w:t>
      </w:r>
      <w:r w:rsidR="00924269">
        <w:rPr>
          <w:lang w:val="lt-LT"/>
        </w:rPr>
        <w:t xml:space="preserve">į savivaldybės biudžetą bus surinkta daugiau lėšų, ir tikėtina, kad, taikant rinkliavos dydžiui 50 procentų lengvatą </w:t>
      </w:r>
      <w:r w:rsidR="00924269" w:rsidRPr="00B203E9">
        <w:rPr>
          <w:lang w:val="lt-LT"/>
        </w:rPr>
        <w:t>asmenims, sulaukusiems senatvės pensijos amžiaus, ir neįgaliems asmenims</w:t>
      </w:r>
      <w:r w:rsidR="00924269">
        <w:rPr>
          <w:lang w:val="lt-LT"/>
        </w:rPr>
        <w:t>, daugiau rajono gyventojų pirks verslo liudijimus</w:t>
      </w:r>
      <w:bookmarkStart w:id="0" w:name="_GoBack"/>
      <w:bookmarkEnd w:id="0"/>
      <w:r w:rsidR="00924269">
        <w:rPr>
          <w:lang w:val="lt-LT"/>
        </w:rPr>
        <w:t>.</w:t>
      </w:r>
    </w:p>
    <w:p w:rsidR="00746386" w:rsidRPr="00E64540" w:rsidRDefault="00750EE3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E64540">
        <w:rPr>
          <w:lang w:val="lt-LT"/>
        </w:rPr>
        <w:lastRenderedPageBreak/>
        <w:t>Neigiamų pasekmių ne</w:t>
      </w:r>
      <w:r w:rsidR="00D94974" w:rsidRPr="00E64540">
        <w:rPr>
          <w:lang w:val="lt-LT"/>
        </w:rPr>
        <w:t>numatoma.</w:t>
      </w:r>
    </w:p>
    <w:p w:rsidR="00746386" w:rsidRPr="00E64540" w:rsidRDefault="00746386" w:rsidP="00581A94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E64540">
        <w:rPr>
          <w:b/>
          <w:lang w:val="lt-LT"/>
        </w:rPr>
        <w:t xml:space="preserve">4. Priemonės </w:t>
      </w:r>
      <w:r w:rsidR="007F3552" w:rsidRPr="00E64540">
        <w:rPr>
          <w:b/>
          <w:lang w:val="lt-LT"/>
        </w:rPr>
        <w:t>sprendimui</w:t>
      </w:r>
      <w:r w:rsidR="000A6A74" w:rsidRPr="00E64540">
        <w:rPr>
          <w:b/>
          <w:lang w:val="lt-LT"/>
        </w:rPr>
        <w:t xml:space="preserve"> įgyvendinti</w:t>
      </w:r>
    </w:p>
    <w:p w:rsidR="003B0A81" w:rsidRPr="00E64540" w:rsidRDefault="000D4972" w:rsidP="003B0A8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Vykdyti teisės aktą.</w:t>
      </w:r>
    </w:p>
    <w:p w:rsidR="00746386" w:rsidRPr="00E64540" w:rsidRDefault="00746386" w:rsidP="00581A9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64540">
        <w:rPr>
          <w:b/>
          <w:lang w:val="lt-LT"/>
        </w:rPr>
        <w:t>5.</w:t>
      </w:r>
      <w:r w:rsidR="008B5A5F" w:rsidRPr="00E64540">
        <w:rPr>
          <w:b/>
          <w:lang w:val="lt-LT"/>
        </w:rPr>
        <w:t xml:space="preserve"> </w:t>
      </w:r>
      <w:r w:rsidRPr="00E64540">
        <w:rPr>
          <w:b/>
          <w:lang w:val="lt-LT"/>
        </w:rPr>
        <w:t>Lėšų poreikis ir jų šaltiniai (prireikus skaičiavimai ir išlaidų sąmatos)</w:t>
      </w:r>
    </w:p>
    <w:p w:rsidR="00DA22D3" w:rsidRPr="00E64540" w:rsidRDefault="000D4972" w:rsidP="00DA22D3">
      <w:pPr>
        <w:pStyle w:val="Pagrindiniotekstotrauka3"/>
        <w:tabs>
          <w:tab w:val="clear" w:pos="0"/>
          <w:tab w:val="clear" w:pos="1674"/>
          <w:tab w:val="left" w:pos="900"/>
        </w:tabs>
        <w:spacing w:line="360" w:lineRule="auto"/>
        <w:ind w:firstLine="720"/>
        <w:jc w:val="both"/>
      </w:pPr>
      <w:r>
        <w:t>Lėšų poreikio nėra.</w:t>
      </w:r>
    </w:p>
    <w:p w:rsidR="00746386" w:rsidRPr="00E64540" w:rsidRDefault="00746386" w:rsidP="00581A9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64540">
        <w:rPr>
          <w:b/>
          <w:lang w:val="lt-LT"/>
        </w:rPr>
        <w:t>6.</w:t>
      </w:r>
      <w:r w:rsidR="00A05A96" w:rsidRPr="00E64540">
        <w:rPr>
          <w:b/>
          <w:lang w:val="lt-LT"/>
        </w:rPr>
        <w:t xml:space="preserve"> </w:t>
      </w:r>
      <w:r w:rsidRPr="00E64540">
        <w:rPr>
          <w:b/>
          <w:lang w:val="lt-LT"/>
        </w:rPr>
        <w:t xml:space="preserve">Vykdytojai, įvykdymo terminai </w:t>
      </w:r>
    </w:p>
    <w:p w:rsidR="00CB023F" w:rsidRPr="00E64540" w:rsidRDefault="00D05920" w:rsidP="00E64540">
      <w:pPr>
        <w:tabs>
          <w:tab w:val="left" w:pos="1674"/>
        </w:tabs>
        <w:ind w:firstLine="720"/>
        <w:rPr>
          <w:lang w:val="lt-LT"/>
        </w:rPr>
      </w:pPr>
      <w:r w:rsidRPr="00E64540">
        <w:rPr>
          <w:lang w:val="lt-LT"/>
        </w:rPr>
        <w:t xml:space="preserve">Sprendimo vykdytojas – </w:t>
      </w:r>
      <w:r w:rsidR="000D4972">
        <w:rPr>
          <w:lang w:val="lt-LT"/>
        </w:rPr>
        <w:t>Molėtų rajono savivaldybės administracija.</w:t>
      </w:r>
    </w:p>
    <w:p w:rsidR="00D05920" w:rsidRPr="00E64540" w:rsidRDefault="00E46F20" w:rsidP="00D05920">
      <w:pPr>
        <w:tabs>
          <w:tab w:val="left" w:pos="1674"/>
        </w:tabs>
        <w:rPr>
          <w:lang w:val="lt-LT"/>
        </w:rPr>
      </w:pPr>
      <w:r w:rsidRPr="00E64540">
        <w:rPr>
          <w:lang w:val="lt-LT"/>
        </w:rPr>
        <w:t xml:space="preserve"> </w:t>
      </w:r>
    </w:p>
    <w:p w:rsidR="00974078" w:rsidRDefault="00974078" w:rsidP="00D05920">
      <w:pPr>
        <w:tabs>
          <w:tab w:val="left" w:pos="1674"/>
        </w:tabs>
        <w:rPr>
          <w:lang w:val="lt-LT"/>
        </w:rPr>
      </w:pPr>
    </w:p>
    <w:sectPr w:rsidR="00974078" w:rsidSect="000D4972">
      <w:headerReference w:type="default" r:id="rId7"/>
      <w:footerReference w:type="default" r:id="rId8"/>
      <w:pgSz w:w="11906" w:h="16838"/>
      <w:pgMar w:top="567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F6" w:rsidRDefault="00CE1DF6" w:rsidP="000D4972">
      <w:r>
        <w:separator/>
      </w:r>
    </w:p>
  </w:endnote>
  <w:endnote w:type="continuationSeparator" w:id="0">
    <w:p w:rsidR="00CE1DF6" w:rsidRDefault="00CE1DF6" w:rsidP="000D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551289"/>
      <w:docPartObj>
        <w:docPartGallery w:val="Page Numbers (Bottom of Page)"/>
        <w:docPartUnique/>
      </w:docPartObj>
    </w:sdtPr>
    <w:sdtContent>
      <w:p w:rsidR="000D4972" w:rsidRDefault="000D4972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4972">
          <w:rPr>
            <w:noProof/>
            <w:lang w:val="lt-LT"/>
          </w:rPr>
          <w:t>2</w:t>
        </w:r>
        <w:r>
          <w:fldChar w:fldCharType="end"/>
        </w:r>
      </w:p>
    </w:sdtContent>
  </w:sdt>
  <w:p w:rsidR="000D4972" w:rsidRDefault="000D497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F6" w:rsidRDefault="00CE1DF6" w:rsidP="000D4972">
      <w:r>
        <w:separator/>
      </w:r>
    </w:p>
  </w:footnote>
  <w:footnote w:type="continuationSeparator" w:id="0">
    <w:p w:rsidR="00CE1DF6" w:rsidRDefault="00CE1DF6" w:rsidP="000D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554580"/>
      <w:docPartObj>
        <w:docPartGallery w:val="Page Numbers (Top of Page)"/>
        <w:docPartUnique/>
      </w:docPartObj>
    </w:sdtPr>
    <w:sdtContent>
      <w:p w:rsidR="000D4972" w:rsidRDefault="000D49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4972">
          <w:rPr>
            <w:noProof/>
            <w:lang w:val="lt-LT"/>
          </w:rPr>
          <w:t>2</w:t>
        </w:r>
        <w:r>
          <w:fldChar w:fldCharType="end"/>
        </w:r>
      </w:p>
    </w:sdtContent>
  </w:sdt>
  <w:p w:rsidR="000D4972" w:rsidRDefault="000D497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3F80"/>
    <w:multiLevelType w:val="hybridMultilevel"/>
    <w:tmpl w:val="789A3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1AD2"/>
    <w:rsid w:val="00093E4A"/>
    <w:rsid w:val="000A6A74"/>
    <w:rsid w:val="000B4677"/>
    <w:rsid w:val="000C2279"/>
    <w:rsid w:val="000D4972"/>
    <w:rsid w:val="000E699D"/>
    <w:rsid w:val="000F59B0"/>
    <w:rsid w:val="00182DC7"/>
    <w:rsid w:val="00184B5B"/>
    <w:rsid w:val="001B699C"/>
    <w:rsid w:val="001C55BC"/>
    <w:rsid w:val="001E7675"/>
    <w:rsid w:val="001F3DD2"/>
    <w:rsid w:val="00215F45"/>
    <w:rsid w:val="00280341"/>
    <w:rsid w:val="00287779"/>
    <w:rsid w:val="002B20F9"/>
    <w:rsid w:val="00304067"/>
    <w:rsid w:val="003108B2"/>
    <w:rsid w:val="0031582B"/>
    <w:rsid w:val="003642EC"/>
    <w:rsid w:val="00385494"/>
    <w:rsid w:val="00385978"/>
    <w:rsid w:val="003931FD"/>
    <w:rsid w:val="003A158B"/>
    <w:rsid w:val="003B0A81"/>
    <w:rsid w:val="003F1BED"/>
    <w:rsid w:val="004024BF"/>
    <w:rsid w:val="00450F13"/>
    <w:rsid w:val="004562A9"/>
    <w:rsid w:val="0046258B"/>
    <w:rsid w:val="004835FA"/>
    <w:rsid w:val="00571A8D"/>
    <w:rsid w:val="00581616"/>
    <w:rsid w:val="00581A94"/>
    <w:rsid w:val="00597EA5"/>
    <w:rsid w:val="005A75C1"/>
    <w:rsid w:val="005B020B"/>
    <w:rsid w:val="005E6581"/>
    <w:rsid w:val="005F5FB3"/>
    <w:rsid w:val="0060764C"/>
    <w:rsid w:val="0061243F"/>
    <w:rsid w:val="00624275"/>
    <w:rsid w:val="006335AB"/>
    <w:rsid w:val="00634192"/>
    <w:rsid w:val="006400BC"/>
    <w:rsid w:val="00651883"/>
    <w:rsid w:val="006E12A4"/>
    <w:rsid w:val="00710A2A"/>
    <w:rsid w:val="00744220"/>
    <w:rsid w:val="00744484"/>
    <w:rsid w:val="00746386"/>
    <w:rsid w:val="00750EE3"/>
    <w:rsid w:val="00775E09"/>
    <w:rsid w:val="00785F14"/>
    <w:rsid w:val="007A253C"/>
    <w:rsid w:val="007B6720"/>
    <w:rsid w:val="007F226C"/>
    <w:rsid w:val="007F3552"/>
    <w:rsid w:val="00810495"/>
    <w:rsid w:val="00836398"/>
    <w:rsid w:val="00882B33"/>
    <w:rsid w:val="00897B61"/>
    <w:rsid w:val="008B5A5F"/>
    <w:rsid w:val="008C4E31"/>
    <w:rsid w:val="008F3E6F"/>
    <w:rsid w:val="00924269"/>
    <w:rsid w:val="009304FD"/>
    <w:rsid w:val="009457C7"/>
    <w:rsid w:val="00956F7E"/>
    <w:rsid w:val="009728F8"/>
    <w:rsid w:val="00974078"/>
    <w:rsid w:val="009A6AE8"/>
    <w:rsid w:val="00A05A96"/>
    <w:rsid w:val="00A413EF"/>
    <w:rsid w:val="00A73A35"/>
    <w:rsid w:val="00AC06DE"/>
    <w:rsid w:val="00AC6E78"/>
    <w:rsid w:val="00B075F5"/>
    <w:rsid w:val="00B203E9"/>
    <w:rsid w:val="00B445C2"/>
    <w:rsid w:val="00B471DA"/>
    <w:rsid w:val="00B73A87"/>
    <w:rsid w:val="00B9719D"/>
    <w:rsid w:val="00BA725D"/>
    <w:rsid w:val="00BC31AD"/>
    <w:rsid w:val="00BD25FC"/>
    <w:rsid w:val="00C506A7"/>
    <w:rsid w:val="00C70A30"/>
    <w:rsid w:val="00C70D36"/>
    <w:rsid w:val="00CA00DB"/>
    <w:rsid w:val="00CA7B97"/>
    <w:rsid w:val="00CB023F"/>
    <w:rsid w:val="00CE1DF6"/>
    <w:rsid w:val="00D05920"/>
    <w:rsid w:val="00D11651"/>
    <w:rsid w:val="00D36EAB"/>
    <w:rsid w:val="00D46323"/>
    <w:rsid w:val="00D46CD3"/>
    <w:rsid w:val="00D94974"/>
    <w:rsid w:val="00DA22D3"/>
    <w:rsid w:val="00DB4405"/>
    <w:rsid w:val="00DE17BD"/>
    <w:rsid w:val="00E27A2C"/>
    <w:rsid w:val="00E32DA4"/>
    <w:rsid w:val="00E46F20"/>
    <w:rsid w:val="00E51AE0"/>
    <w:rsid w:val="00E64540"/>
    <w:rsid w:val="00E71598"/>
    <w:rsid w:val="00E87F18"/>
    <w:rsid w:val="00E90425"/>
    <w:rsid w:val="00E942CC"/>
    <w:rsid w:val="00EC442F"/>
    <w:rsid w:val="00F5631D"/>
    <w:rsid w:val="00F66D81"/>
    <w:rsid w:val="00FA1E91"/>
    <w:rsid w:val="00FA69A3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77C43"/>
  <w15:chartTrackingRefBased/>
  <w15:docId w15:val="{DFD3D4AF-53A9-4896-A9E9-AE7EFA7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-h">
    <w:name w:val="normal-h"/>
    <w:basedOn w:val="Numatytasispastraiposriftas"/>
    <w:rsid w:val="00CA00DB"/>
  </w:style>
  <w:style w:type="paragraph" w:styleId="Pagrindiniotekstotrauka3">
    <w:name w:val="Body Text Indent 3"/>
    <w:basedOn w:val="prastasis"/>
    <w:rsid w:val="00DA22D3"/>
    <w:pPr>
      <w:tabs>
        <w:tab w:val="left" w:pos="0"/>
        <w:tab w:val="left" w:pos="1674"/>
      </w:tabs>
      <w:ind w:hanging="1395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63419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34192"/>
    <w:rPr>
      <w:rFonts w:ascii="Segoe UI" w:hAnsi="Segoe UI" w:cs="Segoe UI"/>
      <w:sz w:val="18"/>
      <w:szCs w:val="18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0D49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D4972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0D49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D497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2015-01-15T07:01:00Z</cp:lastPrinted>
  <dcterms:created xsi:type="dcterms:W3CDTF">2017-12-11T12:32:00Z</dcterms:created>
  <dcterms:modified xsi:type="dcterms:W3CDTF">2017-12-11T14:56:00Z</dcterms:modified>
</cp:coreProperties>
</file>