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A1" w:rsidRDefault="00834CA1" w:rsidP="00834CA1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AIŠKINAMASIS RAŠTAS</w:t>
      </w:r>
    </w:p>
    <w:p w:rsidR="00834CA1" w:rsidRDefault="00834CA1" w:rsidP="00834CA1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 xml:space="preserve">Dėl Molėtų </w:t>
      </w:r>
      <w:r w:rsidR="00D46F60">
        <w:rPr>
          <w:lang w:val="lt-LT"/>
        </w:rPr>
        <w:t>rajono savivaldybės tarybos 2017 m. vasario 23 d. sprendimo Nr. B1-1</w:t>
      </w:r>
      <w:r>
        <w:rPr>
          <w:lang w:val="lt-LT"/>
        </w:rPr>
        <w:t xml:space="preserve"> „Dėl</w:t>
      </w:r>
      <w:r w:rsidR="00D46F60">
        <w:rPr>
          <w:lang w:val="lt-LT"/>
        </w:rPr>
        <w:t xml:space="preserve"> Molėtų rajono savivaldybės 2017</w:t>
      </w:r>
      <w:r>
        <w:rPr>
          <w:lang w:val="lt-LT"/>
        </w:rPr>
        <w:t xml:space="preserve"> metų biudžeto patvirtinimo“ pakeitimo</w:t>
      </w:r>
    </w:p>
    <w:p w:rsidR="00834CA1" w:rsidRDefault="00834CA1" w:rsidP="00834CA1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834CA1" w:rsidRPr="00C44200" w:rsidRDefault="00834CA1" w:rsidP="003915E1">
      <w:pPr>
        <w:pStyle w:val="Sraopastraipa"/>
        <w:numPr>
          <w:ilvl w:val="0"/>
          <w:numId w:val="4"/>
        </w:num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C44200">
        <w:rPr>
          <w:b/>
          <w:lang w:val="lt-LT"/>
        </w:rPr>
        <w:t>P</w:t>
      </w:r>
      <w:r w:rsidRPr="00C44200">
        <w:rPr>
          <w:b/>
          <w:lang w:val="pt-BR"/>
        </w:rPr>
        <w:t>arengto tarybos sprendimo projekto tikslai ir uždaviniai</w:t>
      </w:r>
      <w:r w:rsidRPr="00C44200">
        <w:rPr>
          <w:b/>
          <w:lang w:val="lt-LT"/>
        </w:rPr>
        <w:t xml:space="preserve"> </w:t>
      </w:r>
    </w:p>
    <w:p w:rsidR="00C44200" w:rsidRDefault="00766FCA" w:rsidP="005030D2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</w:r>
      <w:r w:rsidR="003915E1" w:rsidRPr="00C44200">
        <w:rPr>
          <w:lang w:val="lt-LT"/>
        </w:rPr>
        <w:t>Parengtas Savivaldybės tarybos sprendimo projektas, kuriuo keičiamas  Molėtų rajono</w:t>
      </w:r>
      <w:r w:rsidR="008E379A">
        <w:rPr>
          <w:lang w:val="lt-LT"/>
        </w:rPr>
        <w:t xml:space="preserve"> s</w:t>
      </w:r>
      <w:r w:rsidR="00D46F60">
        <w:rPr>
          <w:lang w:val="lt-LT"/>
        </w:rPr>
        <w:t>avivaldybės tarybos 2017 m. vasario 23 d. sprendimu Nr. B1-1</w:t>
      </w:r>
      <w:r w:rsidR="003915E1" w:rsidRPr="00C44200">
        <w:rPr>
          <w:lang w:val="lt-LT"/>
        </w:rPr>
        <w:t xml:space="preserve"> ,,Dėl</w:t>
      </w:r>
      <w:r w:rsidR="00D46F60">
        <w:rPr>
          <w:lang w:val="lt-LT"/>
        </w:rPr>
        <w:t xml:space="preserve"> Molėtų rajono savivaldybės </w:t>
      </w:r>
      <w:r w:rsidR="008E379A">
        <w:rPr>
          <w:lang w:val="lt-LT"/>
        </w:rPr>
        <w:t>2</w:t>
      </w:r>
      <w:r w:rsidR="00D46F60">
        <w:rPr>
          <w:lang w:val="lt-LT"/>
        </w:rPr>
        <w:t>017</w:t>
      </w:r>
      <w:r w:rsidR="003915E1" w:rsidRPr="00C44200">
        <w:rPr>
          <w:lang w:val="lt-LT"/>
        </w:rPr>
        <w:t xml:space="preserve"> metų biudž</w:t>
      </w:r>
      <w:r w:rsidR="009A203E">
        <w:rPr>
          <w:lang w:val="lt-LT"/>
        </w:rPr>
        <w:t>eto patvirtinimo</w:t>
      </w:r>
      <w:r>
        <w:rPr>
          <w:lang w:val="lt-LT"/>
        </w:rPr>
        <w:t>“</w:t>
      </w:r>
      <w:r w:rsidR="009A203E">
        <w:rPr>
          <w:lang w:val="lt-LT"/>
        </w:rPr>
        <w:t xml:space="preserve"> patvirtintas </w:t>
      </w:r>
      <w:r w:rsidR="00C5487B">
        <w:rPr>
          <w:lang w:val="lt-LT"/>
        </w:rPr>
        <w:t xml:space="preserve">ir 2017 m. balandžio 27 d. sprendimu Nr. </w:t>
      </w:r>
      <w:r w:rsidR="00A84AF4">
        <w:rPr>
          <w:lang w:val="lt-LT"/>
        </w:rPr>
        <w:t>B1-89,</w:t>
      </w:r>
      <w:r w:rsidR="00123A6F">
        <w:rPr>
          <w:lang w:val="lt-LT"/>
        </w:rPr>
        <w:t xml:space="preserve"> 2017 m. liepos 27 d.</w:t>
      </w:r>
      <w:r w:rsidR="00FB0A2F">
        <w:rPr>
          <w:lang w:val="lt-LT"/>
        </w:rPr>
        <w:t xml:space="preserve"> </w:t>
      </w:r>
      <w:r w:rsidR="00123A6F">
        <w:rPr>
          <w:lang w:val="lt-LT"/>
        </w:rPr>
        <w:t>sprendimu Nr.B1-132</w:t>
      </w:r>
      <w:r w:rsidR="00A84AF4">
        <w:rPr>
          <w:lang w:val="lt-LT"/>
        </w:rPr>
        <w:t xml:space="preserve"> bei 2017 m. rugsėjo 28 d, sprendimu Nr.B1-157 </w:t>
      </w:r>
      <w:r w:rsidR="00123A6F">
        <w:rPr>
          <w:lang w:val="lt-LT"/>
        </w:rPr>
        <w:t xml:space="preserve"> </w:t>
      </w:r>
      <w:r w:rsidR="00C5487B">
        <w:rPr>
          <w:lang w:val="lt-LT"/>
        </w:rPr>
        <w:t>pakeistas</w:t>
      </w:r>
      <w:r w:rsidR="00D46F60">
        <w:rPr>
          <w:lang w:val="lt-LT"/>
        </w:rPr>
        <w:t xml:space="preserve"> 2017</w:t>
      </w:r>
      <w:r w:rsidR="003915E1" w:rsidRPr="00C44200">
        <w:rPr>
          <w:lang w:val="lt-LT"/>
        </w:rPr>
        <w:t xml:space="preserve"> metų rajono savivaldybės biudžetas.</w:t>
      </w:r>
    </w:p>
    <w:p w:rsidR="003915E1" w:rsidRDefault="00A84AF4" w:rsidP="005030D2">
      <w:pPr>
        <w:pStyle w:val="Sraopastraipa"/>
        <w:numPr>
          <w:ilvl w:val="0"/>
          <w:numId w:val="5"/>
        </w:num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>244,3</w:t>
      </w:r>
      <w:r w:rsidR="005030D2" w:rsidRPr="00C44200">
        <w:rPr>
          <w:lang w:val="lt-LT"/>
        </w:rPr>
        <w:t xml:space="preserve"> tūkst. </w:t>
      </w:r>
      <w:proofErr w:type="spellStart"/>
      <w:r w:rsidR="005030D2" w:rsidRPr="00C44200">
        <w:rPr>
          <w:lang w:val="lt-LT"/>
        </w:rPr>
        <w:t>Eur</w:t>
      </w:r>
      <w:proofErr w:type="spellEnd"/>
      <w:r w:rsidR="005030D2" w:rsidRPr="00C44200">
        <w:rPr>
          <w:lang w:val="lt-LT"/>
        </w:rPr>
        <w:t xml:space="preserve"> </w:t>
      </w:r>
      <w:r w:rsidR="005030D2">
        <w:rPr>
          <w:lang w:val="lt-LT"/>
        </w:rPr>
        <w:t>d</w:t>
      </w:r>
      <w:r w:rsidR="003915E1" w:rsidRPr="00C44200">
        <w:rPr>
          <w:lang w:val="lt-LT"/>
        </w:rPr>
        <w:t>idinamos sav</w:t>
      </w:r>
      <w:r w:rsidR="00D46F60">
        <w:rPr>
          <w:lang w:val="lt-LT"/>
        </w:rPr>
        <w:t>i</w:t>
      </w:r>
      <w:r w:rsidR="00123A6F">
        <w:rPr>
          <w:lang w:val="lt-LT"/>
        </w:rPr>
        <w:t>valdybės biudžeto pajamos</w:t>
      </w:r>
      <w:r w:rsidR="003915E1" w:rsidRPr="00C44200">
        <w:rPr>
          <w:lang w:val="lt-LT"/>
        </w:rPr>
        <w:t>:</w:t>
      </w:r>
    </w:p>
    <w:p w:rsidR="00B37B23" w:rsidRDefault="00023634" w:rsidP="00B37B23">
      <w:pPr>
        <w:pStyle w:val="Sraopastraipa"/>
        <w:numPr>
          <w:ilvl w:val="1"/>
          <w:numId w:val="8"/>
        </w:num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B37B23">
        <w:rPr>
          <w:lang w:val="lt-LT"/>
        </w:rPr>
        <w:t>.15,7 tūkst</w:t>
      </w:r>
      <w:r w:rsidR="00B37B23">
        <w:rPr>
          <w:lang w:val="lt-LT"/>
        </w:rPr>
        <w:t>.</w:t>
      </w:r>
      <w:r w:rsidRPr="00B37B23">
        <w:rPr>
          <w:lang w:val="lt-LT"/>
        </w:rPr>
        <w:t xml:space="preserve"> </w:t>
      </w:r>
      <w:proofErr w:type="spellStart"/>
      <w:r w:rsidRPr="00B37B23">
        <w:rPr>
          <w:lang w:val="lt-LT"/>
        </w:rPr>
        <w:t>Eur</w:t>
      </w:r>
      <w:proofErr w:type="spellEnd"/>
      <w:r w:rsidRPr="00B37B23">
        <w:rPr>
          <w:lang w:val="lt-LT"/>
        </w:rPr>
        <w:t xml:space="preserve"> specialiosios tikslinės dotacijos</w:t>
      </w:r>
      <w:r w:rsidR="00B37B23">
        <w:rPr>
          <w:lang w:val="lt-LT"/>
        </w:rPr>
        <w:t xml:space="preserve"> vaiko teisių apsaugos funkcijai</w:t>
      </w:r>
    </w:p>
    <w:p w:rsidR="00023634" w:rsidRDefault="00023634" w:rsidP="00B37B23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B37B23">
        <w:rPr>
          <w:lang w:val="lt-LT"/>
        </w:rPr>
        <w:t>įgyvendinti</w:t>
      </w:r>
      <w:r w:rsidR="00B37B23" w:rsidRPr="00B37B23">
        <w:rPr>
          <w:lang w:val="lt-LT"/>
        </w:rPr>
        <w:t>;</w:t>
      </w:r>
    </w:p>
    <w:p w:rsidR="00B37B23" w:rsidRDefault="00B37B23" w:rsidP="00B37B23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1.2. 10,7 tūkst.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kitos tikslinės dotacijos iš valstybės biudžeto pakuočių atliekų surinkimo iš gyvenamųjų namų priemonių (konteinerių) įsigijimui;</w:t>
      </w:r>
    </w:p>
    <w:p w:rsidR="00B37B23" w:rsidRPr="00B37B23" w:rsidRDefault="00B37B23" w:rsidP="00B37B23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1.3. 30,0 tūkst.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kitos tikslinės dotacijos iš valstybės biudžeto projektų vykdomų iš Europos Sąjungos finansinės paramos lėšų savivaldybės dalies lėšų finansavimui;</w:t>
      </w:r>
    </w:p>
    <w:p w:rsidR="00B37B23" w:rsidRDefault="00A84AF4" w:rsidP="00B37B23">
      <w:pPr>
        <w:tabs>
          <w:tab w:val="left" w:pos="720"/>
        </w:tabs>
        <w:spacing w:line="360" w:lineRule="auto"/>
        <w:ind w:left="720"/>
        <w:jc w:val="both"/>
        <w:rPr>
          <w:lang w:val="lt-LT"/>
        </w:rPr>
      </w:pPr>
      <w:r>
        <w:rPr>
          <w:lang w:val="lt-LT"/>
        </w:rPr>
        <w:t>1</w:t>
      </w:r>
      <w:r w:rsidR="00B37B23">
        <w:rPr>
          <w:lang w:val="lt-LT"/>
        </w:rPr>
        <w:t>.4</w:t>
      </w:r>
      <w:r>
        <w:rPr>
          <w:lang w:val="lt-LT"/>
        </w:rPr>
        <w:t>. 175</w:t>
      </w:r>
      <w:r w:rsidR="00E43469">
        <w:rPr>
          <w:lang w:val="lt-LT"/>
        </w:rPr>
        <w:t xml:space="preserve">,0 tūkst. </w:t>
      </w:r>
      <w:proofErr w:type="spellStart"/>
      <w:r w:rsidR="00E43469">
        <w:rPr>
          <w:lang w:val="lt-LT"/>
        </w:rPr>
        <w:t>Eur</w:t>
      </w:r>
      <w:proofErr w:type="spellEnd"/>
      <w:r w:rsidR="00E43469">
        <w:rPr>
          <w:lang w:val="lt-LT"/>
        </w:rPr>
        <w:t xml:space="preserve"> Europos Sąju</w:t>
      </w:r>
      <w:r w:rsidR="00B37B23">
        <w:rPr>
          <w:lang w:val="lt-LT"/>
        </w:rPr>
        <w:t>ngos finansinės paramos lėšomis;</w:t>
      </w:r>
    </w:p>
    <w:p w:rsidR="00E43469" w:rsidRDefault="00B37B23" w:rsidP="005030D2">
      <w:pPr>
        <w:tabs>
          <w:tab w:val="left" w:pos="720"/>
        </w:tabs>
        <w:spacing w:line="360" w:lineRule="auto"/>
        <w:ind w:left="720"/>
        <w:jc w:val="both"/>
        <w:rPr>
          <w:lang w:val="lt-LT"/>
        </w:rPr>
      </w:pPr>
      <w:r>
        <w:rPr>
          <w:lang w:val="lt-LT"/>
        </w:rPr>
        <w:t>1.5</w:t>
      </w:r>
      <w:r w:rsidR="00A84AF4">
        <w:rPr>
          <w:lang w:val="lt-LT"/>
        </w:rPr>
        <w:t>. 6,9</w:t>
      </w:r>
      <w:r w:rsidR="00E43469">
        <w:rPr>
          <w:lang w:val="lt-LT"/>
        </w:rPr>
        <w:t xml:space="preserve"> tūkst. </w:t>
      </w:r>
      <w:proofErr w:type="spellStart"/>
      <w:r w:rsidR="00E43469">
        <w:rPr>
          <w:lang w:val="lt-LT"/>
        </w:rPr>
        <w:t>Eur</w:t>
      </w:r>
      <w:proofErr w:type="spellEnd"/>
      <w:r w:rsidR="00E43469">
        <w:rPr>
          <w:lang w:val="lt-LT"/>
        </w:rPr>
        <w:t xml:space="preserve"> </w:t>
      </w:r>
      <w:r>
        <w:rPr>
          <w:lang w:val="lt-LT"/>
        </w:rPr>
        <w:t>pajamomis gautomis</w:t>
      </w:r>
      <w:r w:rsidR="00A84AF4">
        <w:rPr>
          <w:lang w:val="lt-LT"/>
        </w:rPr>
        <w:t xml:space="preserve"> už parduotą turtą (gyvenamus namus ir butus);</w:t>
      </w:r>
    </w:p>
    <w:p w:rsidR="00A84AF4" w:rsidRDefault="00A84AF4" w:rsidP="005030D2">
      <w:pPr>
        <w:tabs>
          <w:tab w:val="left" w:pos="720"/>
        </w:tabs>
        <w:spacing w:line="360" w:lineRule="auto"/>
        <w:ind w:left="720"/>
        <w:jc w:val="both"/>
        <w:rPr>
          <w:lang w:val="lt-LT"/>
        </w:rPr>
      </w:pPr>
      <w:r>
        <w:rPr>
          <w:lang w:val="lt-LT"/>
        </w:rPr>
        <w:t xml:space="preserve">1.3. 6,0 </w:t>
      </w:r>
      <w:r w:rsidR="00B37B23">
        <w:rPr>
          <w:lang w:val="lt-LT"/>
        </w:rPr>
        <w:t xml:space="preserve">tūkst. </w:t>
      </w:r>
      <w:proofErr w:type="spellStart"/>
      <w:r w:rsidR="00B37B23">
        <w:rPr>
          <w:lang w:val="lt-LT"/>
        </w:rPr>
        <w:t>Eur</w:t>
      </w:r>
      <w:proofErr w:type="spellEnd"/>
      <w:r w:rsidR="00B37B23">
        <w:rPr>
          <w:lang w:val="lt-LT"/>
        </w:rPr>
        <w:t xml:space="preserve"> pajamomis gautomis</w:t>
      </w:r>
      <w:r>
        <w:rPr>
          <w:lang w:val="lt-LT"/>
        </w:rPr>
        <w:t xml:space="preserve"> už realizuotą valstybinę žemę;</w:t>
      </w:r>
    </w:p>
    <w:p w:rsidR="00D73F7B" w:rsidRPr="00E43469" w:rsidRDefault="008F55D2" w:rsidP="005030D2">
      <w:pPr>
        <w:tabs>
          <w:tab w:val="left" w:pos="720"/>
        </w:tabs>
        <w:spacing w:line="360" w:lineRule="auto"/>
        <w:ind w:left="720"/>
        <w:jc w:val="both"/>
        <w:rPr>
          <w:lang w:val="lt-LT"/>
        </w:rPr>
      </w:pPr>
      <w:r>
        <w:rPr>
          <w:lang w:val="lt-LT"/>
        </w:rPr>
        <w:t xml:space="preserve">2. </w:t>
      </w:r>
      <w:r w:rsidR="005030D2">
        <w:rPr>
          <w:lang w:val="lt-LT"/>
        </w:rPr>
        <w:t>5</w:t>
      </w:r>
      <w:r w:rsidR="00A84AF4">
        <w:rPr>
          <w:lang w:val="lt-LT"/>
        </w:rPr>
        <w:t>,4</w:t>
      </w:r>
      <w:r w:rsidR="005030D2">
        <w:rPr>
          <w:lang w:val="lt-LT"/>
        </w:rPr>
        <w:t xml:space="preserve"> tūkst. </w:t>
      </w:r>
      <w:proofErr w:type="spellStart"/>
      <w:r w:rsidR="005030D2">
        <w:rPr>
          <w:lang w:val="lt-LT"/>
        </w:rPr>
        <w:t>Eur</w:t>
      </w:r>
      <w:proofErr w:type="spellEnd"/>
      <w:r w:rsidR="005030D2">
        <w:rPr>
          <w:lang w:val="lt-LT"/>
        </w:rPr>
        <w:t xml:space="preserve"> m</w:t>
      </w:r>
      <w:r>
        <w:rPr>
          <w:lang w:val="lt-LT"/>
        </w:rPr>
        <w:t xml:space="preserve">ažinamos savivaldybės biudžeto pajamos </w:t>
      </w:r>
      <w:r w:rsidR="00A84AF4">
        <w:rPr>
          <w:lang w:val="lt-LT"/>
        </w:rPr>
        <w:t>specialiųjų tikslinių dotacijų</w:t>
      </w:r>
      <w:r w:rsidR="00023634">
        <w:rPr>
          <w:lang w:val="lt-LT"/>
        </w:rPr>
        <w:t xml:space="preserve"> skirtų valstybės funkcijų (perduotų savivaldybėms) vykdymui lėšo</w:t>
      </w:r>
      <w:r w:rsidR="00B37B23">
        <w:rPr>
          <w:lang w:val="lt-LT"/>
        </w:rPr>
        <w:t>mis</w:t>
      </w:r>
      <w:r w:rsidR="00023634">
        <w:rPr>
          <w:lang w:val="lt-LT"/>
        </w:rPr>
        <w:t xml:space="preserve">, iš jų 5,0 tūkst. </w:t>
      </w:r>
      <w:proofErr w:type="spellStart"/>
      <w:r w:rsidR="00023634">
        <w:rPr>
          <w:lang w:val="lt-LT"/>
        </w:rPr>
        <w:t>Eur</w:t>
      </w:r>
      <w:proofErr w:type="spellEnd"/>
      <w:r w:rsidR="00023634">
        <w:rPr>
          <w:lang w:val="lt-LT"/>
        </w:rPr>
        <w:t xml:space="preserve">  so</w:t>
      </w:r>
      <w:r w:rsidR="00B37B23">
        <w:rPr>
          <w:lang w:val="lt-LT"/>
        </w:rPr>
        <w:t>cialinės paramos mokiniams lėšomis</w:t>
      </w:r>
      <w:r w:rsidR="00023634">
        <w:rPr>
          <w:lang w:val="lt-LT"/>
        </w:rPr>
        <w:t xml:space="preserve"> ir 0,4 tūkst. </w:t>
      </w:r>
      <w:proofErr w:type="spellStart"/>
      <w:r w:rsidR="00023634">
        <w:rPr>
          <w:lang w:val="lt-LT"/>
        </w:rPr>
        <w:t>Eur</w:t>
      </w:r>
      <w:proofErr w:type="spellEnd"/>
      <w:r w:rsidR="00023634">
        <w:rPr>
          <w:lang w:val="lt-LT"/>
        </w:rPr>
        <w:t xml:space="preserve"> būsto nuomos ir</w:t>
      </w:r>
      <w:r w:rsidR="00B37B23">
        <w:rPr>
          <w:lang w:val="lt-LT"/>
        </w:rPr>
        <w:t xml:space="preserve"> </w:t>
      </w:r>
      <w:r w:rsidR="00023634">
        <w:rPr>
          <w:lang w:val="lt-LT"/>
        </w:rPr>
        <w:t>išperkamosios būsto nuomos mokesčių dalies kompensacijom</w:t>
      </w:r>
      <w:r w:rsidR="00B422DE">
        <w:rPr>
          <w:lang w:val="lt-LT"/>
        </w:rPr>
        <w:t>i</w:t>
      </w:r>
      <w:r w:rsidR="00023634">
        <w:rPr>
          <w:lang w:val="lt-LT"/>
        </w:rPr>
        <w:t>s.</w:t>
      </w:r>
      <w:r w:rsidR="00D73F7B">
        <w:rPr>
          <w:lang w:val="lt-LT"/>
        </w:rPr>
        <w:t xml:space="preserve"> </w:t>
      </w:r>
    </w:p>
    <w:p w:rsidR="00162B6E" w:rsidRDefault="00B422DE" w:rsidP="005030D2">
      <w:pPr>
        <w:tabs>
          <w:tab w:val="left" w:pos="720"/>
          <w:tab w:val="num" w:pos="3960"/>
        </w:tabs>
        <w:spacing w:line="360" w:lineRule="auto"/>
        <w:ind w:left="720"/>
        <w:jc w:val="both"/>
      </w:pPr>
      <w:r>
        <w:t>3. 244</w:t>
      </w:r>
      <w:proofErr w:type="gramStart"/>
      <w:r>
        <w:t>,3</w:t>
      </w:r>
      <w:proofErr w:type="gramEnd"/>
      <w:r w:rsidR="005030D2">
        <w:t xml:space="preserve"> </w:t>
      </w:r>
      <w:proofErr w:type="spellStart"/>
      <w:r w:rsidR="005030D2">
        <w:t>tūkst</w:t>
      </w:r>
      <w:proofErr w:type="spellEnd"/>
      <w:r w:rsidR="005030D2">
        <w:t xml:space="preserve">. </w:t>
      </w:r>
      <w:proofErr w:type="spellStart"/>
      <w:r w:rsidR="005030D2">
        <w:t>Eur</w:t>
      </w:r>
      <w:proofErr w:type="spellEnd"/>
      <w:r w:rsidR="005030D2">
        <w:t xml:space="preserve"> </w:t>
      </w:r>
      <w:proofErr w:type="spellStart"/>
      <w:r w:rsidR="005030D2">
        <w:t>didinami</w:t>
      </w:r>
      <w:proofErr w:type="spellEnd"/>
      <w:r w:rsidR="009B0898">
        <w:t xml:space="preserve"> </w:t>
      </w:r>
      <w:proofErr w:type="spellStart"/>
      <w:r w:rsidR="009B0898">
        <w:t>asignavimai</w:t>
      </w:r>
      <w:proofErr w:type="spellEnd"/>
      <w:r w:rsidR="00162B6E">
        <w:t xml:space="preserve"> </w:t>
      </w:r>
      <w:proofErr w:type="spellStart"/>
      <w:r w:rsidR="00162B6E"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administracijai</w:t>
      </w:r>
      <w:proofErr w:type="spellEnd"/>
      <w:r>
        <w:t>:</w:t>
      </w:r>
      <w:r w:rsidR="00162B6E">
        <w:t xml:space="preserve"> </w:t>
      </w:r>
    </w:p>
    <w:p w:rsidR="008862A9" w:rsidRDefault="00373E59" w:rsidP="008862A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tab/>
      </w:r>
      <w:r w:rsidR="008862A9">
        <w:t>3.1. 21</w:t>
      </w:r>
      <w:proofErr w:type="gramStart"/>
      <w:r w:rsidR="008862A9">
        <w:t>,7</w:t>
      </w:r>
      <w:proofErr w:type="gramEnd"/>
      <w:r w:rsidR="008862A9">
        <w:t xml:space="preserve"> </w:t>
      </w:r>
      <w:proofErr w:type="spellStart"/>
      <w:r w:rsidR="008862A9">
        <w:t>tūkst</w:t>
      </w:r>
      <w:proofErr w:type="spellEnd"/>
      <w:r w:rsidR="008862A9">
        <w:t xml:space="preserve"> </w:t>
      </w:r>
      <w:proofErr w:type="spellStart"/>
      <w:r w:rsidR="008862A9">
        <w:t>Eur</w:t>
      </w:r>
      <w:proofErr w:type="spellEnd"/>
      <w:r>
        <w:t xml:space="preserve"> </w:t>
      </w:r>
      <w:proofErr w:type="spellStart"/>
      <w:r>
        <w:t>Valdymo</w:t>
      </w:r>
      <w:proofErr w:type="spellEnd"/>
      <w:r>
        <w:t xml:space="preserve"> </w:t>
      </w:r>
      <w:proofErr w:type="spellStart"/>
      <w:r>
        <w:t>programai</w:t>
      </w:r>
      <w:proofErr w:type="spellEnd"/>
      <w:r>
        <w:t xml:space="preserve"> (02) </w:t>
      </w:r>
      <w:r w:rsidR="008862A9">
        <w:t xml:space="preserve">, </w:t>
      </w:r>
      <w:proofErr w:type="spellStart"/>
      <w:r w:rsidR="008862A9">
        <w:t>iš</w:t>
      </w:r>
      <w:proofErr w:type="spellEnd"/>
      <w:r w:rsidR="008862A9">
        <w:t xml:space="preserve"> </w:t>
      </w:r>
      <w:proofErr w:type="spellStart"/>
      <w:r w:rsidR="008862A9">
        <w:t>jų</w:t>
      </w:r>
      <w:proofErr w:type="spellEnd"/>
      <w:r w:rsidR="008862A9">
        <w:t xml:space="preserve"> </w:t>
      </w:r>
      <w:r w:rsidR="008862A9">
        <w:rPr>
          <w:lang w:val="lt-LT"/>
        </w:rPr>
        <w:t xml:space="preserve">15,7 </w:t>
      </w:r>
      <w:proofErr w:type="spellStart"/>
      <w:r w:rsidR="008862A9">
        <w:rPr>
          <w:lang w:val="lt-LT"/>
        </w:rPr>
        <w:t>tūkst</w:t>
      </w:r>
      <w:proofErr w:type="spellEnd"/>
      <w:r w:rsidR="008862A9">
        <w:rPr>
          <w:lang w:val="lt-LT"/>
        </w:rPr>
        <w:t xml:space="preserve"> </w:t>
      </w:r>
      <w:proofErr w:type="spellStart"/>
      <w:r w:rsidR="008862A9">
        <w:rPr>
          <w:lang w:val="lt-LT"/>
        </w:rPr>
        <w:t>Eur</w:t>
      </w:r>
      <w:proofErr w:type="spellEnd"/>
      <w:r w:rsidR="008862A9">
        <w:rPr>
          <w:lang w:val="lt-LT"/>
        </w:rPr>
        <w:t xml:space="preserve"> (8,0 </w:t>
      </w:r>
      <w:proofErr w:type="spellStart"/>
      <w:r w:rsidR="008862A9">
        <w:rPr>
          <w:lang w:val="lt-LT"/>
        </w:rPr>
        <w:t>tūkst</w:t>
      </w:r>
      <w:proofErr w:type="spellEnd"/>
      <w:r w:rsidR="008862A9">
        <w:rPr>
          <w:lang w:val="lt-LT"/>
        </w:rPr>
        <w:t xml:space="preserve"> </w:t>
      </w:r>
      <w:proofErr w:type="spellStart"/>
      <w:r w:rsidR="008862A9">
        <w:rPr>
          <w:lang w:val="lt-LT"/>
        </w:rPr>
        <w:t>Eur</w:t>
      </w:r>
      <w:proofErr w:type="spellEnd"/>
      <w:r w:rsidR="008862A9">
        <w:rPr>
          <w:lang w:val="lt-LT"/>
        </w:rPr>
        <w:t xml:space="preserve"> darbo užmokesčiui) speciali tikslinė dotacija vai</w:t>
      </w:r>
      <w:r>
        <w:rPr>
          <w:lang w:val="lt-LT"/>
        </w:rPr>
        <w:t xml:space="preserve">ko teisių funkcijai užtikrinti ir </w:t>
      </w:r>
      <w:r w:rsidR="008862A9">
        <w:rPr>
          <w:lang w:val="lt-LT"/>
        </w:rPr>
        <w:t xml:space="preserve">6,0 tūkst. </w:t>
      </w:r>
      <w:proofErr w:type="spellStart"/>
      <w:r w:rsidR="008862A9">
        <w:rPr>
          <w:lang w:val="lt-LT"/>
        </w:rPr>
        <w:t>Eur</w:t>
      </w:r>
      <w:proofErr w:type="spellEnd"/>
      <w:r w:rsidR="008862A9">
        <w:rPr>
          <w:lang w:val="lt-LT"/>
        </w:rPr>
        <w:t xml:space="preserve"> turto vertinimo ir kitų su žemės ir turto realizavimu susijusių dokumentų rengimui;</w:t>
      </w:r>
    </w:p>
    <w:p w:rsidR="00B422DE" w:rsidRDefault="008862A9" w:rsidP="00B422D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tab/>
      </w:r>
      <w:r w:rsidR="00D73F7B">
        <w:t>3</w:t>
      </w:r>
      <w:r w:rsidR="00B422DE">
        <w:t>.2</w:t>
      </w:r>
      <w:r w:rsidR="009D41B3">
        <w:t>.</w:t>
      </w:r>
      <w:r w:rsidR="00291578">
        <w:t xml:space="preserve"> </w:t>
      </w:r>
      <w:r w:rsidR="00B422DE">
        <w:t>190</w:t>
      </w:r>
      <w:proofErr w:type="gramStart"/>
      <w:r w:rsidR="00B422DE">
        <w:t>,7</w:t>
      </w:r>
      <w:proofErr w:type="gramEnd"/>
      <w:r w:rsidR="009D41B3" w:rsidRPr="00B94D31">
        <w:t xml:space="preserve"> </w:t>
      </w:r>
      <w:proofErr w:type="spellStart"/>
      <w:r w:rsidR="009D41B3" w:rsidRPr="00B94D31">
        <w:t>tūkst</w:t>
      </w:r>
      <w:proofErr w:type="spellEnd"/>
      <w:r w:rsidR="009D41B3" w:rsidRPr="00B94D31">
        <w:t xml:space="preserve">. </w:t>
      </w:r>
      <w:proofErr w:type="spellStart"/>
      <w:r w:rsidR="009D41B3" w:rsidRPr="00B94D31">
        <w:t>Eur</w:t>
      </w:r>
      <w:proofErr w:type="spellEnd"/>
      <w:r w:rsidR="00B422DE" w:rsidRPr="00B422DE">
        <w:t xml:space="preserve"> </w:t>
      </w:r>
      <w:proofErr w:type="spellStart"/>
      <w:r w:rsidR="00B422DE">
        <w:t>Infrastruktūros</w:t>
      </w:r>
      <w:proofErr w:type="spellEnd"/>
      <w:r w:rsidR="00B422DE">
        <w:t xml:space="preserve"> </w:t>
      </w:r>
      <w:proofErr w:type="spellStart"/>
      <w:r w:rsidR="00B422DE">
        <w:t>objektų</w:t>
      </w:r>
      <w:proofErr w:type="spellEnd"/>
      <w:r w:rsidR="00B422DE">
        <w:t xml:space="preserve"> </w:t>
      </w:r>
      <w:proofErr w:type="spellStart"/>
      <w:r w:rsidR="00B422DE">
        <w:t>ir</w:t>
      </w:r>
      <w:proofErr w:type="spellEnd"/>
      <w:r w:rsidR="00B422DE">
        <w:t xml:space="preserve"> </w:t>
      </w:r>
      <w:proofErr w:type="spellStart"/>
      <w:r w:rsidR="00B422DE">
        <w:t>gyvenamosios</w:t>
      </w:r>
      <w:proofErr w:type="spellEnd"/>
      <w:r w:rsidR="00B422DE">
        <w:t xml:space="preserve"> </w:t>
      </w:r>
      <w:proofErr w:type="spellStart"/>
      <w:r w:rsidR="00B422DE">
        <w:t>aplinkos</w:t>
      </w:r>
      <w:proofErr w:type="spellEnd"/>
      <w:r w:rsidR="00B422DE">
        <w:t xml:space="preserve"> </w:t>
      </w:r>
      <w:proofErr w:type="spellStart"/>
      <w:r w:rsidR="00373E59">
        <w:t>tvarkymo</w:t>
      </w:r>
      <w:proofErr w:type="spellEnd"/>
      <w:r w:rsidR="00373E59">
        <w:t xml:space="preserve"> </w:t>
      </w:r>
      <w:proofErr w:type="spellStart"/>
      <w:r w:rsidR="00373E59">
        <w:t>ir</w:t>
      </w:r>
      <w:proofErr w:type="spellEnd"/>
      <w:r w:rsidR="00373E59">
        <w:t xml:space="preserve"> </w:t>
      </w:r>
      <w:proofErr w:type="spellStart"/>
      <w:r w:rsidR="00373E59">
        <w:t>priežiūros</w:t>
      </w:r>
      <w:proofErr w:type="spellEnd"/>
      <w:r w:rsidR="00373E59">
        <w:t xml:space="preserve"> </w:t>
      </w:r>
      <w:proofErr w:type="spellStart"/>
      <w:r w:rsidR="00373E59">
        <w:t>programai</w:t>
      </w:r>
      <w:proofErr w:type="spellEnd"/>
      <w:r w:rsidR="00B422DE">
        <w:t xml:space="preserve"> (</w:t>
      </w:r>
      <w:r w:rsidR="00373E59">
        <w:t>03</w:t>
      </w:r>
      <w:proofErr w:type="gramStart"/>
      <w:r w:rsidR="00373E59">
        <w:t xml:space="preserve">) </w:t>
      </w:r>
      <w:r w:rsidR="009D41B3" w:rsidRPr="00B94D31">
        <w:t xml:space="preserve"> </w:t>
      </w:r>
      <w:r w:rsidR="00B422DE">
        <w:t>,</w:t>
      </w:r>
      <w:proofErr w:type="gramEnd"/>
      <w:r w:rsidR="00B422DE">
        <w:t xml:space="preserve"> </w:t>
      </w:r>
      <w:proofErr w:type="spellStart"/>
      <w:r w:rsidR="00B422DE">
        <w:t>iš</w:t>
      </w:r>
      <w:proofErr w:type="spellEnd"/>
      <w:r w:rsidR="00B422DE">
        <w:t xml:space="preserve"> </w:t>
      </w:r>
      <w:proofErr w:type="spellStart"/>
      <w:r w:rsidR="00B422DE">
        <w:t>jų</w:t>
      </w:r>
      <w:proofErr w:type="spellEnd"/>
      <w:r w:rsidR="00B422DE">
        <w:t xml:space="preserve"> 10,7 </w:t>
      </w:r>
      <w:proofErr w:type="spellStart"/>
      <w:r w:rsidR="00B422DE">
        <w:t>tųkst</w:t>
      </w:r>
      <w:proofErr w:type="spellEnd"/>
      <w:r w:rsidR="00B422DE">
        <w:t xml:space="preserve">. </w:t>
      </w:r>
      <w:proofErr w:type="spellStart"/>
      <w:r w:rsidR="00B422DE">
        <w:t>Eur</w:t>
      </w:r>
      <w:proofErr w:type="spellEnd"/>
      <w:r w:rsidR="00B422DE">
        <w:t xml:space="preserve"> </w:t>
      </w:r>
      <w:r w:rsidR="00B422DE">
        <w:rPr>
          <w:lang w:val="lt-LT"/>
        </w:rPr>
        <w:t>pakuočių atliekų surinkimo iš gyvenamųjų namų priemonių (konteinerių) įsigijimui</w:t>
      </w:r>
      <w:proofErr w:type="gramStart"/>
      <w:r w:rsidR="00B422DE">
        <w:rPr>
          <w:lang w:val="lt-LT"/>
        </w:rPr>
        <w:t>,30,0</w:t>
      </w:r>
      <w:proofErr w:type="gramEnd"/>
      <w:r w:rsidR="00B422DE">
        <w:rPr>
          <w:lang w:val="lt-LT"/>
        </w:rPr>
        <w:t xml:space="preserve"> tūkst. </w:t>
      </w:r>
      <w:proofErr w:type="spellStart"/>
      <w:r w:rsidR="00B422DE">
        <w:rPr>
          <w:lang w:val="lt-LT"/>
        </w:rPr>
        <w:t>Eur</w:t>
      </w:r>
      <w:proofErr w:type="spellEnd"/>
      <w:r w:rsidR="00B422DE">
        <w:rPr>
          <w:lang w:val="lt-LT"/>
        </w:rPr>
        <w:t xml:space="preserve"> projektų vykdomų iš Europos Sąjungos finansinės paramos lėšų savivaldybės dalies finansavimui ir </w:t>
      </w:r>
      <w:r>
        <w:rPr>
          <w:lang w:val="lt-LT"/>
        </w:rPr>
        <w:t xml:space="preserve">150,0 tūkst.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projektų vykdomų iš ES lėšų finansavimui;</w:t>
      </w:r>
      <w:r w:rsidR="00B422DE">
        <w:rPr>
          <w:lang w:val="lt-LT"/>
        </w:rPr>
        <w:t xml:space="preserve"> </w:t>
      </w:r>
    </w:p>
    <w:p w:rsidR="008862A9" w:rsidRDefault="008862A9" w:rsidP="00B422D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3.3. 31,9 tūkst.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Socialinės atskirties</w:t>
      </w:r>
      <w:r w:rsidR="00373E59">
        <w:rPr>
          <w:lang w:val="lt-LT"/>
        </w:rPr>
        <w:t xml:space="preserve"> mažinimo programai (07)</w:t>
      </w:r>
      <w:r>
        <w:rPr>
          <w:lang w:val="lt-LT"/>
        </w:rPr>
        <w:t>, iš jų</w:t>
      </w:r>
      <w:r w:rsidR="00373E59">
        <w:rPr>
          <w:lang w:val="lt-LT"/>
        </w:rPr>
        <w:t xml:space="preserve"> 25,0 tūkst. </w:t>
      </w:r>
      <w:proofErr w:type="spellStart"/>
      <w:r w:rsidR="00373E59">
        <w:rPr>
          <w:lang w:val="lt-LT"/>
        </w:rPr>
        <w:t>Eur</w:t>
      </w:r>
      <w:proofErr w:type="spellEnd"/>
      <w:r w:rsidR="00373E59">
        <w:rPr>
          <w:lang w:val="lt-LT"/>
        </w:rPr>
        <w:t xml:space="preserve"> projektų vykdomų iš ES lėšų finansavimui ir 6,9 tūkst. </w:t>
      </w:r>
      <w:proofErr w:type="spellStart"/>
      <w:r w:rsidR="00373E59">
        <w:rPr>
          <w:lang w:val="lt-LT"/>
        </w:rPr>
        <w:t>Eur</w:t>
      </w:r>
      <w:proofErr w:type="spellEnd"/>
      <w:r w:rsidR="00373E59">
        <w:rPr>
          <w:lang w:val="lt-LT"/>
        </w:rPr>
        <w:t xml:space="preserve"> socialinio gyvenamojo būsto fondo plėtrai.</w:t>
      </w:r>
    </w:p>
    <w:p w:rsidR="00373E59" w:rsidRDefault="00373E59" w:rsidP="00B422D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ab/>
        <w:t xml:space="preserve">4. 5,4 tūkst.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mažinami asignavimai:</w:t>
      </w:r>
    </w:p>
    <w:p w:rsidR="00D73F7B" w:rsidRDefault="00373E59" w:rsidP="00373E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4.1.  3,9</w:t>
      </w:r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 w:rsidR="00D73F7B">
        <w:t xml:space="preserve"> </w:t>
      </w:r>
      <w:proofErr w:type="spellStart"/>
      <w:r w:rsidR="00D73F7B">
        <w:t>savivald</w:t>
      </w:r>
      <w:r>
        <w:t>ybės</w:t>
      </w:r>
      <w:proofErr w:type="spellEnd"/>
      <w:r>
        <w:t xml:space="preserve"> </w:t>
      </w:r>
      <w:proofErr w:type="spellStart"/>
      <w:proofErr w:type="gramStart"/>
      <w:r>
        <w:t>administracijai</w:t>
      </w:r>
      <w:proofErr w:type="spellEnd"/>
      <w:r>
        <w:t xml:space="preserve"> </w:t>
      </w:r>
      <w:r w:rsidR="00D73F7B">
        <w:t xml:space="preserve"> </w:t>
      </w:r>
      <w:r>
        <w:rPr>
          <w:lang w:val="lt-LT"/>
        </w:rPr>
        <w:t>Socialinės</w:t>
      </w:r>
      <w:proofErr w:type="gramEnd"/>
      <w:r>
        <w:rPr>
          <w:lang w:val="lt-LT"/>
        </w:rPr>
        <w:t xml:space="preserve"> atskirties mažinimo programos (07)</w:t>
      </w:r>
      <w:r>
        <w:t xml:space="preserve"> </w:t>
      </w:r>
      <w:r w:rsidR="008121DD">
        <w:t xml:space="preserve"> </w:t>
      </w:r>
      <w:proofErr w:type="spellStart"/>
      <w:r w:rsidR="005030D2">
        <w:t>valstybės</w:t>
      </w:r>
      <w:proofErr w:type="spellEnd"/>
      <w:r w:rsidR="005030D2">
        <w:t xml:space="preserve"> </w:t>
      </w:r>
      <w:proofErr w:type="spellStart"/>
      <w:r w:rsidR="005030D2">
        <w:t>funkcijų</w:t>
      </w:r>
      <w:proofErr w:type="spellEnd"/>
      <w:r w:rsidR="005030D2">
        <w:t xml:space="preserve"> (</w:t>
      </w:r>
      <w:proofErr w:type="spellStart"/>
      <w:r w:rsidR="00D73F7B">
        <w:t>perduotų</w:t>
      </w:r>
      <w:proofErr w:type="spellEnd"/>
      <w:r w:rsidR="00D73F7B">
        <w:t xml:space="preserve"> </w:t>
      </w:r>
      <w:proofErr w:type="spellStart"/>
      <w:r w:rsidR="00D73F7B">
        <w:t>savivaldybėms</w:t>
      </w:r>
      <w:proofErr w:type="spellEnd"/>
      <w:r w:rsidR="00D73F7B">
        <w:t xml:space="preserve">) </w:t>
      </w:r>
      <w:proofErr w:type="spellStart"/>
      <w:r w:rsidR="00D73F7B">
        <w:t>vykdymui</w:t>
      </w:r>
      <w:proofErr w:type="spellEnd"/>
      <w:r>
        <w:t xml:space="preserve">, </w:t>
      </w:r>
      <w:proofErr w:type="spellStart"/>
      <w:r>
        <w:t>iš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3,5</w:t>
      </w:r>
      <w:r w:rsidR="00DB5D57">
        <w:t>.</w:t>
      </w:r>
      <w:r>
        <w:t xml:space="preserve"> </w:t>
      </w:r>
      <w:proofErr w:type="spellStart"/>
      <w:proofErr w:type="gramStart"/>
      <w:r>
        <w:t>tūkst</w:t>
      </w:r>
      <w:proofErr w:type="spellEnd"/>
      <w:proofErr w:type="gramEnd"/>
      <w:r>
        <w:t xml:space="preserve"> </w:t>
      </w:r>
      <w:proofErr w:type="spellStart"/>
      <w:r>
        <w:t>Eur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socialinei</w:t>
      </w:r>
      <w:proofErr w:type="spellEnd"/>
      <w:r>
        <w:t xml:space="preserve"> </w:t>
      </w:r>
      <w:proofErr w:type="spellStart"/>
      <w:r>
        <w:t>paramai</w:t>
      </w:r>
      <w:proofErr w:type="spellEnd"/>
      <w:r w:rsidR="00DB5D57">
        <w:t xml:space="preserve"> </w:t>
      </w:r>
      <w:proofErr w:type="spellStart"/>
      <w:r w:rsidR="00DB5D57">
        <w:t>ir</w:t>
      </w:r>
      <w:proofErr w:type="spellEnd"/>
      <w:r w:rsidR="00DB5D57">
        <w:t xml:space="preserve"> 0,4 </w:t>
      </w:r>
      <w:proofErr w:type="spellStart"/>
      <w:r w:rsidR="00DB5D57">
        <w:t>tūkst</w:t>
      </w:r>
      <w:proofErr w:type="spellEnd"/>
      <w:r w:rsidR="00DB5D57">
        <w:t xml:space="preserve">. </w:t>
      </w:r>
      <w:proofErr w:type="spellStart"/>
      <w:r w:rsidR="00DB5D57">
        <w:t>Eur</w:t>
      </w:r>
      <w:proofErr w:type="spellEnd"/>
      <w:r w:rsidR="00DB5D57">
        <w:t xml:space="preserve"> </w:t>
      </w:r>
      <w:r w:rsidR="00DB5D57">
        <w:rPr>
          <w:lang w:val="lt-LT"/>
        </w:rPr>
        <w:t>būsto nuomos ir išperkamosios būsto nuomos mokesčių dalies kompensacijoms;</w:t>
      </w:r>
    </w:p>
    <w:p w:rsidR="00DB5D57" w:rsidRPr="00373E59" w:rsidRDefault="00DB5D57" w:rsidP="00373E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4.2. 1,5 tūkst.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Molėtų progimnazijai Socialinės atskirties mažinimo programos (07) vykdymui mokinių socialinei paramai.</w:t>
      </w:r>
      <w:r>
        <w:rPr>
          <w:lang w:val="lt-LT"/>
        </w:rPr>
        <w:tab/>
      </w:r>
      <w:r>
        <w:rPr>
          <w:lang w:val="lt-LT"/>
        </w:rPr>
        <w:tab/>
      </w:r>
    </w:p>
    <w:p w:rsidR="00E43469" w:rsidRDefault="008121DD" w:rsidP="005030D2">
      <w:pPr>
        <w:tabs>
          <w:tab w:val="left" w:pos="720"/>
        </w:tabs>
        <w:spacing w:line="360" w:lineRule="auto"/>
        <w:jc w:val="both"/>
      </w:pPr>
      <w:r>
        <w:tab/>
        <w:t>5</w:t>
      </w:r>
      <w:r w:rsidR="00E43469">
        <w:t xml:space="preserve">. </w:t>
      </w:r>
      <w:proofErr w:type="spellStart"/>
      <w:r w:rsidR="00E43469">
        <w:t>Perskirstomos</w:t>
      </w:r>
      <w:proofErr w:type="spellEnd"/>
      <w:r w:rsidR="00E43469">
        <w:t xml:space="preserve"> </w:t>
      </w:r>
      <w:proofErr w:type="spellStart"/>
      <w:r w:rsidR="00E43469">
        <w:t>lėš</w:t>
      </w:r>
      <w:r w:rsidR="005030D2">
        <w:t>o</w:t>
      </w:r>
      <w:r w:rsidR="00E43469">
        <w:t>s</w:t>
      </w:r>
      <w:proofErr w:type="spellEnd"/>
      <w:r w:rsidR="00E43469">
        <w:t>:</w:t>
      </w:r>
    </w:p>
    <w:p w:rsidR="00B36734" w:rsidRDefault="008121DD" w:rsidP="00DB5D57">
      <w:pPr>
        <w:tabs>
          <w:tab w:val="left" w:pos="720"/>
        </w:tabs>
        <w:spacing w:line="360" w:lineRule="auto"/>
        <w:jc w:val="both"/>
      </w:pPr>
      <w:r>
        <w:tab/>
        <w:t>5</w:t>
      </w:r>
      <w:r w:rsidR="00B94D31">
        <w:t xml:space="preserve">.1. </w:t>
      </w:r>
      <w:r w:rsidR="00DB5D57">
        <w:t>4</w:t>
      </w:r>
      <w:proofErr w:type="gramStart"/>
      <w:r w:rsidR="00DB5D57">
        <w:t>,0</w:t>
      </w:r>
      <w:proofErr w:type="gramEnd"/>
      <w:r w:rsidR="00161704">
        <w:t xml:space="preserve"> </w:t>
      </w:r>
      <w:proofErr w:type="spellStart"/>
      <w:r w:rsidR="00161704">
        <w:t>tūkst</w:t>
      </w:r>
      <w:proofErr w:type="spellEnd"/>
      <w:r w:rsidR="00161704">
        <w:t>.</w:t>
      </w:r>
      <w:r w:rsidR="00E43469">
        <w:t xml:space="preserve"> </w:t>
      </w:r>
      <w:proofErr w:type="spellStart"/>
      <w:r w:rsidR="00E43469">
        <w:t>Eur</w:t>
      </w:r>
      <w:proofErr w:type="spellEnd"/>
      <w:r>
        <w:t xml:space="preserve"> </w:t>
      </w:r>
      <w:proofErr w:type="spellStart"/>
      <w:r>
        <w:t>mažinami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užtikri</w:t>
      </w:r>
      <w:r w:rsidR="00DB5D57">
        <w:t>nimo</w:t>
      </w:r>
      <w:proofErr w:type="spellEnd"/>
      <w:r w:rsidR="00DB5D57">
        <w:t xml:space="preserve"> </w:t>
      </w:r>
      <w:proofErr w:type="spellStart"/>
      <w:proofErr w:type="gramStart"/>
      <w:r w:rsidR="00DB5D57">
        <w:t>programos</w:t>
      </w:r>
      <w:proofErr w:type="spellEnd"/>
      <w:r w:rsidR="00DB5D57">
        <w:t xml:space="preserve"> </w:t>
      </w:r>
      <w:r>
        <w:t xml:space="preserve"> </w:t>
      </w:r>
      <w:proofErr w:type="spellStart"/>
      <w:r>
        <w:t>asignavimai</w:t>
      </w:r>
      <w:proofErr w:type="spellEnd"/>
      <w:proofErr w:type="gramEnd"/>
      <w:r>
        <w:t xml:space="preserve"> </w:t>
      </w:r>
      <w:proofErr w:type="spellStart"/>
      <w:r w:rsidR="00DB5D57">
        <w:t>mokinių</w:t>
      </w:r>
      <w:proofErr w:type="spellEnd"/>
      <w:r w:rsidR="00DB5D57">
        <w:t xml:space="preserve"> </w:t>
      </w:r>
      <w:proofErr w:type="spellStart"/>
      <w:r w:rsidR="00DB5D57">
        <w:t>pavėžėjimui</w:t>
      </w:r>
      <w:proofErr w:type="spellEnd"/>
      <w:r w:rsidR="00DB5D57"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 w:rsidR="00DB5D57">
        <w:t>perkeliami</w:t>
      </w:r>
      <w:proofErr w:type="spellEnd"/>
      <w:r w:rsidR="00DB5D57">
        <w:t xml:space="preserve"> tai </w:t>
      </w:r>
      <w:proofErr w:type="spellStart"/>
      <w:r w:rsidR="00DB5D57">
        <w:t>pačiai</w:t>
      </w:r>
      <w:proofErr w:type="spellEnd"/>
      <w:r w:rsidR="00DB5D57">
        <w:t xml:space="preserve"> </w:t>
      </w:r>
      <w:proofErr w:type="spellStart"/>
      <w:r w:rsidR="00DB5D57">
        <w:t>programai</w:t>
      </w:r>
      <w:proofErr w:type="spellEnd"/>
      <w:r w:rsidR="00DB5D57">
        <w:t xml:space="preserve"> </w:t>
      </w:r>
      <w:proofErr w:type="spellStart"/>
      <w:r w:rsidR="00DB5D57">
        <w:t>Molėtų</w:t>
      </w:r>
      <w:proofErr w:type="spellEnd"/>
      <w:r w:rsidR="00DB5D57">
        <w:t xml:space="preserve"> </w:t>
      </w:r>
      <w:proofErr w:type="spellStart"/>
      <w:r w:rsidR="00DB5D57">
        <w:t>pradinei</w:t>
      </w:r>
      <w:proofErr w:type="spellEnd"/>
      <w:r w:rsidR="00DB5D57">
        <w:t xml:space="preserve"> </w:t>
      </w:r>
      <w:proofErr w:type="spellStart"/>
      <w:r w:rsidR="00DB5D57">
        <w:t>mokyklai</w:t>
      </w:r>
      <w:proofErr w:type="spellEnd"/>
      <w:r w:rsidR="00DB5D57">
        <w:t xml:space="preserve"> </w:t>
      </w:r>
      <w:proofErr w:type="spellStart"/>
      <w:r w:rsidR="00DB5D57">
        <w:t>turto</w:t>
      </w:r>
      <w:proofErr w:type="spellEnd"/>
      <w:r w:rsidR="00DB5D57">
        <w:t xml:space="preserve"> </w:t>
      </w:r>
      <w:proofErr w:type="spellStart"/>
      <w:r w:rsidR="00DB5D57">
        <w:t>įsigijimui</w:t>
      </w:r>
      <w:proofErr w:type="spellEnd"/>
      <w:r w:rsidR="00DB5D57">
        <w:t xml:space="preserve"> (</w:t>
      </w:r>
      <w:proofErr w:type="spellStart"/>
      <w:r w:rsidR="00DB5D57">
        <w:t>autobuso</w:t>
      </w:r>
      <w:proofErr w:type="spellEnd"/>
      <w:r w:rsidR="00DB5D57">
        <w:t xml:space="preserve"> </w:t>
      </w:r>
      <w:proofErr w:type="spellStart"/>
      <w:r w:rsidR="00DB5D57">
        <w:t>mokinių</w:t>
      </w:r>
      <w:proofErr w:type="spellEnd"/>
      <w:r w:rsidR="00DB5D57">
        <w:t xml:space="preserve"> </w:t>
      </w:r>
      <w:proofErr w:type="spellStart"/>
      <w:r w:rsidR="00DB5D57">
        <w:t>pavežėjimui</w:t>
      </w:r>
      <w:proofErr w:type="spellEnd"/>
      <w:r w:rsidR="00DB5D57">
        <w:t xml:space="preserve"> </w:t>
      </w:r>
      <w:proofErr w:type="spellStart"/>
      <w:r w:rsidR="00DB5D57">
        <w:t>pirkimui</w:t>
      </w:r>
      <w:proofErr w:type="spellEnd"/>
      <w:r w:rsidR="00DB5D57">
        <w:t>);</w:t>
      </w:r>
      <w:r w:rsidR="005030D2">
        <w:tab/>
      </w:r>
    </w:p>
    <w:p w:rsidR="00B94D31" w:rsidRDefault="006F217E" w:rsidP="005030D2">
      <w:pPr>
        <w:tabs>
          <w:tab w:val="left" w:pos="720"/>
        </w:tabs>
        <w:spacing w:line="360" w:lineRule="auto"/>
        <w:jc w:val="both"/>
      </w:pPr>
      <w:r>
        <w:tab/>
      </w:r>
      <w:r w:rsidR="00B94D31">
        <w:t xml:space="preserve">5.4. </w:t>
      </w:r>
      <w:proofErr w:type="spellStart"/>
      <w:r w:rsidR="00B94D31">
        <w:t>Pe</w:t>
      </w:r>
      <w:r w:rsidR="00DB5D57">
        <w:t>rskirstomos</w:t>
      </w:r>
      <w:proofErr w:type="spellEnd"/>
      <w:r w:rsidR="00DB5D57">
        <w:t xml:space="preserve"> </w:t>
      </w:r>
      <w:proofErr w:type="spellStart"/>
      <w:r w:rsidR="00DB5D57">
        <w:t>Molėtų</w:t>
      </w:r>
      <w:proofErr w:type="spellEnd"/>
      <w:r w:rsidR="00DB5D57">
        <w:t xml:space="preserve"> </w:t>
      </w:r>
      <w:proofErr w:type="spellStart"/>
      <w:r w:rsidR="00DB5D57">
        <w:t>pradinės</w:t>
      </w:r>
      <w:proofErr w:type="spellEnd"/>
      <w:r w:rsidR="00DB5D57">
        <w:t xml:space="preserve"> </w:t>
      </w:r>
      <w:proofErr w:type="spellStart"/>
      <w:r w:rsidR="00DB5D57">
        <w:t>mokyklos</w:t>
      </w:r>
      <w:proofErr w:type="spellEnd"/>
      <w:r w:rsidR="00DB5D57">
        <w:t xml:space="preserve"> </w:t>
      </w:r>
      <w:proofErr w:type="spellStart"/>
      <w:r w:rsidR="00DB5D57">
        <w:t>Ugdymo</w:t>
      </w:r>
      <w:proofErr w:type="spellEnd"/>
      <w:r w:rsidR="00DB5D57">
        <w:t xml:space="preserve"> </w:t>
      </w:r>
      <w:proofErr w:type="spellStart"/>
      <w:r w:rsidR="00DB5D57">
        <w:t>proceso</w:t>
      </w:r>
      <w:proofErr w:type="spellEnd"/>
      <w:r w:rsidR="00DB5D57">
        <w:t xml:space="preserve"> </w:t>
      </w:r>
      <w:proofErr w:type="spellStart"/>
      <w:r w:rsidR="00DB5D57">
        <w:t>užtikrinimo</w:t>
      </w:r>
      <w:proofErr w:type="spellEnd"/>
      <w:r w:rsidR="00DB5D57">
        <w:t xml:space="preserve"> </w:t>
      </w:r>
      <w:proofErr w:type="spellStart"/>
      <w:proofErr w:type="gramStart"/>
      <w:r w:rsidR="00DB5D57">
        <w:t>programos</w:t>
      </w:r>
      <w:proofErr w:type="spellEnd"/>
      <w:r w:rsidR="00DB5D57">
        <w:t xml:space="preserve"> </w:t>
      </w:r>
      <w:r w:rsidR="00291578">
        <w:t xml:space="preserve"> </w:t>
      </w:r>
      <w:proofErr w:type="spellStart"/>
      <w:r w:rsidR="00291578">
        <w:t>lėšos</w:t>
      </w:r>
      <w:proofErr w:type="spellEnd"/>
      <w:proofErr w:type="gramEnd"/>
      <w:r w:rsidR="00FB0A2F">
        <w:t>:</w:t>
      </w:r>
      <w:r w:rsidR="00291578">
        <w:t xml:space="preserve"> </w:t>
      </w:r>
      <w:r w:rsidR="00DB5D57">
        <w:t>3,0</w:t>
      </w:r>
      <w:r w:rsidR="00B94D31">
        <w:t xml:space="preserve"> </w:t>
      </w:r>
      <w:proofErr w:type="spellStart"/>
      <w:r w:rsidR="00B94D31">
        <w:t>tūkst</w:t>
      </w:r>
      <w:proofErr w:type="spellEnd"/>
      <w:r w:rsidR="00B94D31">
        <w:t xml:space="preserve">. </w:t>
      </w:r>
      <w:proofErr w:type="spellStart"/>
      <w:r w:rsidR="00B94D31">
        <w:t>Eur</w:t>
      </w:r>
      <w:proofErr w:type="spellEnd"/>
      <w:r w:rsidR="009B58E0">
        <w:t xml:space="preserve"> </w:t>
      </w:r>
      <w:proofErr w:type="spellStart"/>
      <w:r w:rsidR="009B58E0">
        <w:t>numatytų</w:t>
      </w:r>
      <w:proofErr w:type="spellEnd"/>
      <w:r w:rsidR="009B58E0">
        <w:t xml:space="preserve"> </w:t>
      </w:r>
      <w:r w:rsidR="00DB5D57">
        <w:t xml:space="preserve"> </w:t>
      </w:r>
      <w:proofErr w:type="spellStart"/>
      <w:r w:rsidR="00DB5D57">
        <w:t>mokinių</w:t>
      </w:r>
      <w:proofErr w:type="spellEnd"/>
      <w:r w:rsidR="00DB5D57">
        <w:t xml:space="preserve"> </w:t>
      </w:r>
      <w:proofErr w:type="spellStart"/>
      <w:r w:rsidR="00DB5D57">
        <w:t>pavėžėjimui</w:t>
      </w:r>
      <w:proofErr w:type="spellEnd"/>
      <w:r w:rsidR="00DB5D57">
        <w:t xml:space="preserve"> </w:t>
      </w:r>
      <w:proofErr w:type="spellStart"/>
      <w:r w:rsidR="00DB5D57">
        <w:t>perkeliama</w:t>
      </w:r>
      <w:proofErr w:type="spellEnd"/>
      <w:r w:rsidR="00DB5D57">
        <w:t xml:space="preserve"> į </w:t>
      </w:r>
      <w:proofErr w:type="spellStart"/>
      <w:r w:rsidR="00DB5D57">
        <w:t>turto</w:t>
      </w:r>
      <w:proofErr w:type="spellEnd"/>
      <w:r w:rsidR="00DB5D57">
        <w:t xml:space="preserve"> </w:t>
      </w:r>
      <w:proofErr w:type="spellStart"/>
      <w:r w:rsidR="00DB5D57">
        <w:t>įsigijimo</w:t>
      </w:r>
      <w:proofErr w:type="spellEnd"/>
      <w:r w:rsidR="00DB5D57">
        <w:t xml:space="preserve"> </w:t>
      </w:r>
      <w:proofErr w:type="spellStart"/>
      <w:r w:rsidR="00DB5D57">
        <w:t>išlaidas</w:t>
      </w:r>
      <w:proofErr w:type="spellEnd"/>
      <w:r w:rsidR="00DB5D57">
        <w:t>.</w:t>
      </w:r>
    </w:p>
    <w:p w:rsidR="00834CA1" w:rsidRPr="001F596D" w:rsidRDefault="00162B6E" w:rsidP="005030D2">
      <w:pPr>
        <w:tabs>
          <w:tab w:val="left" w:pos="720"/>
          <w:tab w:val="num" w:pos="3960"/>
        </w:tabs>
        <w:spacing w:line="360" w:lineRule="auto"/>
        <w:jc w:val="both"/>
      </w:pPr>
      <w:r>
        <w:t>.</w:t>
      </w:r>
      <w:r w:rsidR="001F596D">
        <w:tab/>
      </w:r>
      <w:r w:rsidR="00834CA1">
        <w:rPr>
          <w:b/>
          <w:lang w:val="lt-LT"/>
        </w:rPr>
        <w:t>2. Savivaldybės  biudžeto vykdymo teisinis pagrindas</w:t>
      </w:r>
      <w:r w:rsidR="00C936BF">
        <w:rPr>
          <w:b/>
          <w:lang w:val="lt-LT"/>
        </w:rPr>
        <w:t>:</w:t>
      </w:r>
      <w:r w:rsidR="00834CA1">
        <w:rPr>
          <w:b/>
          <w:lang w:val="lt-LT"/>
        </w:rPr>
        <w:t xml:space="preserve"> </w:t>
      </w:r>
    </w:p>
    <w:p w:rsidR="000414BB" w:rsidRDefault="00C936BF" w:rsidP="005030D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0414BB">
        <w:rPr>
          <w:lang w:val="lt-LT"/>
        </w:rPr>
        <w:t xml:space="preserve">Lietuvos Respublikos biudžeto sandaros įstatymas;  </w:t>
      </w:r>
    </w:p>
    <w:p w:rsidR="000414BB" w:rsidRDefault="000414BB" w:rsidP="005030D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Lietuvos Respublikos Vyriausybės 2001 m. gegužės 14 d. nutarimas Nr. 543 ,,Dėl Lietuvos Respublikos valstybės biudžeto ir savivaldybių biudžetų sudarymo ir vykdymo taisyklių patvirtinimo”;</w:t>
      </w:r>
    </w:p>
    <w:p w:rsidR="000414BB" w:rsidRDefault="000414BB" w:rsidP="005030D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Molėtų rajono savivaldybės biudžeto asignavimų administravimo, biudžeto vykdymo ir atskaitomybės tvarkos aprašas, patvirtintas Molėtų rajono savivaldybės tarybos 2011</w:t>
      </w:r>
      <w:r w:rsidR="00C936BF">
        <w:rPr>
          <w:lang w:val="lt-LT"/>
        </w:rPr>
        <w:t xml:space="preserve"> m. rugsėjo </w:t>
      </w:r>
      <w:r>
        <w:rPr>
          <w:lang w:val="lt-LT"/>
        </w:rPr>
        <w:t>15</w:t>
      </w:r>
      <w:r w:rsidR="00C936BF">
        <w:rPr>
          <w:lang w:val="lt-LT"/>
        </w:rPr>
        <w:t xml:space="preserve"> d.</w:t>
      </w:r>
      <w:r>
        <w:rPr>
          <w:lang w:val="lt-LT"/>
        </w:rPr>
        <w:t xml:space="preserve"> sprendimu Nr. B1-177.</w:t>
      </w:r>
    </w:p>
    <w:p w:rsidR="000414BB" w:rsidRDefault="000414BB" w:rsidP="005030D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  <w:t xml:space="preserve">3. </w:t>
      </w:r>
      <w:r>
        <w:rPr>
          <w:b/>
          <w:lang w:val="pt-BR"/>
        </w:rPr>
        <w:t>Galimos teigiamos ir neigiamos pasekmės priėmus siūlomą tarybos sprendimo projektą</w:t>
      </w:r>
      <w:r>
        <w:rPr>
          <w:b/>
          <w:lang w:val="lt-LT"/>
        </w:rPr>
        <w:t xml:space="preserve"> </w:t>
      </w:r>
    </w:p>
    <w:p w:rsidR="000414BB" w:rsidRDefault="000414BB" w:rsidP="005030D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Neigiamų pasekmių priėmus š</w:t>
      </w:r>
      <w:r w:rsidR="00D0646C">
        <w:rPr>
          <w:lang w:val="lt-LT"/>
        </w:rPr>
        <w:t>į sprendimą nenumatoma. Teigiamos</w:t>
      </w:r>
      <w:r>
        <w:rPr>
          <w:lang w:val="lt-LT"/>
        </w:rPr>
        <w:t xml:space="preserve"> – didėja savivaldybės biudžeto pajamos. </w:t>
      </w:r>
    </w:p>
    <w:p w:rsidR="000414BB" w:rsidRDefault="000414BB" w:rsidP="005030D2">
      <w:pPr>
        <w:tabs>
          <w:tab w:val="num" w:pos="0"/>
          <w:tab w:val="left" w:pos="720"/>
        </w:tabs>
        <w:spacing w:line="360" w:lineRule="auto"/>
        <w:jc w:val="both"/>
      </w:pPr>
      <w:r>
        <w:rPr>
          <w:b/>
          <w:lang w:val="lt-LT"/>
        </w:rPr>
        <w:t xml:space="preserve">            </w:t>
      </w:r>
      <w:r>
        <w:rPr>
          <w:b/>
        </w:rPr>
        <w:t xml:space="preserve">4. </w:t>
      </w:r>
      <w:proofErr w:type="spellStart"/>
      <w:r>
        <w:rPr>
          <w:b/>
        </w:rPr>
        <w:t>Priemonės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sprendimui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įgyvendinti</w:t>
      </w:r>
      <w:proofErr w:type="spellEnd"/>
    </w:p>
    <w:p w:rsidR="000414BB" w:rsidRDefault="000414BB" w:rsidP="005030D2">
      <w:pPr>
        <w:spacing w:line="360" w:lineRule="auto"/>
        <w:jc w:val="both"/>
      </w:pPr>
      <w:r>
        <w:t xml:space="preserve">            </w:t>
      </w:r>
      <w:proofErr w:type="spellStart"/>
      <w:r>
        <w:t>Priimti</w:t>
      </w:r>
      <w:proofErr w:type="spellEnd"/>
      <w:r>
        <w:t xml:space="preserve"> </w:t>
      </w:r>
      <w:proofErr w:type="spellStart"/>
      <w:r>
        <w:t>teigia</w:t>
      </w:r>
      <w:r w:rsidRPr="00291578">
        <w:t>mą</w:t>
      </w:r>
      <w:proofErr w:type="spellEnd"/>
      <w:r>
        <w:t xml:space="preserve"> </w:t>
      </w:r>
      <w:proofErr w:type="spellStart"/>
      <w:r>
        <w:t>sprendimą</w:t>
      </w:r>
      <w:proofErr w:type="spellEnd"/>
      <w:r>
        <w:t>.</w:t>
      </w:r>
    </w:p>
    <w:p w:rsidR="000414BB" w:rsidRDefault="000414BB" w:rsidP="005030D2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            5. </w:t>
      </w:r>
      <w:proofErr w:type="spellStart"/>
      <w:r>
        <w:rPr>
          <w:b/>
        </w:rPr>
        <w:t>Lėšų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poreikis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šaltiniai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prireikus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skaičiavimai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išlaidų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sąmatos</w:t>
      </w:r>
      <w:proofErr w:type="spellEnd"/>
      <w:r>
        <w:rPr>
          <w:b/>
        </w:rPr>
        <w:t>)</w:t>
      </w:r>
    </w:p>
    <w:p w:rsidR="000414BB" w:rsidRDefault="000414BB" w:rsidP="005030D2">
      <w:pPr>
        <w:tabs>
          <w:tab w:val="left" w:pos="720"/>
          <w:tab w:val="num" w:pos="3960"/>
        </w:tabs>
        <w:spacing w:line="360" w:lineRule="auto"/>
        <w:ind w:firstLine="851"/>
        <w:jc w:val="both"/>
      </w:pPr>
      <w:r>
        <w:t>-</w:t>
      </w:r>
    </w:p>
    <w:p w:rsidR="00291578" w:rsidRDefault="000414BB" w:rsidP="005030D2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>6.Vykdytojai</w:t>
      </w:r>
      <w:proofErr w:type="gramEnd"/>
      <w:r>
        <w:rPr>
          <w:b/>
        </w:rPr>
        <w:t xml:space="preserve">, </w:t>
      </w:r>
      <w:proofErr w:type="spellStart"/>
      <w:r>
        <w:rPr>
          <w:b/>
        </w:rPr>
        <w:t>įvykdymo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terminai</w:t>
      </w:r>
      <w:proofErr w:type="spellEnd"/>
      <w:r>
        <w:rPr>
          <w:b/>
        </w:rPr>
        <w:t xml:space="preserve"> </w:t>
      </w:r>
    </w:p>
    <w:p w:rsidR="000414BB" w:rsidRPr="00D0646C" w:rsidRDefault="00291578" w:rsidP="005030D2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lang w:val="lt-LT"/>
        </w:rPr>
        <w:t>B</w:t>
      </w:r>
      <w:r w:rsidR="000414BB">
        <w:rPr>
          <w:lang w:val="lt-LT"/>
        </w:rPr>
        <w:t>iudžetinių įstaigų vadovai –asignavimų valdytojai.</w:t>
      </w:r>
    </w:p>
    <w:p w:rsidR="000414BB" w:rsidRDefault="000414BB" w:rsidP="00834CA1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  <w:rPr>
          <w:lang w:val="lt-LT"/>
        </w:rPr>
      </w:pPr>
    </w:p>
    <w:p w:rsidR="00834CA1" w:rsidRDefault="00834CA1" w:rsidP="000414BB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</w:p>
    <w:p w:rsidR="00F21044" w:rsidRDefault="00F21044"/>
    <w:sectPr w:rsidR="00F21044" w:rsidSect="009D41B3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06C" w:rsidRDefault="002A006C" w:rsidP="002A006C">
      <w:r>
        <w:separator/>
      </w:r>
    </w:p>
  </w:endnote>
  <w:endnote w:type="continuationSeparator" w:id="0">
    <w:p w:rsidR="002A006C" w:rsidRDefault="002A006C" w:rsidP="002A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06C" w:rsidRDefault="002A006C" w:rsidP="002A006C">
      <w:r>
        <w:separator/>
      </w:r>
    </w:p>
  </w:footnote>
  <w:footnote w:type="continuationSeparator" w:id="0">
    <w:p w:rsidR="002A006C" w:rsidRDefault="002A006C" w:rsidP="002A0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418549"/>
      <w:docPartObj>
        <w:docPartGallery w:val="Page Numbers (Top of Page)"/>
        <w:docPartUnique/>
      </w:docPartObj>
    </w:sdtPr>
    <w:sdtEndPr/>
    <w:sdtContent>
      <w:p w:rsidR="00D0646C" w:rsidRDefault="00D0646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F1F" w:rsidRPr="000A6F1F">
          <w:rPr>
            <w:noProof/>
            <w:lang w:val="lt-LT"/>
          </w:rPr>
          <w:t>2</w:t>
        </w:r>
        <w:r>
          <w:fldChar w:fldCharType="end"/>
        </w:r>
      </w:p>
    </w:sdtContent>
  </w:sdt>
  <w:p w:rsidR="00D0646C" w:rsidRDefault="00D0646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2E2C"/>
    <w:multiLevelType w:val="multilevel"/>
    <w:tmpl w:val="65D89AD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" w15:restartNumberingAfterBreak="0">
    <w:nsid w:val="44193634"/>
    <w:multiLevelType w:val="multilevel"/>
    <w:tmpl w:val="57D4E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B26118D"/>
    <w:multiLevelType w:val="multilevel"/>
    <w:tmpl w:val="2130B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5D763C7E"/>
    <w:multiLevelType w:val="hybridMultilevel"/>
    <w:tmpl w:val="79C63814"/>
    <w:lvl w:ilvl="0" w:tplc="AEE4CD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FC26232"/>
    <w:multiLevelType w:val="multilevel"/>
    <w:tmpl w:val="4FDE70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6A842A17"/>
    <w:multiLevelType w:val="multilevel"/>
    <w:tmpl w:val="8FFAF9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A1"/>
    <w:rsid w:val="00001FF3"/>
    <w:rsid w:val="00017696"/>
    <w:rsid w:val="00023634"/>
    <w:rsid w:val="00025C4E"/>
    <w:rsid w:val="00036572"/>
    <w:rsid w:val="000414BB"/>
    <w:rsid w:val="000616B7"/>
    <w:rsid w:val="000760C7"/>
    <w:rsid w:val="00093AAB"/>
    <w:rsid w:val="000A6F1F"/>
    <w:rsid w:val="000B7F48"/>
    <w:rsid w:val="000D37D5"/>
    <w:rsid w:val="000E6555"/>
    <w:rsid w:val="0010244F"/>
    <w:rsid w:val="00123A6F"/>
    <w:rsid w:val="00161704"/>
    <w:rsid w:val="00162B6E"/>
    <w:rsid w:val="001665B0"/>
    <w:rsid w:val="001C137A"/>
    <w:rsid w:val="001C1AEA"/>
    <w:rsid w:val="001E6DCD"/>
    <w:rsid w:val="001F596D"/>
    <w:rsid w:val="002001AD"/>
    <w:rsid w:val="00256AA6"/>
    <w:rsid w:val="00291578"/>
    <w:rsid w:val="002A006C"/>
    <w:rsid w:val="002A064C"/>
    <w:rsid w:val="002F6D49"/>
    <w:rsid w:val="003133CD"/>
    <w:rsid w:val="0031369A"/>
    <w:rsid w:val="00317453"/>
    <w:rsid w:val="00324490"/>
    <w:rsid w:val="00352B2E"/>
    <w:rsid w:val="00373E59"/>
    <w:rsid w:val="003915E1"/>
    <w:rsid w:val="003B5188"/>
    <w:rsid w:val="003C46E0"/>
    <w:rsid w:val="003E0343"/>
    <w:rsid w:val="003F6DFD"/>
    <w:rsid w:val="00403173"/>
    <w:rsid w:val="004200FB"/>
    <w:rsid w:val="00450371"/>
    <w:rsid w:val="004A6164"/>
    <w:rsid w:val="004B3D09"/>
    <w:rsid w:val="004C1D98"/>
    <w:rsid w:val="005030D2"/>
    <w:rsid w:val="00547E38"/>
    <w:rsid w:val="00554A3E"/>
    <w:rsid w:val="0057550B"/>
    <w:rsid w:val="005A0D07"/>
    <w:rsid w:val="005C4380"/>
    <w:rsid w:val="00637A33"/>
    <w:rsid w:val="00653452"/>
    <w:rsid w:val="006F217E"/>
    <w:rsid w:val="00705EA4"/>
    <w:rsid w:val="00733F61"/>
    <w:rsid w:val="007437CE"/>
    <w:rsid w:val="00761A91"/>
    <w:rsid w:val="007638A1"/>
    <w:rsid w:val="00766FCA"/>
    <w:rsid w:val="0079162E"/>
    <w:rsid w:val="007D3B90"/>
    <w:rsid w:val="007F1FAF"/>
    <w:rsid w:val="008121DD"/>
    <w:rsid w:val="00834CA1"/>
    <w:rsid w:val="00837DB8"/>
    <w:rsid w:val="008475E1"/>
    <w:rsid w:val="00852A37"/>
    <w:rsid w:val="008664F2"/>
    <w:rsid w:val="008862A9"/>
    <w:rsid w:val="00891B98"/>
    <w:rsid w:val="008C1950"/>
    <w:rsid w:val="008E2D3E"/>
    <w:rsid w:val="008E379A"/>
    <w:rsid w:val="008E6484"/>
    <w:rsid w:val="008F42B1"/>
    <w:rsid w:val="008F55D2"/>
    <w:rsid w:val="00987E2E"/>
    <w:rsid w:val="009A203E"/>
    <w:rsid w:val="009B0898"/>
    <w:rsid w:val="009B0B46"/>
    <w:rsid w:val="009B58E0"/>
    <w:rsid w:val="009D41B3"/>
    <w:rsid w:val="009E5ADD"/>
    <w:rsid w:val="00A21298"/>
    <w:rsid w:val="00A32330"/>
    <w:rsid w:val="00A32D0A"/>
    <w:rsid w:val="00A84AF4"/>
    <w:rsid w:val="00AD4D0D"/>
    <w:rsid w:val="00AF238E"/>
    <w:rsid w:val="00B01589"/>
    <w:rsid w:val="00B36734"/>
    <w:rsid w:val="00B37B23"/>
    <w:rsid w:val="00B422DE"/>
    <w:rsid w:val="00B80B58"/>
    <w:rsid w:val="00B94D31"/>
    <w:rsid w:val="00BE003C"/>
    <w:rsid w:val="00BE5632"/>
    <w:rsid w:val="00C44200"/>
    <w:rsid w:val="00C53F3F"/>
    <w:rsid w:val="00C5487B"/>
    <w:rsid w:val="00C936BF"/>
    <w:rsid w:val="00C938D6"/>
    <w:rsid w:val="00CA3847"/>
    <w:rsid w:val="00CB3514"/>
    <w:rsid w:val="00CC3871"/>
    <w:rsid w:val="00CD7CEE"/>
    <w:rsid w:val="00D0646C"/>
    <w:rsid w:val="00D46F60"/>
    <w:rsid w:val="00D522CF"/>
    <w:rsid w:val="00D542B1"/>
    <w:rsid w:val="00D73F7B"/>
    <w:rsid w:val="00DB5D57"/>
    <w:rsid w:val="00DC22A5"/>
    <w:rsid w:val="00DF2095"/>
    <w:rsid w:val="00DF3735"/>
    <w:rsid w:val="00E014F1"/>
    <w:rsid w:val="00E06AC9"/>
    <w:rsid w:val="00E211F6"/>
    <w:rsid w:val="00E25F4A"/>
    <w:rsid w:val="00E43469"/>
    <w:rsid w:val="00E659C6"/>
    <w:rsid w:val="00EB67C4"/>
    <w:rsid w:val="00EE2E16"/>
    <w:rsid w:val="00F21044"/>
    <w:rsid w:val="00F67135"/>
    <w:rsid w:val="00F70B27"/>
    <w:rsid w:val="00F730DB"/>
    <w:rsid w:val="00FA2903"/>
    <w:rsid w:val="00FA2CB9"/>
    <w:rsid w:val="00FB0A2F"/>
    <w:rsid w:val="00FB0A71"/>
    <w:rsid w:val="00FD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1E50A-79E8-4995-813A-9307374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22A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3F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3F3F"/>
    <w:rPr>
      <w:rFonts w:ascii="Segoe UI" w:eastAsia="Times New Roman" w:hAnsi="Segoe UI" w:cs="Segoe UI"/>
      <w:sz w:val="18"/>
      <w:szCs w:val="18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2A006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A00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2A006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A006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2852</Words>
  <Characters>1626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2</cp:revision>
  <cp:lastPrinted>2016-10-06T12:32:00Z</cp:lastPrinted>
  <dcterms:created xsi:type="dcterms:W3CDTF">2017-10-18T11:08:00Z</dcterms:created>
  <dcterms:modified xsi:type="dcterms:W3CDTF">2017-10-18T11:08:00Z</dcterms:modified>
</cp:coreProperties>
</file>