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145" w:rsidRDefault="00074145" w:rsidP="00074145">
      <w:pPr>
        <w:jc w:val="both"/>
        <w:rPr>
          <w:spacing w:val="20"/>
          <w:w w:val="110"/>
        </w:rPr>
      </w:pPr>
      <w:bookmarkStart w:id="0" w:name="Text6"/>
    </w:p>
    <w:bookmarkEnd w:id="0"/>
    <w:p w:rsidR="00804A61" w:rsidRDefault="00804A61">
      <w:pPr>
        <w:sectPr w:rsidR="00804A61" w:rsidSect="005E1093">
          <w:headerReference w:type="even" r:id="rId8"/>
          <w:headerReference w:type="default" r:id="rId9"/>
          <w:headerReference w:type="first" r:id="rId10"/>
          <w:footerReference w:type="first" r:id="rId11"/>
          <w:pgSz w:w="11906" w:h="16838" w:code="9"/>
          <w:pgMar w:top="1618" w:right="567" w:bottom="1134" w:left="1701" w:header="1258" w:footer="454" w:gutter="0"/>
          <w:cols w:space="708"/>
          <w:titlePg/>
          <w:docGrid w:linePitch="360"/>
        </w:sectPr>
      </w:pPr>
    </w:p>
    <w:p w:rsidR="00836980" w:rsidRDefault="00FE1DB4" w:rsidP="00836980">
      <w:pPr>
        <w:jc w:val="center"/>
        <w:rPr>
          <w:b/>
          <w:caps/>
          <w:sz w:val="28"/>
          <w:szCs w:val="28"/>
        </w:rPr>
      </w:pPr>
      <w:r>
        <w:rPr>
          <w:b/>
          <w:caps/>
          <w:sz w:val="28"/>
          <w:szCs w:val="28"/>
        </w:rPr>
        <w:t>201</w:t>
      </w:r>
      <w:r w:rsidR="00AA214E">
        <w:rPr>
          <w:b/>
          <w:caps/>
          <w:sz w:val="28"/>
          <w:szCs w:val="28"/>
        </w:rPr>
        <w:t>6</w:t>
      </w:r>
      <w:r>
        <w:rPr>
          <w:b/>
          <w:caps/>
          <w:sz w:val="28"/>
          <w:szCs w:val="28"/>
        </w:rPr>
        <w:t xml:space="preserve"> metų veiklos ataskaita</w:t>
      </w:r>
    </w:p>
    <w:p w:rsidR="00EE06E7" w:rsidRPr="009E2574" w:rsidRDefault="00EE06E7" w:rsidP="00836980">
      <w:pPr>
        <w:jc w:val="center"/>
        <w:rPr>
          <w:b/>
          <w:caps/>
          <w:sz w:val="28"/>
          <w:szCs w:val="28"/>
        </w:rPr>
      </w:pPr>
    </w:p>
    <w:p w:rsidR="00836980" w:rsidRDefault="00836980" w:rsidP="00836980">
      <w:pPr>
        <w:jc w:val="center"/>
      </w:pPr>
      <w:r>
        <w:t>201</w:t>
      </w:r>
      <w:r w:rsidR="00AA214E">
        <w:t>7</w:t>
      </w:r>
      <w:r w:rsidR="00092A6B">
        <w:t xml:space="preserve"> m. </w:t>
      </w:r>
      <w:r w:rsidR="00AA214E">
        <w:t xml:space="preserve">rugsėjo </w:t>
      </w:r>
      <w:r w:rsidR="00F570F2">
        <w:t xml:space="preserve">  </w:t>
      </w:r>
      <w:r w:rsidR="00FE6B72">
        <w:t>4</w:t>
      </w:r>
      <w:bookmarkStart w:id="1" w:name="_GoBack"/>
      <w:bookmarkEnd w:id="1"/>
      <w:r w:rsidR="00AA214E">
        <w:t xml:space="preserve">  </w:t>
      </w:r>
      <w:r w:rsidR="0085077D">
        <w:t xml:space="preserve"> </w:t>
      </w:r>
      <w:r w:rsidR="00FE1DB4">
        <w:t>d.</w:t>
      </w:r>
      <w:r>
        <w:t xml:space="preserve"> </w:t>
      </w:r>
    </w:p>
    <w:p w:rsidR="00836980" w:rsidRDefault="00836980" w:rsidP="00836980">
      <w:pPr>
        <w:jc w:val="center"/>
      </w:pPr>
      <w:r>
        <w:t>Molėtai</w:t>
      </w:r>
    </w:p>
    <w:p w:rsidR="00AA214E" w:rsidRDefault="00AA214E" w:rsidP="00836980">
      <w:pPr>
        <w:jc w:val="center"/>
      </w:pPr>
    </w:p>
    <w:p w:rsidR="00AA214E" w:rsidRDefault="00AA214E" w:rsidP="00836980">
      <w:pPr>
        <w:jc w:val="center"/>
      </w:pPr>
    </w:p>
    <w:p w:rsidR="00D031FE" w:rsidRDefault="00836980" w:rsidP="00FE1DB4">
      <w:pPr>
        <w:tabs>
          <w:tab w:val="left" w:pos="900"/>
        </w:tabs>
        <w:spacing w:line="360" w:lineRule="auto"/>
        <w:jc w:val="both"/>
      </w:pPr>
      <w:r>
        <w:tab/>
      </w:r>
      <w:r w:rsidR="00092A6B">
        <w:t>Molėtų rajono savivaldybės</w:t>
      </w:r>
      <w:r w:rsidR="00BE3EEA">
        <w:t xml:space="preserve"> </w:t>
      </w:r>
      <w:r w:rsidR="00FE1DB4">
        <w:t>kontrolės ir audito tarnyb</w:t>
      </w:r>
      <w:r w:rsidR="00771CDC">
        <w:t>os</w:t>
      </w:r>
      <w:r w:rsidR="00FE1DB4">
        <w:t xml:space="preserve"> </w:t>
      </w:r>
      <w:r w:rsidR="00771CDC">
        <w:t>201</w:t>
      </w:r>
      <w:r w:rsidR="00A666B6">
        <w:t>6</w:t>
      </w:r>
      <w:r w:rsidR="00771CDC">
        <w:t xml:space="preserve"> metų veiklos ataskaita parengta</w:t>
      </w:r>
      <w:r w:rsidR="00D031FE">
        <w:t xml:space="preserve"> ir teikiama</w:t>
      </w:r>
      <w:r w:rsidR="00771CDC">
        <w:t xml:space="preserve"> vyk</w:t>
      </w:r>
      <w:r w:rsidR="00490481">
        <w:t>d</w:t>
      </w:r>
      <w:r w:rsidR="00771CDC">
        <w:t>ant Lietuvos Respublikos vietos savivaldos įstatymo ir Molėtų rajono savivaldybės tarybos veiklos reglamento nuostatas, Savivaldybės kontrolės ir a</w:t>
      </w:r>
      <w:r w:rsidR="00A666B6">
        <w:t>udito tarnybos nuostatus ir 2016</w:t>
      </w:r>
      <w:r w:rsidR="00771CDC">
        <w:t xml:space="preserve"> metų veiklos planą.</w:t>
      </w:r>
    </w:p>
    <w:p w:rsidR="00D031FE" w:rsidRDefault="00D031FE" w:rsidP="00FE1DB4">
      <w:pPr>
        <w:tabs>
          <w:tab w:val="left" w:pos="900"/>
        </w:tabs>
        <w:spacing w:line="360" w:lineRule="auto"/>
        <w:jc w:val="both"/>
      </w:pPr>
      <w:r>
        <w:tab/>
        <w:t>Lietuvos Respublikos vietos savivaldos įstatymo (toliau – Įstatymas) 27 straipsnyje numatyta, kad Savivaldybės kontrolės ir audito tarnyba, prižiūrėdama, ar teisėtai, ekonomiškai, efektyviai ir rezultatyviai valdomas ir naudojamas Savivaldybės turtas ir patikėjimo teise valdomas valstybės turtas, kaip vykdomas Savivaldybės biudžetas ir naudojami kiti piniginiai ištekliai, atlieka išorės finansinį ir veiklos auditą Savivaldybės administracijoje, Savivaldybės administravimo subjektuose ir Savivaldybės kontroliuojamose įmonėse. Pažymėtina, kad kartu su finansiniais auditais, kurių tikslas – įvairių ataskaitų duomenų vertinimas ir nepriklausomos nuomonės pareiškimas, taip pat atliekamas ir teisėtumo auditas – audituojamo subjekto lėšų ir turto valdymo, disponavimo jais teisėtumo ir jų naudojimo įstatymų nustatytiems tikslams vertinimas ir nepriklausomos nuomonės pareiškimas.</w:t>
      </w:r>
    </w:p>
    <w:p w:rsidR="00A666B6" w:rsidRDefault="00A666B6" w:rsidP="00FE1DB4">
      <w:pPr>
        <w:tabs>
          <w:tab w:val="left" w:pos="900"/>
        </w:tabs>
        <w:spacing w:line="360" w:lineRule="auto"/>
        <w:jc w:val="both"/>
      </w:pPr>
      <w:r>
        <w:t xml:space="preserve">               Kontrolės ir audito tarnybos kompetenciją apibrėžia Vietos savivaldos įstatymas ir Molėtų rajono savivaldybės kontrolės ir audito tarnybos nuostatai. </w:t>
      </w:r>
      <w:r w:rsidR="00F570F2">
        <w:t>Audito atlikimo teisiniai pagrindai apibrėžti Valstybinio audito reikalavimuose, o procedūros – Veiklos audito, Finansinio ir teisėtumo audito vadovuose.</w:t>
      </w:r>
    </w:p>
    <w:p w:rsidR="00F570F2" w:rsidRDefault="00F570F2" w:rsidP="00FE1DB4">
      <w:pPr>
        <w:tabs>
          <w:tab w:val="left" w:pos="900"/>
        </w:tabs>
        <w:spacing w:line="360" w:lineRule="auto"/>
        <w:jc w:val="both"/>
      </w:pPr>
      <w:r>
        <w:t xml:space="preserve">               Finansinis auditas – audituojamo subjekto finansinių ir biudžeto vykdymo ataskaitų rinkinių, metinių konsoliduotų ataskaitų rinkinių duomenų vertinimas ir nepriklausomos nuomonės pareiškimas.</w:t>
      </w:r>
    </w:p>
    <w:p w:rsidR="00F570F2" w:rsidRDefault="00F570F2" w:rsidP="00FE1DB4">
      <w:pPr>
        <w:tabs>
          <w:tab w:val="left" w:pos="900"/>
        </w:tabs>
        <w:spacing w:line="360" w:lineRule="auto"/>
        <w:jc w:val="both"/>
      </w:pPr>
      <w:r>
        <w:t xml:space="preserve">               Teisėtumo auditas – audituojamo subjekto lėšų ir turto valdymo, naudojimo, disponavimo jais teisėtumo ir jų naudojimo įstatymų nustatytiems tikslams vertinimas ir nepriklausomos nuomonės pareiškimas.</w:t>
      </w:r>
    </w:p>
    <w:p w:rsidR="00D152FD" w:rsidRDefault="00F570F2" w:rsidP="00FE1DB4">
      <w:pPr>
        <w:tabs>
          <w:tab w:val="left" w:pos="900"/>
        </w:tabs>
        <w:spacing w:line="360" w:lineRule="auto"/>
        <w:jc w:val="both"/>
      </w:pPr>
      <w:r>
        <w:lastRenderedPageBreak/>
        <w:t xml:space="preserve">               Veiklos audito tikslas </w:t>
      </w:r>
      <w:r w:rsidR="00D152FD">
        <w:t>–</w:t>
      </w:r>
      <w:r>
        <w:t xml:space="preserve"> </w:t>
      </w:r>
      <w:r w:rsidR="00D152FD">
        <w:t>įvertinti audituojamo subjekto viešąjį ir vidaus administravimą ekonomiškumo, efektyvumo ir rezultatyvumo požiūriu. Audituojamam subjektui pateikiamos rekomendacijo</w:t>
      </w:r>
      <w:r w:rsidR="00242651">
        <w:t>s, padedančios tobulinti veiklą.</w:t>
      </w:r>
    </w:p>
    <w:p w:rsidR="00EE6D1C" w:rsidRDefault="00ED0F2E" w:rsidP="00FE1DB4">
      <w:pPr>
        <w:tabs>
          <w:tab w:val="left" w:pos="900"/>
        </w:tabs>
        <w:spacing w:line="360" w:lineRule="auto"/>
        <w:jc w:val="both"/>
      </w:pPr>
      <w:r>
        <w:tab/>
      </w:r>
      <w:r w:rsidR="00D031FE">
        <w:t>K</w:t>
      </w:r>
      <w:r w:rsidR="00EE6D1C">
        <w:t>iekvie</w:t>
      </w:r>
      <w:r w:rsidR="00D031FE">
        <w:t xml:space="preserve">nais </w:t>
      </w:r>
      <w:r w:rsidR="00EE6D1C">
        <w:t>metai</w:t>
      </w:r>
      <w:r w:rsidR="00D031FE">
        <w:t>s, siekiant užtikr</w:t>
      </w:r>
      <w:r w:rsidR="00EE6D1C">
        <w:t>inti teisės aktais nustatytų fu</w:t>
      </w:r>
      <w:r w:rsidR="00D031FE">
        <w:t>nkcijų</w:t>
      </w:r>
      <w:r w:rsidR="00EE6D1C">
        <w:t xml:space="preserve"> įgyvendinimą ir tinkamą kontrolieriaus darbo organizavimą, rengiamas ir nustatyta tvarka derinama</w:t>
      </w:r>
      <w:r w:rsidR="003D08A4">
        <w:t xml:space="preserve">s bei tvirtinamas metinis </w:t>
      </w:r>
      <w:r w:rsidR="00EE6D1C">
        <w:t xml:space="preserve"> kontrolės ir audito tarnybos (toliau – Tarnyba) veiklos planas.</w:t>
      </w:r>
    </w:p>
    <w:p w:rsidR="00242651" w:rsidRDefault="00EE6D1C" w:rsidP="00EE6D1C">
      <w:pPr>
        <w:tabs>
          <w:tab w:val="left" w:pos="900"/>
        </w:tabs>
        <w:spacing w:line="360" w:lineRule="auto"/>
        <w:jc w:val="both"/>
      </w:pPr>
      <w:r>
        <w:tab/>
        <w:t xml:space="preserve">Ataskaitiniais metais Tarnybos veikla buvo vykdoma pagal su Molėtų rajono savivaldybės tarybos Kontrolės komitetu suderintą, </w:t>
      </w:r>
      <w:r w:rsidR="00242651">
        <w:t>Savivaldybės kontrolieriaus 2015 m. gruodžio 3 d. įsakymu Nr. KĮ-6</w:t>
      </w:r>
      <w:r>
        <w:t xml:space="preserve"> patvirtintą Molėtų rajono savivaldy</w:t>
      </w:r>
      <w:r w:rsidR="00242651">
        <w:t>bės kontrolieriaus 2016</w:t>
      </w:r>
      <w:r>
        <w:t xml:space="preserve"> metų veiklos planą. Planuojant vei</w:t>
      </w:r>
      <w:r w:rsidR="00242651">
        <w:t>klos apimtis, atsižvelgta į 2016</w:t>
      </w:r>
      <w:r>
        <w:t xml:space="preserve"> metų darbo laiko fondą, privalomas Tarybai</w:t>
      </w:r>
      <w:r w:rsidRPr="00EE6D1C">
        <w:t xml:space="preserve"> </w:t>
      </w:r>
      <w:r>
        <w:t>teikti</w:t>
      </w:r>
      <w:r w:rsidR="007C6CB2">
        <w:t xml:space="preserve"> i</w:t>
      </w:r>
      <w:r>
        <w:t>švadas.</w:t>
      </w:r>
    </w:p>
    <w:p w:rsidR="00EE6D1C" w:rsidRDefault="00EE6D1C" w:rsidP="00EE6D1C">
      <w:pPr>
        <w:tabs>
          <w:tab w:val="left" w:pos="900"/>
        </w:tabs>
        <w:spacing w:line="360" w:lineRule="auto"/>
        <w:jc w:val="both"/>
      </w:pPr>
      <w:r>
        <w:tab/>
      </w:r>
      <w:r w:rsidR="000323D7">
        <w:t>201</w:t>
      </w:r>
      <w:r w:rsidR="00242651">
        <w:t>6</w:t>
      </w:r>
      <w:r>
        <w:t xml:space="preserve"> metais Tarnybos </w:t>
      </w:r>
      <w:r w:rsidR="007C6CB2">
        <w:t>audituotinų subjektų skaičius – 38,</w:t>
      </w:r>
      <w:r w:rsidR="003D08A4">
        <w:t xml:space="preserve"> iš jų: 26 biudžetinės įstaigos,</w:t>
      </w:r>
      <w:r w:rsidR="007C6CB2">
        <w:t xml:space="preserve"> 6 viešosios įstaigos, 4 už</w:t>
      </w:r>
      <w:r w:rsidR="0045755F">
        <w:t>darosios akcinės bendrovės</w:t>
      </w:r>
      <w:r w:rsidR="003D08A4">
        <w:t>,</w:t>
      </w:r>
      <w:r w:rsidR="007C6CB2">
        <w:t xml:space="preserve"> Savivaldybės iždas ir privatizavimo fondas</w:t>
      </w:r>
      <w:r w:rsidR="003E41B3">
        <w:t xml:space="preserve">  (pastarieji priskirti III konsolidavimo lygiui ).</w:t>
      </w:r>
    </w:p>
    <w:p w:rsidR="00DB6A22" w:rsidRDefault="00BD5FAA" w:rsidP="00B87CC1">
      <w:pPr>
        <w:tabs>
          <w:tab w:val="left" w:pos="900"/>
        </w:tabs>
        <w:spacing w:line="360" w:lineRule="auto"/>
        <w:jc w:val="both"/>
      </w:pPr>
      <w:r>
        <w:tab/>
      </w:r>
      <w:r w:rsidR="00E632A7">
        <w:t>Kaip ankstesniais, taip ir ataskaitiniais metais, finansin</w:t>
      </w:r>
      <w:r w:rsidR="003B65C1">
        <w:t xml:space="preserve">iai (teisėtumo) auditai atlikti   </w:t>
      </w:r>
      <w:r w:rsidR="00E632A7">
        <w:t>vadovaujantis Valstybinio audito reikalavimais bei Valstybės kontrolės parengtu audito vadovu. Įstatymas numato, kad savivaldybės kontrolieriaus veikla grindžiama nepriklausomumo, teisėtumo, objektyvumo, profesionalumo principais.</w:t>
      </w:r>
      <w:r w:rsidR="00DB6A22">
        <w:tab/>
      </w:r>
    </w:p>
    <w:p w:rsidR="00EB08CC" w:rsidRDefault="0085077D" w:rsidP="00FE1DB4">
      <w:pPr>
        <w:tabs>
          <w:tab w:val="left" w:pos="900"/>
        </w:tabs>
        <w:spacing w:line="360" w:lineRule="auto"/>
        <w:jc w:val="both"/>
      </w:pPr>
      <w:r>
        <w:tab/>
      </w:r>
      <w:r w:rsidR="00E632A7">
        <w:t>Įstatymas įpareigoja kiekv</w:t>
      </w:r>
      <w:r w:rsidR="00363BE7">
        <w:t>ienais metais rengti ir teikti T</w:t>
      </w:r>
      <w:r w:rsidR="00E632A7">
        <w:t>arybai išvadą dėl pateikto tvirtinti savivaldybės konsoliduotųjų ataskaitų rinkinio (rinkinį sudaro savivaldybės biudžeto vykdymo ataskaitų rinkinys ir savivaldybės konsoliduotųjų finansinių ataskaitų rinkinys</w:t>
      </w:r>
      <w:r w:rsidR="00EF1303">
        <w:t>). Ataskaitiniu laikotarpiu buvo baigtas Molėtų rajono savivaldybės viešojo sektoriaus subjektų grupės (33 VSS) finansinis (teisėtumo) auditas. Šio audito tikslas – įvertinti</w:t>
      </w:r>
      <w:r w:rsidR="00FE23EF">
        <w:t xml:space="preserve"> Molėtų rajono savivaldybės 2015</w:t>
      </w:r>
      <w:r w:rsidR="00EF1303">
        <w:t xml:space="preserve"> metų konsoliduotųjų ataskaitų rinkinį ir biudžeto lėšų ir turto valdymo, naudojimo ir disponavimo jais teisėtumą  bei jų naudojimą įstatymų nustatytiems tikslams ir pareikšti nepriklausomą nuomonę. Šio audito procedūros buvo atlie</w:t>
      </w:r>
      <w:r w:rsidR="00FE23EF">
        <w:t>kamos nuo 2015 metų spalio</w:t>
      </w:r>
      <w:r w:rsidR="0067394C">
        <w:t xml:space="preserve"> </w:t>
      </w:r>
      <w:r w:rsidR="00FE23EF">
        <w:t xml:space="preserve"> 23 dienos; a</w:t>
      </w:r>
      <w:r w:rsidR="00EF1303">
        <w:t>udit</w:t>
      </w:r>
      <w:r w:rsidR="00FE23EF">
        <w:t>as baigtas 2016</w:t>
      </w:r>
      <w:r w:rsidR="0067394C">
        <w:t xml:space="preserve"> metų liepos </w:t>
      </w:r>
      <w:r w:rsidR="00FE23EF">
        <w:t>15 dieną</w:t>
      </w:r>
      <w:r w:rsidR="00EB08CC">
        <w:t>.</w:t>
      </w:r>
    </w:p>
    <w:p w:rsidR="00FE23EF" w:rsidRDefault="00EB08CC" w:rsidP="00FE1DB4">
      <w:pPr>
        <w:tabs>
          <w:tab w:val="left" w:pos="900"/>
        </w:tabs>
        <w:spacing w:line="360" w:lineRule="auto"/>
        <w:jc w:val="both"/>
      </w:pPr>
      <w:r>
        <w:t xml:space="preserve">                Dėl Savivaldybės 2015 metų biudžeto vykdymo ataskaitų rinkinio pareikšta besąlyginė nuomonė. </w:t>
      </w:r>
    </w:p>
    <w:p w:rsidR="006516E9" w:rsidRDefault="00EB08CC" w:rsidP="00FE1DB4">
      <w:pPr>
        <w:tabs>
          <w:tab w:val="left" w:pos="900"/>
        </w:tabs>
        <w:spacing w:line="360" w:lineRule="auto"/>
        <w:jc w:val="both"/>
      </w:pPr>
      <w:r>
        <w:t xml:space="preserve">                Dėl  Savivaldybės  2015 metų konsoliduotųjų finansinių ataskaitų rinkinio</w:t>
      </w:r>
      <w:r w:rsidR="00F367B2">
        <w:t xml:space="preserve"> pareikšta sąlyginė nuomonė.</w:t>
      </w:r>
    </w:p>
    <w:p w:rsidR="00E535DB" w:rsidRPr="00E535DB" w:rsidRDefault="00E535DB" w:rsidP="00E535DB">
      <w:pPr>
        <w:tabs>
          <w:tab w:val="left" w:pos="900"/>
        </w:tabs>
        <w:spacing w:line="360" w:lineRule="auto"/>
        <w:jc w:val="both"/>
      </w:pPr>
      <w:r>
        <w:t xml:space="preserve">                 </w:t>
      </w:r>
      <w:r w:rsidR="00F30FA5">
        <w:rPr>
          <w:i/>
        </w:rPr>
        <w:t xml:space="preserve">Sąlyginės </w:t>
      </w:r>
      <w:r w:rsidRPr="00E535DB">
        <w:rPr>
          <w:i/>
        </w:rPr>
        <w:t>nuomonės dėl Savivaldybės konsoliduotųjų finansinių ataskaitų rinkinio pagrindas</w:t>
      </w:r>
      <w:r w:rsidRPr="00E535DB">
        <w:tab/>
      </w:r>
      <w:r w:rsidRPr="00E535DB">
        <w:tab/>
      </w:r>
      <w:r w:rsidRPr="00E535DB">
        <w:tab/>
      </w:r>
      <w:r w:rsidRPr="00E535DB">
        <w:tab/>
      </w:r>
      <w:r w:rsidRPr="00E535DB">
        <w:tab/>
      </w:r>
      <w:r w:rsidRPr="00E535DB">
        <w:tab/>
      </w:r>
      <w:r w:rsidRPr="00E535DB">
        <w:tab/>
      </w:r>
      <w:r w:rsidRPr="00E535DB">
        <w:tab/>
      </w:r>
      <w:r w:rsidRPr="00E535DB">
        <w:tab/>
      </w:r>
      <w:r w:rsidRPr="00E535DB">
        <w:tab/>
        <w:t xml:space="preserve"> </w:t>
      </w:r>
    </w:p>
    <w:p w:rsidR="00E535DB" w:rsidRDefault="00E535DB" w:rsidP="00E535DB">
      <w:pPr>
        <w:tabs>
          <w:tab w:val="left" w:pos="900"/>
        </w:tabs>
        <w:spacing w:line="360" w:lineRule="auto"/>
        <w:jc w:val="both"/>
      </w:pPr>
      <w:r>
        <w:tab/>
        <w:t xml:space="preserve">Vietinės reikšmės kelių ir gatvių sąrašo duomenys nesutampa su Savivaldybės administracijos buhalterinės apskaitos duomenimis, keliai ir gatvės neįregistruoti Nekilnojamojo </w:t>
      </w:r>
      <w:r>
        <w:lastRenderedPageBreak/>
        <w:t xml:space="preserve">turto registre, analitinė kelių apskaita nėra tiksli, vietinės reikšmės keliams ir gatvėms neteisingai skaičiuojamas nusidėvėjimas (amortizacija), todėl negaliu patvirtinti Konsoliduotoje FBA </w:t>
      </w:r>
      <w:proofErr w:type="spellStart"/>
      <w:r>
        <w:t>eil</w:t>
      </w:r>
      <w:proofErr w:type="spellEnd"/>
      <w:r>
        <w:t xml:space="preserve">, A II. 3. Infrastruktūros ir kiti statiniai 13674,6 tūkst. </w:t>
      </w:r>
      <w:proofErr w:type="spellStart"/>
      <w:r>
        <w:t>Eur</w:t>
      </w:r>
      <w:proofErr w:type="spellEnd"/>
      <w:r>
        <w:t xml:space="preserve"> sumos dalies – 6734,46 tūkst. </w:t>
      </w:r>
      <w:proofErr w:type="spellStart"/>
      <w:r>
        <w:t>Eur</w:t>
      </w:r>
      <w:proofErr w:type="spellEnd"/>
      <w:r>
        <w:t xml:space="preserve"> – vietinės reikšmės keliai ir gatvės, tikrumo ir teisingumo.</w:t>
      </w:r>
    </w:p>
    <w:p w:rsidR="00E535DB" w:rsidRDefault="00E535DB" w:rsidP="00E535DB">
      <w:pPr>
        <w:tabs>
          <w:tab w:val="left" w:pos="900"/>
        </w:tabs>
        <w:spacing w:line="360" w:lineRule="auto"/>
        <w:jc w:val="both"/>
      </w:pPr>
      <w:r>
        <w:tab/>
        <w:t xml:space="preserve">Konsoliduotoje FBA eil. „B Biologinis turtas“ likutis paskutinei ataskaitinio laikotarpio dienai yra 6,11 tūkst. </w:t>
      </w:r>
      <w:proofErr w:type="spellStart"/>
      <w:r>
        <w:t>Eur</w:t>
      </w:r>
      <w:proofErr w:type="spellEnd"/>
      <w:r>
        <w:t>.</w:t>
      </w:r>
    </w:p>
    <w:p w:rsidR="00E535DB" w:rsidRDefault="00E535DB" w:rsidP="00E535DB">
      <w:pPr>
        <w:tabs>
          <w:tab w:val="left" w:pos="900"/>
        </w:tabs>
        <w:spacing w:line="360" w:lineRule="auto"/>
        <w:jc w:val="both"/>
      </w:pPr>
      <w:r>
        <w:tab/>
        <w:t>Savivaldybės apskaitos politikoje, apsprendžiant, kas yra laikoma biologiniu turtu, duota nuoroda į standartus, bet nėra konkrečiai apspręsta, kas bus laikoma biologinio turto vienetu, kas ir kokia tvarka nustatys, ar turtas priskirtinas biologiniam turtui.</w:t>
      </w:r>
    </w:p>
    <w:p w:rsidR="00E535DB" w:rsidRDefault="00E535DB" w:rsidP="00E535DB">
      <w:pPr>
        <w:tabs>
          <w:tab w:val="left" w:pos="900"/>
        </w:tabs>
        <w:spacing w:line="360" w:lineRule="auto"/>
        <w:jc w:val="both"/>
      </w:pPr>
      <w:r>
        <w:t xml:space="preserve">              Biologinio turto vertinimo taisyklės (metodika) nepatvirtintos, todėl negalėjau įsitikinti, ar pirminio pripažinimo metu buvo vertinama, ar turtas priskirtinas biologiniam turtui, ar prieš </w:t>
      </w:r>
    </w:p>
    <w:p w:rsidR="00E535DB" w:rsidRDefault="00E535DB" w:rsidP="00E535DB">
      <w:pPr>
        <w:tabs>
          <w:tab w:val="left" w:pos="900"/>
        </w:tabs>
        <w:spacing w:line="360" w:lineRule="auto"/>
        <w:jc w:val="both"/>
      </w:pPr>
      <w:r>
        <w:t>sudarant finansines ataskaitas buvo vertinamas biologinio turto vertės pasikeitimas. Turto kortelėse nėra informacijos apie turto buvimo vietą ir sudėtį. Negalėjau įsitikinti, ar visas biologinis turtas ir konkrečiai kuris (priklausantis Savivaldybei nuosavybės teise) registruotas apskaitoje.</w:t>
      </w:r>
    </w:p>
    <w:p w:rsidR="00E535DB" w:rsidRDefault="00E535DB" w:rsidP="00E535DB">
      <w:pPr>
        <w:tabs>
          <w:tab w:val="left" w:pos="900"/>
        </w:tabs>
        <w:spacing w:line="360" w:lineRule="auto"/>
        <w:jc w:val="both"/>
      </w:pPr>
      <w:r>
        <w:tab/>
        <w:t xml:space="preserve">Dėl aukščiau išvardintų priežasčių negaliu patvirtinti biologinio turto likučio paskutinei ataskaitinio laikotarpio dienai – 6,11 tūkst. </w:t>
      </w:r>
      <w:proofErr w:type="spellStart"/>
      <w:r>
        <w:t>Eur</w:t>
      </w:r>
      <w:proofErr w:type="spellEnd"/>
      <w:r>
        <w:t xml:space="preserve"> – sumos tikrumo ir teisingumo.</w:t>
      </w:r>
    </w:p>
    <w:p w:rsidR="00F30FA5" w:rsidRDefault="00F30FA5" w:rsidP="00E535DB">
      <w:pPr>
        <w:tabs>
          <w:tab w:val="left" w:pos="900"/>
        </w:tabs>
        <w:spacing w:line="360" w:lineRule="auto"/>
        <w:jc w:val="both"/>
      </w:pPr>
      <w:r>
        <w:t xml:space="preserve">               Dėl valstybės ir Savivaldybės lėšų ir turto valdymo, naudojimo, disponavimo jais teisėtumo ir jų naudojimo įstatymų nustatytiems tikslams pareikšta sąlyginė nuomonė.</w:t>
      </w:r>
    </w:p>
    <w:p w:rsidR="005130FC" w:rsidRPr="009117E0" w:rsidRDefault="005130FC" w:rsidP="005130FC">
      <w:pPr>
        <w:tabs>
          <w:tab w:val="left" w:pos="900"/>
        </w:tabs>
        <w:spacing w:line="360" w:lineRule="auto"/>
        <w:jc w:val="both"/>
        <w:rPr>
          <w:i/>
        </w:rPr>
      </w:pPr>
      <w:r>
        <w:rPr>
          <w:i/>
        </w:rPr>
        <w:t xml:space="preserve">               </w:t>
      </w:r>
      <w:r w:rsidRPr="009117E0">
        <w:rPr>
          <w:i/>
        </w:rPr>
        <w:t>Sąlyginės nuomonės dėl valstybės ir Savivaldybės lėšų ir turto valdymo, naudojimo, disponavimo jais teisėtumo ir jų naudojimo įstatymų nustatytiems tikslams pagrindas</w:t>
      </w:r>
    </w:p>
    <w:p w:rsidR="005130FC" w:rsidRDefault="005130FC" w:rsidP="005130FC">
      <w:pPr>
        <w:tabs>
          <w:tab w:val="left" w:pos="900"/>
        </w:tabs>
        <w:spacing w:line="360" w:lineRule="auto"/>
        <w:jc w:val="both"/>
      </w:pPr>
      <w:r>
        <w:tab/>
        <w:t>Vietinės reikšmės kelių ir gatvių apskaita nevisiškai atitinka 12-ojo VSAFAS „Ilgalaikis materialusis turtas“ reikalavimus. Ne visi keliai (gatvės) registruoti buhalterinėje apskaitoje. Vietinės reikšmės kelių apskaita yra netiksli, nerodo realios šio turto vertės ir nesudaro galimybių tinkamai kontroliuoti šį turtą.</w:t>
      </w:r>
    </w:p>
    <w:p w:rsidR="00E535DB" w:rsidRDefault="005130FC" w:rsidP="005130FC">
      <w:pPr>
        <w:tabs>
          <w:tab w:val="left" w:pos="900"/>
        </w:tabs>
        <w:spacing w:line="360" w:lineRule="auto"/>
        <w:jc w:val="both"/>
      </w:pPr>
      <w:r>
        <w:tab/>
        <w:t xml:space="preserve">2015 metų konsoliduotoje finansinėje ataskaitoje biologinio turto vertė buvo 6,11 tūkst. </w:t>
      </w:r>
      <w:proofErr w:type="spellStart"/>
      <w:r>
        <w:t>Eur</w:t>
      </w:r>
      <w:proofErr w:type="spellEnd"/>
      <w:r>
        <w:t>. Negalėjau įsitikinti, ar pirminio pripažinimo metu buvo vertinama, ar turtas priskirtinas biologiniam turtui, ar prieš sudarant finansines ataskaitas buvo vertinamas biologinio turto vertės pasikeitimas, ar visas biologinis turtas registruotas buhalterinėje apskaitoje; biologinio turto apskaita tvarkoma ne pagal turto vienetus. Biologinio turto apskaita nevisiškai atitinka 16-ojo VSAFAS „Biologinis turtas ir materialiniai ištekliai“ reikalavimus.</w:t>
      </w:r>
    </w:p>
    <w:p w:rsidR="00C01B05" w:rsidRDefault="00C01B05" w:rsidP="005130FC">
      <w:pPr>
        <w:tabs>
          <w:tab w:val="left" w:pos="900"/>
        </w:tabs>
        <w:spacing w:line="360" w:lineRule="auto"/>
        <w:jc w:val="both"/>
      </w:pPr>
      <w:r>
        <w:t xml:space="preserve">               Savivaldybės administracijos direktoriui raštu pateiktos rekomendacijos nustatytiems </w:t>
      </w:r>
      <w:proofErr w:type="spellStart"/>
      <w:r>
        <w:t>neatitikimams</w:t>
      </w:r>
      <w:proofErr w:type="spellEnd"/>
      <w:r>
        <w:t xml:space="preserve"> ištaisyti.</w:t>
      </w:r>
    </w:p>
    <w:p w:rsidR="009E6492" w:rsidRDefault="0003654E" w:rsidP="00E438B6">
      <w:pPr>
        <w:tabs>
          <w:tab w:val="left" w:pos="900"/>
        </w:tabs>
        <w:spacing w:line="360" w:lineRule="auto"/>
        <w:jc w:val="both"/>
      </w:pPr>
      <w:r>
        <w:t xml:space="preserve">               Vienas iš </w:t>
      </w:r>
      <w:r w:rsidR="009E6492">
        <w:t>Kontrolės ir audito tarnybos uždavinių – parengti ir pateikti Savivaldybės tarybai</w:t>
      </w:r>
      <w:r w:rsidR="00BB2EDF">
        <w:t xml:space="preserve"> sprendimams priimti reikalingas išvadas dėl Savivaldybės naudojimosi bankų kreditais.</w:t>
      </w:r>
    </w:p>
    <w:p w:rsidR="008646C8" w:rsidRDefault="0085077D" w:rsidP="008646C8">
      <w:pPr>
        <w:tabs>
          <w:tab w:val="left" w:pos="900"/>
        </w:tabs>
        <w:spacing w:line="360" w:lineRule="auto"/>
        <w:jc w:val="both"/>
      </w:pPr>
      <w:r>
        <w:lastRenderedPageBreak/>
        <w:tab/>
      </w:r>
      <w:r w:rsidR="00BB2EDF">
        <w:t>Savivald</w:t>
      </w:r>
      <w:r w:rsidR="0003654E">
        <w:t>ybės tarybos pavedimu (2016</w:t>
      </w:r>
      <w:r w:rsidR="00D95402">
        <w:t xml:space="preserve"> m. </w:t>
      </w:r>
      <w:r w:rsidR="0003654E">
        <w:t>kovo 31 d. sprendimas Nr.B1-76</w:t>
      </w:r>
      <w:r w:rsidR="00BB2EDF">
        <w:t xml:space="preserve"> „Dėl pavedimo Savivaldybės </w:t>
      </w:r>
      <w:r w:rsidR="0003654E">
        <w:t>kontrolieriui parengti išvadą“)</w:t>
      </w:r>
      <w:r w:rsidR="00BB2EDF">
        <w:t xml:space="preserve"> atliktas teisėtumo au</w:t>
      </w:r>
      <w:r w:rsidR="0003654E">
        <w:t xml:space="preserve">ditas, kurio tikslas – įvertinti </w:t>
      </w:r>
      <w:r w:rsidR="00BB2EDF">
        <w:t xml:space="preserve"> </w:t>
      </w:r>
      <w:r w:rsidR="0003654E">
        <w:t>faktinę Savivaldybės skolinimosi būklę</w:t>
      </w:r>
      <w:r w:rsidR="008646C8">
        <w:t xml:space="preserve"> ir</w:t>
      </w:r>
      <w:r w:rsidR="008646C8" w:rsidRPr="008646C8">
        <w:t xml:space="preserve"> </w:t>
      </w:r>
      <w:r w:rsidR="008646C8">
        <w:t xml:space="preserve">nustatyti Savivaldybės galimybes imti iki 854,5 tūkst. eurų paskolą Savivaldybės paimtų paskolų </w:t>
      </w:r>
      <w:proofErr w:type="spellStart"/>
      <w:r w:rsidR="008646C8">
        <w:t>refinansavimui</w:t>
      </w:r>
      <w:proofErr w:type="spellEnd"/>
      <w:r w:rsidR="008646C8">
        <w:t xml:space="preserve"> ir investiciniams projektams finansuoti, nepažeidžiant Lietuvos Respublikos teisės aktais nustatytos savivaldybių skolinimosi tvarkos ir neviršijant skolos ir skolinimosi limitų.</w:t>
      </w:r>
    </w:p>
    <w:p w:rsidR="00DF7D26" w:rsidRPr="00F067EA" w:rsidRDefault="00DF7D26" w:rsidP="008646C8">
      <w:pPr>
        <w:tabs>
          <w:tab w:val="left" w:pos="900"/>
        </w:tabs>
        <w:spacing w:line="360" w:lineRule="auto"/>
        <w:jc w:val="both"/>
      </w:pPr>
      <w:r>
        <w:t xml:space="preserve">              Šio audito metu nustatyta:</w:t>
      </w:r>
    </w:p>
    <w:p w:rsidR="001D5F32" w:rsidRPr="00F73796" w:rsidRDefault="001D5F32" w:rsidP="001D5F32">
      <w:pPr>
        <w:tabs>
          <w:tab w:val="left" w:pos="900"/>
        </w:tabs>
        <w:spacing w:line="360" w:lineRule="auto"/>
        <w:jc w:val="both"/>
      </w:pPr>
      <w:r w:rsidRPr="00F73796">
        <w:t xml:space="preserve">             </w:t>
      </w:r>
      <w:r w:rsidR="00DF7D26">
        <w:t xml:space="preserve">  - s</w:t>
      </w:r>
      <w:r w:rsidRPr="00F73796">
        <w:t xml:space="preserve">kolų </w:t>
      </w:r>
      <w:proofErr w:type="spellStart"/>
      <w:r w:rsidRPr="00F73796">
        <w:t>refinansavimas</w:t>
      </w:r>
      <w:proofErr w:type="spellEnd"/>
      <w:r w:rsidRPr="00F73796">
        <w:t xml:space="preserve"> nedidina Savivaldybės skolos, todėl skolų </w:t>
      </w:r>
      <w:proofErr w:type="spellStart"/>
      <w:r w:rsidRPr="00F73796">
        <w:t>refinansavimui</w:t>
      </w:r>
      <w:proofErr w:type="spellEnd"/>
      <w:r w:rsidRPr="00F73796">
        <w:t xml:space="preserve"> Lietuvos Respublikos Valstybės biudžeto ir savivaldybių biudžetų finansinių rodiklių patvirtinimo įstatymu savivaldybėms nustatyti skolinimosi limitai neturėtų būti taikomi. Todėl Molėtų rajono savivaldybei paėmus 623,5 tūkst. eurų paskolą ir ją </w:t>
      </w:r>
      <w:proofErr w:type="spellStart"/>
      <w:r w:rsidRPr="00F73796">
        <w:t>refinansavus</w:t>
      </w:r>
      <w:proofErr w:type="spellEnd"/>
      <w:r w:rsidRPr="00F73796">
        <w:t xml:space="preserve"> (ta pačia suma grąžinus paskolas ar jų dalį) pagal anksčiau pasirašytas kredito sutartis su bankais, Lietuvos Respublikos 2016 m. Valstybės biudžeto ir savivaldybių biudžetų finansinių rodiklių patvirtinimo įstatyme nustatyti skolinimosi limitai nebus viršyti.</w:t>
      </w:r>
      <w:r w:rsidR="00AB5E7D">
        <w:t xml:space="preserve"> Turimų paskolų</w:t>
      </w:r>
      <w:r w:rsidR="00DF7D26">
        <w:t xml:space="preserve"> perfinansavimas gali sumažinti palūkanų už paskolas išlaidas.</w:t>
      </w:r>
    </w:p>
    <w:p w:rsidR="00F73796" w:rsidRPr="00F73796" w:rsidRDefault="00F73796" w:rsidP="00F73796">
      <w:pPr>
        <w:tabs>
          <w:tab w:val="left" w:pos="900"/>
        </w:tabs>
        <w:spacing w:line="360" w:lineRule="auto"/>
        <w:jc w:val="both"/>
      </w:pPr>
      <w:r>
        <w:rPr>
          <w:b/>
        </w:rPr>
        <w:t xml:space="preserve">              </w:t>
      </w:r>
      <w:r w:rsidR="00DF7D26">
        <w:rPr>
          <w:b/>
        </w:rPr>
        <w:t xml:space="preserve"> -</w:t>
      </w:r>
      <w:r w:rsidRPr="00B0797B">
        <w:rPr>
          <w:b/>
        </w:rPr>
        <w:t xml:space="preserve"> </w:t>
      </w:r>
      <w:r w:rsidRPr="00F73796">
        <w:t>Molėtų rajono savivaldybei paėmus 231,0 tūkst. eurų ilgalaikę paskolą investiciniams projektams, Lietuvos Respublikos 2016 m. valstybės biudžeto ir savivaldybių biudžetų finansinių rodiklių patvirtinimo įstatyme nustatyti skolinimosi limitai nebus viršyti.</w:t>
      </w:r>
    </w:p>
    <w:p w:rsidR="00AB5E7D" w:rsidRDefault="00F73796" w:rsidP="00AB5E7D">
      <w:pPr>
        <w:tabs>
          <w:tab w:val="left" w:pos="900"/>
        </w:tabs>
        <w:spacing w:line="360" w:lineRule="auto"/>
        <w:jc w:val="both"/>
      </w:pPr>
      <w:r>
        <w:t xml:space="preserve">               </w:t>
      </w:r>
      <w:r w:rsidR="00AB5E7D">
        <w:t>Vadovaujantis Lietuvos Respublikos vietos savivaldos įstatymo</w:t>
      </w:r>
      <w:r w:rsidR="00AB5E7D">
        <w:rPr>
          <w:vertAlign w:val="superscript"/>
        </w:rPr>
        <w:t>1</w:t>
      </w:r>
      <w:r w:rsidR="00AB5E7D">
        <w:t xml:space="preserve"> 27 straipsnio 1 dalimis, Savivaldybės kontrolės ir audito tarnyba nagrinėja prašymus, pranešimus ir pareiškimus dėl Savivaldybės lėšų ir turto naudojimo, valdymo ir disponavimo juo: atlieka išorės finansinį ir veiklos auditą Savivaldybės administracijos subjektuose ir Savivaldybės kontroliuojamose įmonėse.</w:t>
      </w:r>
    </w:p>
    <w:p w:rsidR="00F73796" w:rsidRDefault="00AB5E7D" w:rsidP="00F73796">
      <w:pPr>
        <w:tabs>
          <w:tab w:val="left" w:pos="900"/>
        </w:tabs>
        <w:spacing w:line="360" w:lineRule="auto"/>
        <w:jc w:val="both"/>
      </w:pPr>
      <w:r>
        <w:tab/>
        <w:t>Vykdant Molėtų rajono savivaldybės tarybos Kontrolės komiteto pavedimą</w:t>
      </w:r>
      <w:r w:rsidR="00781F8A">
        <w:t xml:space="preserve">, </w:t>
      </w:r>
      <w:r>
        <w:t xml:space="preserve"> UAB „Molėtų švara“</w:t>
      </w:r>
      <w:r w:rsidRPr="00AB5E7D">
        <w:t xml:space="preserve"> </w:t>
      </w:r>
      <w:r>
        <w:t>atliktas atliekų tvarkymo paslaugos įkainio ribotos apimties auditas. Šis auditas veiklos plane nebuvo numatytas.</w:t>
      </w:r>
      <w:r w:rsidR="0085077D">
        <w:tab/>
      </w:r>
    </w:p>
    <w:p w:rsidR="00CD33D0" w:rsidRDefault="00AB5E7D" w:rsidP="001B0B0D">
      <w:pPr>
        <w:tabs>
          <w:tab w:val="left" w:pos="900"/>
        </w:tabs>
        <w:spacing w:line="360" w:lineRule="auto"/>
        <w:jc w:val="both"/>
      </w:pPr>
      <w:r>
        <w:t xml:space="preserve">                </w:t>
      </w:r>
      <w:r w:rsidR="00DC3C14">
        <w:t>Savivaldybės kontrolierė nuolat dirba su gaunamais ir siunčiamais dokumentais, ruošia archyvavimui bylas, konsultuoja biudžetinių įstaigų darbuotojus įvairiais aps</w:t>
      </w:r>
      <w:r w:rsidR="00781F8A">
        <w:t xml:space="preserve">kaitos, vidaus kontrolės, </w:t>
      </w:r>
      <w:r w:rsidR="00DC3C14">
        <w:t xml:space="preserve"> turto bei lėšų naudojimo klausimais.</w:t>
      </w:r>
    </w:p>
    <w:p w:rsidR="00340989" w:rsidRDefault="0085077D" w:rsidP="001B0B0D">
      <w:pPr>
        <w:tabs>
          <w:tab w:val="left" w:pos="900"/>
        </w:tabs>
        <w:spacing w:line="360" w:lineRule="auto"/>
        <w:jc w:val="both"/>
      </w:pPr>
      <w:r>
        <w:tab/>
      </w:r>
      <w:r w:rsidR="005D0197">
        <w:t>Savivaldybės kontrolieriui keliami aukšti profesiniai ir etikos reikalavimai.</w:t>
      </w:r>
      <w:r w:rsidR="00781F8A">
        <w:t xml:space="preserve"> K</w:t>
      </w:r>
      <w:r w:rsidR="006F6CE9">
        <w:t>ontrolierė</w:t>
      </w:r>
      <w:r w:rsidR="00781F8A">
        <w:t>, atsižvelgdama į aktualias kvalifikacijos tobulinimo kryptis, dalyvavo seminaruose audito atlikimo ir bendrosios veiklos klausima</w:t>
      </w:r>
      <w:r w:rsidR="004C7038">
        <w:t>is,</w:t>
      </w:r>
      <w:r w:rsidR="006F6CE9">
        <w:t xml:space="preserve"> ugdė specialiąsias profesines žinias savarankiškai, dalijosi profesine patirtimi, bendradarbiaujant su kitų savivaldybių kontrolės ir </w:t>
      </w:r>
      <w:r w:rsidR="004C7038">
        <w:t>audito tarnybų kontrolieriais, V</w:t>
      </w:r>
      <w:r w:rsidR="006F6CE9">
        <w:t>alstybės kontrolės specialistais. Per ataskaitinį la</w:t>
      </w:r>
      <w:r w:rsidR="004C7038">
        <w:t>iko</w:t>
      </w:r>
      <w:r w:rsidR="00EE72FF">
        <w:t>tarpį kontrolierė dalyvavo 7 seminaruose,  išklausė 45</w:t>
      </w:r>
      <w:r w:rsidR="004C7038">
        <w:t xml:space="preserve"> akademines valandas  </w:t>
      </w:r>
      <w:r w:rsidR="00340989">
        <w:t>mokymų.</w:t>
      </w:r>
    </w:p>
    <w:p w:rsidR="00493EB8" w:rsidRDefault="00493EB8" w:rsidP="00493EB8">
      <w:pPr>
        <w:tabs>
          <w:tab w:val="left" w:pos="900"/>
        </w:tabs>
        <w:spacing w:line="360" w:lineRule="auto"/>
        <w:jc w:val="both"/>
      </w:pPr>
      <w:r>
        <w:t xml:space="preserve">                Savivaldybės kontrolės ir audito tarnyboje yra viena pareigybė.</w:t>
      </w:r>
    </w:p>
    <w:p w:rsidR="00493EB8" w:rsidRDefault="00493EB8" w:rsidP="00493EB8">
      <w:pPr>
        <w:tabs>
          <w:tab w:val="left" w:pos="900"/>
        </w:tabs>
        <w:spacing w:line="360" w:lineRule="auto"/>
        <w:jc w:val="both"/>
      </w:pPr>
      <w:r>
        <w:lastRenderedPageBreak/>
        <w:t xml:space="preserve">                                                                                                                                              </w:t>
      </w:r>
    </w:p>
    <w:p w:rsidR="00BC3AD2" w:rsidRDefault="00BC3AD2" w:rsidP="001B0B0D">
      <w:pPr>
        <w:tabs>
          <w:tab w:val="left" w:pos="900"/>
        </w:tabs>
        <w:spacing w:line="360" w:lineRule="auto"/>
        <w:jc w:val="both"/>
      </w:pPr>
      <w:r>
        <w:t xml:space="preserve">               Nors Lietuvos Respublikos įstatymais kontrolės ir audito tarnybų funkcijos nuolat plečiamos, tačiau iki šiol tarnybos neturi metodikos specifinių audito išvadų parengimui (pvz., dėl paskolų gavimo galimybių, vietinių rinkliavų tikrinimo, dėl koncesijos ir kt.). Esant tokiai situacijai ir nuolat plečiantis funkcijoms, iškyla rizika tinkamai įgyvendinti tarnybos misiją </w:t>
      </w:r>
      <w:r w:rsidR="00493EB8">
        <w:t>– prižiūrėti savivaldybės biudžeto lėšų ir turto naudojimo teisėtumą.</w:t>
      </w:r>
      <w:r>
        <w:t xml:space="preserve"> </w:t>
      </w:r>
    </w:p>
    <w:p w:rsidR="00557CC8" w:rsidRDefault="00557CC8" w:rsidP="001B0B0D">
      <w:pPr>
        <w:tabs>
          <w:tab w:val="left" w:pos="900"/>
        </w:tabs>
        <w:spacing w:line="360" w:lineRule="auto"/>
        <w:jc w:val="both"/>
      </w:pPr>
      <w:r>
        <w:t xml:space="preserve">               Tarnybos artimiausio laikotarpio veiklos tobulinimo kryptys: siekiant efektyvaus audito atlikimo, plėtoti bendradarbiavimą su Lietuvos Respublikos Valstybės kontrole, Savivaldybių kontrolierių asociacija. Siekiant audito veiksmingumo, prioritetinėmis vertinimo sritimis toliau numatyti Savivaldybės konsoliduotųjų ataskaitų rinkinio vertinimą; siekiant audito kokybės, tobulinti</w:t>
      </w:r>
      <w:r w:rsidR="0082240F">
        <w:t xml:space="preserve"> kvalifikaciją audito standartų taikymo srityje.</w:t>
      </w:r>
    </w:p>
    <w:p w:rsidR="00053519" w:rsidRDefault="00557CC8" w:rsidP="001B0B0D">
      <w:pPr>
        <w:tabs>
          <w:tab w:val="left" w:pos="900"/>
        </w:tabs>
        <w:spacing w:line="360" w:lineRule="auto"/>
        <w:jc w:val="both"/>
      </w:pPr>
      <w:r>
        <w:t xml:space="preserve"> </w:t>
      </w:r>
      <w:r w:rsidR="00493EB8">
        <w:t xml:space="preserve">            </w:t>
      </w:r>
      <w:r>
        <w:t xml:space="preserve">  </w:t>
      </w:r>
      <w:r w:rsidR="00053519">
        <w:t>Baigdama norėčiau padėkoti audituotų subjektų vadovams ir specialistams, Tarybos kontrolės komiteto nariams už bendradarbiavimą ir geranorišką supratimą, kontrolieriui atliekant Tarnybos nuostatuose nustatytas funkcijas. Ateityje taip pat tikiuosi konstruktyvaus dalykinio bendravimo ir bendradarbiavimo.</w:t>
      </w:r>
    </w:p>
    <w:p w:rsidR="0082240F" w:rsidRDefault="0082240F" w:rsidP="001B0B0D">
      <w:pPr>
        <w:tabs>
          <w:tab w:val="left" w:pos="900"/>
        </w:tabs>
        <w:spacing w:line="360" w:lineRule="auto"/>
        <w:jc w:val="both"/>
      </w:pPr>
    </w:p>
    <w:p w:rsidR="0082240F" w:rsidRDefault="0082240F" w:rsidP="001B0B0D">
      <w:pPr>
        <w:tabs>
          <w:tab w:val="left" w:pos="900"/>
        </w:tabs>
        <w:spacing w:line="360" w:lineRule="auto"/>
        <w:jc w:val="both"/>
      </w:pPr>
    </w:p>
    <w:p w:rsidR="006416C9" w:rsidRDefault="006416C9" w:rsidP="00E438B6">
      <w:pPr>
        <w:tabs>
          <w:tab w:val="left" w:pos="900"/>
        </w:tabs>
        <w:spacing w:line="360" w:lineRule="auto"/>
      </w:pPr>
    </w:p>
    <w:p w:rsidR="006416C9" w:rsidRDefault="006416C9" w:rsidP="00E438B6">
      <w:pPr>
        <w:tabs>
          <w:tab w:val="left" w:pos="900"/>
        </w:tabs>
        <w:spacing w:line="360" w:lineRule="auto"/>
      </w:pPr>
    </w:p>
    <w:p w:rsidR="00A64D91" w:rsidRPr="007153E0" w:rsidRDefault="00053519" w:rsidP="00E438B6">
      <w:pPr>
        <w:tabs>
          <w:tab w:val="left" w:pos="900"/>
        </w:tabs>
        <w:spacing w:line="360" w:lineRule="auto"/>
      </w:pPr>
      <w:r>
        <w:t>Savivaldybės  kontrolierė</w:t>
      </w:r>
      <w:r w:rsidR="007153E0">
        <w:tab/>
      </w:r>
      <w:r w:rsidR="007153E0">
        <w:tab/>
      </w:r>
      <w:r w:rsidR="007153E0">
        <w:tab/>
      </w:r>
      <w:r w:rsidR="007153E0">
        <w:tab/>
      </w:r>
      <w:r w:rsidR="007153E0">
        <w:tab/>
      </w:r>
      <w:r w:rsidR="007153E0">
        <w:tab/>
      </w:r>
      <w:r w:rsidR="007153E0">
        <w:tab/>
      </w:r>
      <w:r w:rsidR="00B87CC1">
        <w:tab/>
      </w:r>
      <w:r w:rsidR="0082240F">
        <w:t xml:space="preserve">           </w:t>
      </w:r>
      <w:r w:rsidR="007153E0">
        <w:t>Elena Putnienė</w:t>
      </w:r>
    </w:p>
    <w:sectPr w:rsidR="00A64D91" w:rsidRPr="007153E0" w:rsidSect="00B87CC1">
      <w:type w:val="continuous"/>
      <w:pgSz w:w="11906" w:h="16838" w:code="9"/>
      <w:pgMar w:top="1134" w:right="567" w:bottom="1134" w:left="1701" w:header="125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B1D" w:rsidRDefault="00B13B1D">
      <w:r>
        <w:separator/>
      </w:r>
    </w:p>
  </w:endnote>
  <w:endnote w:type="continuationSeparator" w:id="0">
    <w:p w:rsidR="00B13B1D" w:rsidRDefault="00B1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F7" w:rsidRDefault="006058F7">
    <w:pPr>
      <w:pStyle w:val="Porat"/>
      <w:jc w:val="right"/>
      <w:rPr>
        <w:rFonts w:ascii="Tahoma" w:hAnsi="Tahoma" w:cs="Tahoma"/>
        <w:sz w:val="15"/>
        <w:szCs w:val="15"/>
      </w:rPr>
    </w:pPr>
    <w:r>
      <w:rPr>
        <w:rFonts w:ascii="Tahoma" w:hAnsi="Tahoma" w:cs="Tahoma"/>
        <w:sz w:val="15"/>
        <w:szCs w:val="15"/>
      </w:rPr>
      <w:fldChar w:fldCharType="begin"/>
    </w:r>
    <w:r>
      <w:rPr>
        <w:rFonts w:ascii="Tahoma" w:hAnsi="Tahoma" w:cs="Tahoma"/>
        <w:sz w:val="15"/>
        <w:szCs w:val="15"/>
      </w:rPr>
      <w:instrText xml:space="preserve"> FILENAME  \* FirstCap \p  \* MERGEFORMAT </w:instrText>
    </w:r>
    <w:r>
      <w:rPr>
        <w:rFonts w:ascii="Tahoma" w:hAnsi="Tahoma" w:cs="Tahoma"/>
        <w:sz w:val="15"/>
        <w:szCs w:val="15"/>
      </w:rPr>
      <w:fldChar w:fldCharType="separate"/>
    </w:r>
    <w:r w:rsidR="00FE6B72">
      <w:rPr>
        <w:rFonts w:ascii="Tahoma" w:hAnsi="Tahoma" w:cs="Tahoma"/>
        <w:noProof/>
        <w:sz w:val="15"/>
        <w:szCs w:val="15"/>
      </w:rPr>
      <w:t>C:\Users\e.putniene\Desktop\2016_08_25_B1-159_priedas.docx</w:t>
    </w:r>
    <w:r>
      <w:rPr>
        <w:rFonts w:ascii="Tahoma" w:hAnsi="Tahoma" w:cs="Tahoma"/>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B1D" w:rsidRDefault="00B13B1D">
      <w:r>
        <w:separator/>
      </w:r>
    </w:p>
  </w:footnote>
  <w:footnote w:type="continuationSeparator" w:id="0">
    <w:p w:rsidR="00B13B1D" w:rsidRDefault="00B13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F7" w:rsidRDefault="006058F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058F7" w:rsidRDefault="006058F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F7" w:rsidRDefault="006058F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E6B72">
      <w:rPr>
        <w:rStyle w:val="Puslapionumeris"/>
        <w:noProof/>
      </w:rPr>
      <w:t>5</w:t>
    </w:r>
    <w:r>
      <w:rPr>
        <w:rStyle w:val="Puslapionumeris"/>
      </w:rPr>
      <w:fldChar w:fldCharType="end"/>
    </w:r>
  </w:p>
  <w:p w:rsidR="006058F7" w:rsidRDefault="006058F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F7" w:rsidRDefault="009E724E">
    <w:pPr>
      <w:pStyle w:val="Antrats"/>
      <w:jc w:val="center"/>
    </w:pPr>
    <w:r>
      <w:rPr>
        <w:noProof/>
        <w:lang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058F7" w:rsidRDefault="006058F7">
    <w:pPr>
      <w:pStyle w:val="Antrats"/>
      <w:jc w:val="center"/>
      <w:rPr>
        <w:b/>
        <w:caps/>
        <w:spacing w:val="40"/>
        <w:sz w:val="32"/>
        <w:szCs w:val="32"/>
      </w:rPr>
    </w:pPr>
    <w:r w:rsidRPr="009B3D54">
      <w:rPr>
        <w:b/>
        <w:caps/>
        <w:spacing w:val="40"/>
        <w:sz w:val="32"/>
        <w:szCs w:val="32"/>
      </w:rPr>
      <w:t xml:space="preserve">MOLĖTŲ RAJONO SAVIVALDYBĖS </w:t>
    </w:r>
  </w:p>
  <w:p w:rsidR="006058F7" w:rsidRPr="009B3D54" w:rsidRDefault="006058F7">
    <w:pPr>
      <w:pStyle w:val="Antrats"/>
      <w:jc w:val="center"/>
      <w:rPr>
        <w:b/>
        <w:caps/>
        <w:spacing w:val="40"/>
        <w:sz w:val="32"/>
        <w:szCs w:val="32"/>
      </w:rPr>
    </w:pPr>
    <w:r w:rsidRPr="009B3D54">
      <w:rPr>
        <w:b/>
        <w:caps/>
        <w:spacing w:val="40"/>
        <w:sz w:val="32"/>
        <w:szCs w:val="32"/>
      </w:rPr>
      <w:t>KONTROLės ir audito TARNYBA</w:t>
    </w:r>
  </w:p>
  <w:p w:rsidR="006058F7" w:rsidRDefault="006058F7">
    <w:pPr>
      <w:pStyle w:val="Antrats"/>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4CB"/>
    <w:multiLevelType w:val="hybridMultilevel"/>
    <w:tmpl w:val="81E83A92"/>
    <w:lvl w:ilvl="0" w:tplc="7EBEA20E">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 w15:restartNumberingAfterBreak="0">
    <w:nsid w:val="10634C66"/>
    <w:multiLevelType w:val="hybridMultilevel"/>
    <w:tmpl w:val="F05477F4"/>
    <w:lvl w:ilvl="0" w:tplc="24424448">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2" w15:restartNumberingAfterBreak="0">
    <w:nsid w:val="13206A4F"/>
    <w:multiLevelType w:val="hybridMultilevel"/>
    <w:tmpl w:val="F9EEBA7C"/>
    <w:lvl w:ilvl="0" w:tplc="FD30DB20">
      <w:start w:val="2012"/>
      <w:numFmt w:val="bullet"/>
      <w:lvlText w:val="-"/>
      <w:lvlJc w:val="left"/>
      <w:pPr>
        <w:tabs>
          <w:tab w:val="num" w:pos="1260"/>
        </w:tabs>
        <w:ind w:left="1260" w:hanging="360"/>
      </w:pPr>
      <w:rPr>
        <w:rFonts w:ascii="Times New Roman" w:eastAsia="Times New Roman" w:hAnsi="Times New Roman" w:cs="Times New Roman"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B7059E5"/>
    <w:multiLevelType w:val="hybridMultilevel"/>
    <w:tmpl w:val="975A0212"/>
    <w:lvl w:ilvl="0" w:tplc="139E1B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33F6C9C"/>
    <w:multiLevelType w:val="hybridMultilevel"/>
    <w:tmpl w:val="09EAA3BC"/>
    <w:lvl w:ilvl="0" w:tplc="3E3AAE38">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5" w15:restartNumberingAfterBreak="0">
    <w:nsid w:val="43165EF1"/>
    <w:multiLevelType w:val="hybridMultilevel"/>
    <w:tmpl w:val="1612148A"/>
    <w:lvl w:ilvl="0" w:tplc="6DDCF9DC">
      <w:numFmt w:val="bullet"/>
      <w:lvlText w:val="-"/>
      <w:lvlJc w:val="left"/>
      <w:pPr>
        <w:ind w:left="1500" w:hanging="360"/>
      </w:pPr>
      <w:rPr>
        <w:rFonts w:ascii="Times New Roman" w:eastAsia="Times New Roman" w:hAnsi="Times New Roman" w:cs="Times New Roman"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6" w15:restartNumberingAfterBreak="0">
    <w:nsid w:val="4AD57FBC"/>
    <w:multiLevelType w:val="hybridMultilevel"/>
    <w:tmpl w:val="B540DE7A"/>
    <w:lvl w:ilvl="0" w:tplc="F18E9B7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F6358AA"/>
    <w:multiLevelType w:val="hybridMultilevel"/>
    <w:tmpl w:val="D3DA0010"/>
    <w:lvl w:ilvl="0" w:tplc="42AC141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25D5A43"/>
    <w:multiLevelType w:val="hybridMultilevel"/>
    <w:tmpl w:val="DFBE1366"/>
    <w:lvl w:ilvl="0" w:tplc="95E84C20">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9" w15:restartNumberingAfterBreak="0">
    <w:nsid w:val="76FE5224"/>
    <w:multiLevelType w:val="hybridMultilevel"/>
    <w:tmpl w:val="FA56570C"/>
    <w:lvl w:ilvl="0" w:tplc="5B2064E4">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0" w15:restartNumberingAfterBreak="0">
    <w:nsid w:val="7CC73655"/>
    <w:multiLevelType w:val="hybridMultilevel"/>
    <w:tmpl w:val="AFBA0EC0"/>
    <w:lvl w:ilvl="0" w:tplc="6B0296E8">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num w:numId="1">
    <w:abstractNumId w:val="2"/>
  </w:num>
  <w:num w:numId="2">
    <w:abstractNumId w:val="9"/>
  </w:num>
  <w:num w:numId="3">
    <w:abstractNumId w:val="0"/>
  </w:num>
  <w:num w:numId="4">
    <w:abstractNumId w:val="6"/>
  </w:num>
  <w:num w:numId="5">
    <w:abstractNumId w:val="3"/>
  </w:num>
  <w:num w:numId="6">
    <w:abstractNumId w:val="7"/>
  </w:num>
  <w:num w:numId="7">
    <w:abstractNumId w:val="1"/>
  </w:num>
  <w:num w:numId="8">
    <w:abstractNumId w:val="4"/>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30"/>
    <w:rsid w:val="00004BDE"/>
    <w:rsid w:val="00004CED"/>
    <w:rsid w:val="000323D7"/>
    <w:rsid w:val="000357C6"/>
    <w:rsid w:val="0003654E"/>
    <w:rsid w:val="0004672F"/>
    <w:rsid w:val="00053519"/>
    <w:rsid w:val="00062F23"/>
    <w:rsid w:val="00074145"/>
    <w:rsid w:val="000827F1"/>
    <w:rsid w:val="00092A6B"/>
    <w:rsid w:val="000A4996"/>
    <w:rsid w:val="000B0367"/>
    <w:rsid w:val="000B3A87"/>
    <w:rsid w:val="000C5BFB"/>
    <w:rsid w:val="000C67BA"/>
    <w:rsid w:val="000D1662"/>
    <w:rsid w:val="000D7F56"/>
    <w:rsid w:val="000E0E87"/>
    <w:rsid w:val="000E3F9F"/>
    <w:rsid w:val="000F26A1"/>
    <w:rsid w:val="0010721F"/>
    <w:rsid w:val="0012177A"/>
    <w:rsid w:val="0012306F"/>
    <w:rsid w:val="00125AB8"/>
    <w:rsid w:val="001557CD"/>
    <w:rsid w:val="00183586"/>
    <w:rsid w:val="001A33C0"/>
    <w:rsid w:val="001B0B0D"/>
    <w:rsid w:val="001C7FF1"/>
    <w:rsid w:val="001D1C2F"/>
    <w:rsid w:val="001D5A21"/>
    <w:rsid w:val="001D5F32"/>
    <w:rsid w:val="001D6920"/>
    <w:rsid w:val="001E4D75"/>
    <w:rsid w:val="001E6DC8"/>
    <w:rsid w:val="001F07B7"/>
    <w:rsid w:val="002024DC"/>
    <w:rsid w:val="00204C60"/>
    <w:rsid w:val="00207826"/>
    <w:rsid w:val="0021022D"/>
    <w:rsid w:val="0021243F"/>
    <w:rsid w:val="002172D1"/>
    <w:rsid w:val="002268D1"/>
    <w:rsid w:val="00234230"/>
    <w:rsid w:val="00242651"/>
    <w:rsid w:val="00244B28"/>
    <w:rsid w:val="0025038C"/>
    <w:rsid w:val="0025308F"/>
    <w:rsid w:val="002659DC"/>
    <w:rsid w:val="00265EA5"/>
    <w:rsid w:val="00270958"/>
    <w:rsid w:val="00271B2C"/>
    <w:rsid w:val="00272E37"/>
    <w:rsid w:val="00281498"/>
    <w:rsid w:val="00291F27"/>
    <w:rsid w:val="00293BD2"/>
    <w:rsid w:val="00297B69"/>
    <w:rsid w:val="002A368C"/>
    <w:rsid w:val="002A3969"/>
    <w:rsid w:val="002A6B91"/>
    <w:rsid w:val="002F4CC1"/>
    <w:rsid w:val="003178E6"/>
    <w:rsid w:val="003207AB"/>
    <w:rsid w:val="003210DC"/>
    <w:rsid w:val="00324396"/>
    <w:rsid w:val="00331E8C"/>
    <w:rsid w:val="00340989"/>
    <w:rsid w:val="00342AF8"/>
    <w:rsid w:val="00344ED0"/>
    <w:rsid w:val="003614E8"/>
    <w:rsid w:val="0036249B"/>
    <w:rsid w:val="00363BE7"/>
    <w:rsid w:val="00372EF7"/>
    <w:rsid w:val="00380350"/>
    <w:rsid w:val="00397D82"/>
    <w:rsid w:val="003A11E7"/>
    <w:rsid w:val="003A34E1"/>
    <w:rsid w:val="003A489B"/>
    <w:rsid w:val="003B02AA"/>
    <w:rsid w:val="003B341E"/>
    <w:rsid w:val="003B5378"/>
    <w:rsid w:val="003B65C1"/>
    <w:rsid w:val="003C289F"/>
    <w:rsid w:val="003C3A24"/>
    <w:rsid w:val="003C70FA"/>
    <w:rsid w:val="003D0257"/>
    <w:rsid w:val="003D08A4"/>
    <w:rsid w:val="003E41B3"/>
    <w:rsid w:val="003E5545"/>
    <w:rsid w:val="003E6FE7"/>
    <w:rsid w:val="003F21FD"/>
    <w:rsid w:val="003F771F"/>
    <w:rsid w:val="00403BF5"/>
    <w:rsid w:val="00411022"/>
    <w:rsid w:val="00426B3D"/>
    <w:rsid w:val="004332FB"/>
    <w:rsid w:val="00434C7E"/>
    <w:rsid w:val="004424B5"/>
    <w:rsid w:val="00447317"/>
    <w:rsid w:val="00453BD5"/>
    <w:rsid w:val="0045755F"/>
    <w:rsid w:val="004620C0"/>
    <w:rsid w:val="00463D61"/>
    <w:rsid w:val="00467A6E"/>
    <w:rsid w:val="00485009"/>
    <w:rsid w:val="00490481"/>
    <w:rsid w:val="00493EB8"/>
    <w:rsid w:val="004975B5"/>
    <w:rsid w:val="004A6328"/>
    <w:rsid w:val="004A73FA"/>
    <w:rsid w:val="004B3E90"/>
    <w:rsid w:val="004C7038"/>
    <w:rsid w:val="004D34AF"/>
    <w:rsid w:val="004D58E6"/>
    <w:rsid w:val="004E60C2"/>
    <w:rsid w:val="004F256B"/>
    <w:rsid w:val="00504736"/>
    <w:rsid w:val="005130FC"/>
    <w:rsid w:val="00536FC0"/>
    <w:rsid w:val="00540857"/>
    <w:rsid w:val="00554726"/>
    <w:rsid w:val="00557CC8"/>
    <w:rsid w:val="00562CBA"/>
    <w:rsid w:val="00563ADA"/>
    <w:rsid w:val="00566822"/>
    <w:rsid w:val="00581337"/>
    <w:rsid w:val="005A62AE"/>
    <w:rsid w:val="005B2DFF"/>
    <w:rsid w:val="005B3551"/>
    <w:rsid w:val="005C5604"/>
    <w:rsid w:val="005D0197"/>
    <w:rsid w:val="005D1344"/>
    <w:rsid w:val="005E0EBF"/>
    <w:rsid w:val="005E1093"/>
    <w:rsid w:val="005E45D4"/>
    <w:rsid w:val="006058F7"/>
    <w:rsid w:val="00610D41"/>
    <w:rsid w:val="006416C9"/>
    <w:rsid w:val="0064508B"/>
    <w:rsid w:val="0064508D"/>
    <w:rsid w:val="006516E9"/>
    <w:rsid w:val="0065660B"/>
    <w:rsid w:val="0065711A"/>
    <w:rsid w:val="0065770B"/>
    <w:rsid w:val="00662C17"/>
    <w:rsid w:val="0067394C"/>
    <w:rsid w:val="00690C05"/>
    <w:rsid w:val="00693B76"/>
    <w:rsid w:val="006A7D7A"/>
    <w:rsid w:val="006C1A6B"/>
    <w:rsid w:val="006C3107"/>
    <w:rsid w:val="006D0927"/>
    <w:rsid w:val="006E78F5"/>
    <w:rsid w:val="006F6CE9"/>
    <w:rsid w:val="00700441"/>
    <w:rsid w:val="0070511E"/>
    <w:rsid w:val="007132DA"/>
    <w:rsid w:val="007153E0"/>
    <w:rsid w:val="00716545"/>
    <w:rsid w:val="00717376"/>
    <w:rsid w:val="007401DC"/>
    <w:rsid w:val="00744FCA"/>
    <w:rsid w:val="00764012"/>
    <w:rsid w:val="00771CDC"/>
    <w:rsid w:val="00777D28"/>
    <w:rsid w:val="00781914"/>
    <w:rsid w:val="00781F8A"/>
    <w:rsid w:val="00795980"/>
    <w:rsid w:val="00796E8A"/>
    <w:rsid w:val="007A4280"/>
    <w:rsid w:val="007B3346"/>
    <w:rsid w:val="007B4237"/>
    <w:rsid w:val="007B4FF5"/>
    <w:rsid w:val="007B77B3"/>
    <w:rsid w:val="007B7F50"/>
    <w:rsid w:val="007C6CB2"/>
    <w:rsid w:val="007D18D5"/>
    <w:rsid w:val="007D3ED2"/>
    <w:rsid w:val="007D7FF1"/>
    <w:rsid w:val="007F42BE"/>
    <w:rsid w:val="007F6C7A"/>
    <w:rsid w:val="00804A61"/>
    <w:rsid w:val="0082240F"/>
    <w:rsid w:val="00823387"/>
    <w:rsid w:val="00825248"/>
    <w:rsid w:val="008265E6"/>
    <w:rsid w:val="00836980"/>
    <w:rsid w:val="0084314A"/>
    <w:rsid w:val="00843E37"/>
    <w:rsid w:val="0085077D"/>
    <w:rsid w:val="008646C8"/>
    <w:rsid w:val="008718D1"/>
    <w:rsid w:val="00883998"/>
    <w:rsid w:val="008845DA"/>
    <w:rsid w:val="00891FE7"/>
    <w:rsid w:val="008A0616"/>
    <w:rsid w:val="008A4AF9"/>
    <w:rsid w:val="008B38F0"/>
    <w:rsid w:val="008B6EA0"/>
    <w:rsid w:val="008D765F"/>
    <w:rsid w:val="008E70D1"/>
    <w:rsid w:val="008E77E3"/>
    <w:rsid w:val="008F498F"/>
    <w:rsid w:val="00902F8D"/>
    <w:rsid w:val="0091574E"/>
    <w:rsid w:val="00930D5C"/>
    <w:rsid w:val="009349C4"/>
    <w:rsid w:val="0094270A"/>
    <w:rsid w:val="00967196"/>
    <w:rsid w:val="00985B48"/>
    <w:rsid w:val="009874A5"/>
    <w:rsid w:val="00990A11"/>
    <w:rsid w:val="00995EA1"/>
    <w:rsid w:val="009A4FB7"/>
    <w:rsid w:val="009B3D54"/>
    <w:rsid w:val="009B414B"/>
    <w:rsid w:val="009B68FC"/>
    <w:rsid w:val="009C5AE5"/>
    <w:rsid w:val="009D5B5A"/>
    <w:rsid w:val="009E3F9F"/>
    <w:rsid w:val="009E6492"/>
    <w:rsid w:val="009E724E"/>
    <w:rsid w:val="009F4A78"/>
    <w:rsid w:val="00A13D35"/>
    <w:rsid w:val="00A14D60"/>
    <w:rsid w:val="00A36E47"/>
    <w:rsid w:val="00A5204A"/>
    <w:rsid w:val="00A63E6D"/>
    <w:rsid w:val="00A64D91"/>
    <w:rsid w:val="00A666B6"/>
    <w:rsid w:val="00A731CB"/>
    <w:rsid w:val="00A74DD7"/>
    <w:rsid w:val="00A77D7E"/>
    <w:rsid w:val="00A942C2"/>
    <w:rsid w:val="00A958D4"/>
    <w:rsid w:val="00AA1E5C"/>
    <w:rsid w:val="00AA214E"/>
    <w:rsid w:val="00AA2CAA"/>
    <w:rsid w:val="00AB5E7D"/>
    <w:rsid w:val="00AD690B"/>
    <w:rsid w:val="00AE0AA7"/>
    <w:rsid w:val="00AF7548"/>
    <w:rsid w:val="00B01DDC"/>
    <w:rsid w:val="00B02D49"/>
    <w:rsid w:val="00B13B1D"/>
    <w:rsid w:val="00B3226C"/>
    <w:rsid w:val="00B337CF"/>
    <w:rsid w:val="00B42230"/>
    <w:rsid w:val="00B53FA1"/>
    <w:rsid w:val="00B60099"/>
    <w:rsid w:val="00B60EB7"/>
    <w:rsid w:val="00B87CC1"/>
    <w:rsid w:val="00B94DE3"/>
    <w:rsid w:val="00B970E3"/>
    <w:rsid w:val="00BA042E"/>
    <w:rsid w:val="00BA2086"/>
    <w:rsid w:val="00BB2EDF"/>
    <w:rsid w:val="00BC3AD2"/>
    <w:rsid w:val="00BD5FAA"/>
    <w:rsid w:val="00BE240C"/>
    <w:rsid w:val="00BE29E6"/>
    <w:rsid w:val="00BE3EEA"/>
    <w:rsid w:val="00C00AF9"/>
    <w:rsid w:val="00C01B05"/>
    <w:rsid w:val="00C125E8"/>
    <w:rsid w:val="00C13CDF"/>
    <w:rsid w:val="00C2175E"/>
    <w:rsid w:val="00C21B02"/>
    <w:rsid w:val="00C21EE2"/>
    <w:rsid w:val="00C232E6"/>
    <w:rsid w:val="00C3638E"/>
    <w:rsid w:val="00C37B48"/>
    <w:rsid w:val="00C401EC"/>
    <w:rsid w:val="00C53370"/>
    <w:rsid w:val="00C574A6"/>
    <w:rsid w:val="00C70735"/>
    <w:rsid w:val="00C74189"/>
    <w:rsid w:val="00C914DA"/>
    <w:rsid w:val="00CB5F45"/>
    <w:rsid w:val="00CD12FC"/>
    <w:rsid w:val="00CD33D0"/>
    <w:rsid w:val="00CD6DC1"/>
    <w:rsid w:val="00CE51A2"/>
    <w:rsid w:val="00CE5BDC"/>
    <w:rsid w:val="00CE7B3B"/>
    <w:rsid w:val="00CF149E"/>
    <w:rsid w:val="00CF503B"/>
    <w:rsid w:val="00D00A7A"/>
    <w:rsid w:val="00D031FE"/>
    <w:rsid w:val="00D04FB3"/>
    <w:rsid w:val="00D152FD"/>
    <w:rsid w:val="00D26115"/>
    <w:rsid w:val="00D30B76"/>
    <w:rsid w:val="00D31CB4"/>
    <w:rsid w:val="00D37B49"/>
    <w:rsid w:val="00D5109A"/>
    <w:rsid w:val="00D61463"/>
    <w:rsid w:val="00D72B64"/>
    <w:rsid w:val="00D76CDA"/>
    <w:rsid w:val="00D8178E"/>
    <w:rsid w:val="00D90540"/>
    <w:rsid w:val="00D9527B"/>
    <w:rsid w:val="00D95402"/>
    <w:rsid w:val="00DB6A22"/>
    <w:rsid w:val="00DC3C14"/>
    <w:rsid w:val="00DD27EA"/>
    <w:rsid w:val="00DD6B4F"/>
    <w:rsid w:val="00DE185D"/>
    <w:rsid w:val="00DF39B1"/>
    <w:rsid w:val="00DF42F3"/>
    <w:rsid w:val="00DF6585"/>
    <w:rsid w:val="00DF7D26"/>
    <w:rsid w:val="00E438B6"/>
    <w:rsid w:val="00E43DF6"/>
    <w:rsid w:val="00E51B4C"/>
    <w:rsid w:val="00E535DB"/>
    <w:rsid w:val="00E54FA0"/>
    <w:rsid w:val="00E62E45"/>
    <w:rsid w:val="00E62F5E"/>
    <w:rsid w:val="00E632A7"/>
    <w:rsid w:val="00E72D92"/>
    <w:rsid w:val="00E77333"/>
    <w:rsid w:val="00E86AF5"/>
    <w:rsid w:val="00E94BE0"/>
    <w:rsid w:val="00EB08CC"/>
    <w:rsid w:val="00ED0F2E"/>
    <w:rsid w:val="00ED46C8"/>
    <w:rsid w:val="00EE06E7"/>
    <w:rsid w:val="00EE0A75"/>
    <w:rsid w:val="00EE3811"/>
    <w:rsid w:val="00EE6D1C"/>
    <w:rsid w:val="00EE72FF"/>
    <w:rsid w:val="00EE7FAF"/>
    <w:rsid w:val="00EF1303"/>
    <w:rsid w:val="00EF49FE"/>
    <w:rsid w:val="00F0418D"/>
    <w:rsid w:val="00F05911"/>
    <w:rsid w:val="00F102C2"/>
    <w:rsid w:val="00F16AA7"/>
    <w:rsid w:val="00F30FA5"/>
    <w:rsid w:val="00F31285"/>
    <w:rsid w:val="00F331ED"/>
    <w:rsid w:val="00F367B2"/>
    <w:rsid w:val="00F41C52"/>
    <w:rsid w:val="00F47F53"/>
    <w:rsid w:val="00F5060E"/>
    <w:rsid w:val="00F54207"/>
    <w:rsid w:val="00F5501B"/>
    <w:rsid w:val="00F570F2"/>
    <w:rsid w:val="00F61791"/>
    <w:rsid w:val="00F73796"/>
    <w:rsid w:val="00FA386A"/>
    <w:rsid w:val="00FA7B24"/>
    <w:rsid w:val="00FB621D"/>
    <w:rsid w:val="00FB70DF"/>
    <w:rsid w:val="00FC28E0"/>
    <w:rsid w:val="00FD6680"/>
    <w:rsid w:val="00FE1DB4"/>
    <w:rsid w:val="00FE23EF"/>
    <w:rsid w:val="00FE6B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06E9D"/>
  <w15:chartTrackingRefBased/>
  <w15:docId w15:val="{EFAFCA21-BA12-4D4F-9D9D-4B1B003D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Pavadinimas">
    <w:name w:val="Title"/>
    <w:basedOn w:val="prastasis"/>
    <w:qFormat/>
    <w:pPr>
      <w:jc w:val="center"/>
    </w:pPr>
    <w:rPr>
      <w:b/>
      <w:bCs/>
    </w:r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 w:type="paragraph" w:styleId="Pagrindinistekstas">
    <w:name w:val="Body Text"/>
    <w:basedOn w:val="prastasis"/>
    <w:pPr>
      <w:jc w:val="center"/>
    </w:pPr>
    <w:rPr>
      <w:b/>
      <w:bCs/>
    </w:rPr>
  </w:style>
  <w:style w:type="paragraph" w:styleId="Debesliotekstas">
    <w:name w:val="Balloon Text"/>
    <w:basedOn w:val="prastasis"/>
    <w:semiHidden/>
    <w:rsid w:val="00504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5EBD2-708D-4F13-BADB-5A8DCA6E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7704</Words>
  <Characters>4392</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Vanda Karalienė</dc:creator>
  <cp:keywords/>
  <dc:description/>
  <cp:lastModifiedBy>Putnienė Elena</cp:lastModifiedBy>
  <cp:revision>28</cp:revision>
  <cp:lastPrinted>2017-09-15T06:36:00Z</cp:lastPrinted>
  <dcterms:created xsi:type="dcterms:W3CDTF">2017-09-14T19:44:00Z</dcterms:created>
  <dcterms:modified xsi:type="dcterms:W3CDTF">2017-09-15T06:39:00Z</dcterms:modified>
</cp:coreProperties>
</file>