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A1" w:rsidRDefault="00834CA1" w:rsidP="00834CA1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bookmarkStart w:id="0" w:name="_GoBack"/>
      <w:bookmarkEnd w:id="0"/>
      <w:r>
        <w:rPr>
          <w:lang w:val="lt-LT"/>
        </w:rPr>
        <w:t>AIŠKINAMASIS RAŠTAS</w:t>
      </w:r>
    </w:p>
    <w:p w:rsidR="00834CA1" w:rsidRDefault="00834CA1" w:rsidP="00834CA1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 xml:space="preserve">Dėl Molėtų </w:t>
      </w:r>
      <w:r w:rsidR="00D46F60">
        <w:rPr>
          <w:lang w:val="lt-LT"/>
        </w:rPr>
        <w:t>rajono savivaldybės tarybos 2017 m. vasario 23 d. sprendimo Nr. B1-1</w:t>
      </w:r>
      <w:r>
        <w:rPr>
          <w:lang w:val="lt-LT"/>
        </w:rPr>
        <w:t xml:space="preserve"> „Dėl</w:t>
      </w:r>
      <w:r w:rsidR="00D46F60">
        <w:rPr>
          <w:lang w:val="lt-LT"/>
        </w:rPr>
        <w:t xml:space="preserve"> Molėtų rajono savivaldybės 2017</w:t>
      </w:r>
      <w:r>
        <w:rPr>
          <w:lang w:val="lt-LT"/>
        </w:rPr>
        <w:t xml:space="preserve"> metų biudžeto patvirtinimo“ pakeitimo</w:t>
      </w:r>
    </w:p>
    <w:p w:rsidR="00834CA1" w:rsidRDefault="00834CA1" w:rsidP="00834CA1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834CA1" w:rsidRPr="00C44200" w:rsidRDefault="00834CA1" w:rsidP="003915E1">
      <w:pPr>
        <w:pStyle w:val="Sraopastraipa"/>
        <w:numPr>
          <w:ilvl w:val="0"/>
          <w:numId w:val="4"/>
        </w:num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C44200">
        <w:rPr>
          <w:b/>
          <w:lang w:val="lt-LT"/>
        </w:rPr>
        <w:t>P</w:t>
      </w:r>
      <w:r w:rsidRPr="00C44200">
        <w:rPr>
          <w:b/>
          <w:lang w:val="pt-BR"/>
        </w:rPr>
        <w:t>arengto tarybos sprendimo projekto tikslai ir uždaviniai</w:t>
      </w:r>
      <w:r w:rsidRPr="00C44200">
        <w:rPr>
          <w:b/>
          <w:lang w:val="lt-LT"/>
        </w:rPr>
        <w:t xml:space="preserve"> </w:t>
      </w:r>
    </w:p>
    <w:p w:rsidR="00C44200" w:rsidRDefault="00766FCA" w:rsidP="008E379A">
      <w:pPr>
        <w:tabs>
          <w:tab w:val="left" w:pos="720"/>
          <w:tab w:val="num" w:pos="3960"/>
        </w:tabs>
        <w:spacing w:line="360" w:lineRule="auto"/>
        <w:ind w:left="-142"/>
        <w:rPr>
          <w:lang w:val="lt-LT"/>
        </w:rPr>
      </w:pPr>
      <w:r>
        <w:rPr>
          <w:lang w:val="lt-LT"/>
        </w:rPr>
        <w:tab/>
      </w:r>
      <w:r w:rsidR="003915E1" w:rsidRPr="00C44200">
        <w:rPr>
          <w:lang w:val="lt-LT"/>
        </w:rPr>
        <w:t>Parengtas Savivaldybės tarybos sprendimo projektas, kuriuo keičiamas  Molėtų rajono</w:t>
      </w:r>
      <w:r w:rsidR="008E379A">
        <w:rPr>
          <w:lang w:val="lt-LT"/>
        </w:rPr>
        <w:t xml:space="preserve"> s</w:t>
      </w:r>
      <w:r w:rsidR="00D46F60">
        <w:rPr>
          <w:lang w:val="lt-LT"/>
        </w:rPr>
        <w:t>avivaldybės tarybos 2017 m. vasario 23 d. sprendimu Nr. B1-1</w:t>
      </w:r>
      <w:r w:rsidR="003915E1" w:rsidRPr="00C44200">
        <w:rPr>
          <w:lang w:val="lt-LT"/>
        </w:rPr>
        <w:t xml:space="preserve"> ,,Dėl</w:t>
      </w:r>
      <w:r w:rsidR="00D46F60">
        <w:rPr>
          <w:lang w:val="lt-LT"/>
        </w:rPr>
        <w:t xml:space="preserve"> Molėtų rajono savivaldybės </w:t>
      </w:r>
      <w:r w:rsidR="008E379A">
        <w:rPr>
          <w:lang w:val="lt-LT"/>
        </w:rPr>
        <w:t>2</w:t>
      </w:r>
      <w:r w:rsidR="00D46F60">
        <w:rPr>
          <w:lang w:val="lt-LT"/>
        </w:rPr>
        <w:t>017</w:t>
      </w:r>
      <w:r w:rsidR="003915E1" w:rsidRPr="00C44200">
        <w:rPr>
          <w:lang w:val="lt-LT"/>
        </w:rPr>
        <w:t xml:space="preserve"> metų biudž</w:t>
      </w:r>
      <w:r w:rsidR="009A203E">
        <w:rPr>
          <w:lang w:val="lt-LT"/>
        </w:rPr>
        <w:t>eto patvirtinimo</w:t>
      </w:r>
      <w:r>
        <w:rPr>
          <w:lang w:val="lt-LT"/>
        </w:rPr>
        <w:t>“</w:t>
      </w:r>
      <w:r w:rsidR="009A203E">
        <w:rPr>
          <w:lang w:val="lt-LT"/>
        </w:rPr>
        <w:t xml:space="preserve"> patvirtintas </w:t>
      </w:r>
      <w:r w:rsidR="00C5487B">
        <w:rPr>
          <w:lang w:val="lt-LT"/>
        </w:rPr>
        <w:t>ir 2017 m. balandžio 27 d. sprendimu Nr. B1-89 pakeistas</w:t>
      </w:r>
      <w:r w:rsidR="00D46F60">
        <w:rPr>
          <w:lang w:val="lt-LT"/>
        </w:rPr>
        <w:t xml:space="preserve"> 2017</w:t>
      </w:r>
      <w:r w:rsidR="003915E1" w:rsidRPr="00C44200">
        <w:rPr>
          <w:lang w:val="lt-LT"/>
        </w:rPr>
        <w:t xml:space="preserve"> metų rajono savivaldybės biudžetas.</w:t>
      </w:r>
    </w:p>
    <w:p w:rsidR="003915E1" w:rsidRDefault="003915E1" w:rsidP="00766FCA">
      <w:pPr>
        <w:pStyle w:val="Sraopastraipa"/>
        <w:numPr>
          <w:ilvl w:val="0"/>
          <w:numId w:val="5"/>
        </w:numPr>
        <w:tabs>
          <w:tab w:val="left" w:pos="720"/>
          <w:tab w:val="num" w:pos="3960"/>
        </w:tabs>
        <w:spacing w:line="360" w:lineRule="auto"/>
        <w:rPr>
          <w:lang w:val="lt-LT"/>
        </w:rPr>
      </w:pPr>
      <w:r w:rsidRPr="00C44200">
        <w:rPr>
          <w:lang w:val="lt-LT"/>
        </w:rPr>
        <w:t>Didinamos sav</w:t>
      </w:r>
      <w:r w:rsidR="00D46F60">
        <w:rPr>
          <w:lang w:val="lt-LT"/>
        </w:rPr>
        <w:t>i</w:t>
      </w:r>
      <w:r w:rsidR="000E6555">
        <w:rPr>
          <w:lang w:val="lt-LT"/>
        </w:rPr>
        <w:t>valdybės biudžeto pajamos 382,0</w:t>
      </w:r>
      <w:r w:rsidRPr="00C44200">
        <w:rPr>
          <w:lang w:val="lt-LT"/>
        </w:rPr>
        <w:t xml:space="preserve"> tūkst. Eur:</w:t>
      </w:r>
    </w:p>
    <w:p w:rsidR="00A32330" w:rsidRDefault="00766FCA" w:rsidP="00766FCA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C5487B">
        <w:rPr>
          <w:lang w:val="lt-LT"/>
        </w:rPr>
        <w:t>1.1. 14,0</w:t>
      </w:r>
      <w:r w:rsidRPr="00766FCA">
        <w:rPr>
          <w:lang w:val="lt-LT"/>
        </w:rPr>
        <w:t xml:space="preserve"> tūkst. Eur – </w:t>
      </w:r>
      <w:r w:rsidR="00C5487B">
        <w:rPr>
          <w:lang w:val="lt-LT"/>
        </w:rPr>
        <w:t>didinamos specialiųjų tikslinių dotacijų valstybės funkcijų (perduotų savivaldybėms) vykdymui planuotos lėšos</w:t>
      </w:r>
      <w:r w:rsidR="00A32330">
        <w:rPr>
          <w:lang w:val="lt-LT"/>
        </w:rPr>
        <w:t xml:space="preserve">, </w:t>
      </w:r>
      <w:r w:rsidR="00317453">
        <w:rPr>
          <w:lang w:val="lt-LT"/>
        </w:rPr>
        <w:t>iš</w:t>
      </w:r>
      <w:r w:rsidR="00A32330">
        <w:rPr>
          <w:lang w:val="lt-LT"/>
        </w:rPr>
        <w:t xml:space="preserve"> jų 2,0 tūkst. Eur socialinės globos paslaugoms</w:t>
      </w:r>
      <w:r w:rsidR="00317453">
        <w:rPr>
          <w:lang w:val="lt-LT"/>
        </w:rPr>
        <w:t xml:space="preserve">  (socialinės rizikos šeimų priežiūra</w:t>
      </w:r>
      <w:r w:rsidR="00A32330">
        <w:rPr>
          <w:lang w:val="lt-LT"/>
        </w:rPr>
        <w:t>i</w:t>
      </w:r>
      <w:r w:rsidR="00317453">
        <w:rPr>
          <w:lang w:val="lt-LT"/>
        </w:rPr>
        <w:t>)</w:t>
      </w:r>
      <w:r w:rsidR="00A32330">
        <w:rPr>
          <w:lang w:val="lt-LT"/>
        </w:rPr>
        <w:t xml:space="preserve"> </w:t>
      </w:r>
      <w:r w:rsidR="00317453">
        <w:rPr>
          <w:lang w:val="lt-LT"/>
        </w:rPr>
        <w:t xml:space="preserve">, 0.3 tūkst. Eur savivaldybėms priskirtų archyvinių dokumentų tvarkymui, 2,2 tūkst. Eur žemės ūkio funkcijų vykdymui, </w:t>
      </w:r>
      <w:r w:rsidR="00A32330">
        <w:rPr>
          <w:lang w:val="lt-LT"/>
        </w:rPr>
        <w:t xml:space="preserve">8.2 tūkst Eur priešgaisrinės saugos funkcijai,  0,7 tūkst. Eur mokinių visuomenės sveikatos priežiūrai ir 0,6 tūkst Eur visuomenės sveikatos stiprinimui ir stebėsenai. Šios papildomos lėšos skiriamos </w:t>
      </w:r>
      <w:r w:rsidR="00A32330" w:rsidRPr="00A32330">
        <w:rPr>
          <w:lang w:val="lt-LT"/>
        </w:rPr>
        <w:t xml:space="preserve"> </w:t>
      </w:r>
      <w:r w:rsidR="00A32330">
        <w:rPr>
          <w:lang w:val="lt-LT"/>
        </w:rPr>
        <w:t>savivaldybės įstaigų darbuotojų darbo apmokėjimo įs</w:t>
      </w:r>
      <w:r w:rsidR="00733F61">
        <w:rPr>
          <w:lang w:val="lt-LT"/>
        </w:rPr>
        <w:t>tatymui laipsniškai įgyvendinti;</w:t>
      </w:r>
    </w:p>
    <w:p w:rsidR="0079162E" w:rsidRDefault="001C137A" w:rsidP="00766FCA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1.2. </w:t>
      </w:r>
      <w:r w:rsidR="0079162E">
        <w:rPr>
          <w:lang w:val="lt-LT"/>
        </w:rPr>
        <w:t>70,0</w:t>
      </w:r>
      <w:r w:rsidR="00FD1C70">
        <w:rPr>
          <w:lang w:val="lt-LT"/>
        </w:rPr>
        <w:t xml:space="preserve"> tūkst. Eur </w:t>
      </w:r>
      <w:r w:rsidR="0079162E">
        <w:rPr>
          <w:lang w:val="lt-LT"/>
        </w:rPr>
        <w:t>savivaldybės įstaigų darbuotojų darbo apmokėjimo įstatymui laipsniškai įgyvendinti savivaldybei skiriama iš Lietuvos Respublikos Finansų ministerijos asignavimų ir 5</w:t>
      </w:r>
      <w:r w:rsidR="00CA3847">
        <w:rPr>
          <w:lang w:val="lt-LT"/>
        </w:rPr>
        <w:t>,</w:t>
      </w:r>
      <w:r w:rsidR="0079162E">
        <w:rPr>
          <w:lang w:val="lt-LT"/>
        </w:rPr>
        <w:t>7 tūkst Eur didinamos specialios tikslinės dotacijos lėšos iš valstybės biudžeto iš apskr</w:t>
      </w:r>
      <w:r w:rsidR="00733F61">
        <w:rPr>
          <w:lang w:val="lt-LT"/>
        </w:rPr>
        <w:t>i</w:t>
      </w:r>
      <w:r w:rsidR="00CA3847">
        <w:rPr>
          <w:lang w:val="lt-LT"/>
        </w:rPr>
        <w:t>čių perimtoms įstaigoms išlaikyti;</w:t>
      </w:r>
      <w:r w:rsidR="0079162E">
        <w:rPr>
          <w:lang w:val="lt-LT"/>
        </w:rPr>
        <w:t xml:space="preserve">   </w:t>
      </w:r>
    </w:p>
    <w:p w:rsidR="00733F61" w:rsidRDefault="0079162E" w:rsidP="00766FCA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1.3. 24,7</w:t>
      </w:r>
      <w:r w:rsidR="00FD1C70">
        <w:rPr>
          <w:lang w:val="lt-LT"/>
        </w:rPr>
        <w:t xml:space="preserve"> tūkst. Eur specialios tikslinės dotacijos iš valstybės biudžeto </w:t>
      </w:r>
      <w:r w:rsidR="00CA3847">
        <w:rPr>
          <w:lang w:val="lt-LT"/>
        </w:rPr>
        <w:t>skiriama</w:t>
      </w:r>
      <w:r w:rsidR="00733F61">
        <w:rPr>
          <w:lang w:val="lt-LT"/>
        </w:rPr>
        <w:t xml:space="preserve"> pedagoginių darbuotojų skaičiaus optimizavimui;</w:t>
      </w:r>
    </w:p>
    <w:p w:rsidR="00733F61" w:rsidRDefault="00733F61" w:rsidP="00766FCA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1.4.136,3 tūkst. Eur s</w:t>
      </w:r>
      <w:r w:rsidR="00CA3847">
        <w:rPr>
          <w:lang w:val="lt-LT"/>
        </w:rPr>
        <w:t>pecialiųjų tikslinių dotacijų iš</w:t>
      </w:r>
      <w:r>
        <w:rPr>
          <w:lang w:val="lt-LT"/>
        </w:rPr>
        <w:t xml:space="preserve"> valstybės biudžeto tikslinių lėšų </w:t>
      </w:r>
      <w:r w:rsidR="00CA3847">
        <w:rPr>
          <w:lang w:val="lt-LT"/>
        </w:rPr>
        <w:t xml:space="preserve"> skiriama </w:t>
      </w:r>
      <w:r>
        <w:rPr>
          <w:lang w:val="lt-LT"/>
        </w:rPr>
        <w:t>kelių statybai- Molėtų miesto Volungės gatvei rekonstruoti;</w:t>
      </w:r>
    </w:p>
    <w:p w:rsidR="00733F61" w:rsidRDefault="00CC3871" w:rsidP="00766FCA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1.5. 31,0 tūkst. Eur didinamos pajamos gaunamos</w:t>
      </w:r>
      <w:r w:rsidR="00733F61">
        <w:rPr>
          <w:lang w:val="lt-LT"/>
        </w:rPr>
        <w:t xml:space="preserve"> iš g</w:t>
      </w:r>
      <w:r>
        <w:rPr>
          <w:lang w:val="lt-LT"/>
        </w:rPr>
        <w:t>yvenamų namų ir butų pardavimo,:</w:t>
      </w:r>
    </w:p>
    <w:p w:rsidR="00FD1C70" w:rsidRPr="00766FCA" w:rsidRDefault="00733F61" w:rsidP="00766FCA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1.6. 100.3 tūkst. Eur didinamos 2016 m. nepanaudotos biudžeto lėšos, kuriomis koreaguojama </w:t>
      </w:r>
      <w:r w:rsidR="00EE2E16">
        <w:rPr>
          <w:lang w:val="lt-LT"/>
        </w:rPr>
        <w:t xml:space="preserve">2017 m.pajamų dalis (ši suma </w:t>
      </w:r>
      <w:r w:rsidR="00EE2E16" w:rsidRPr="00D0646C">
        <w:rPr>
          <w:lang w:val="lt-LT"/>
        </w:rPr>
        <w:t>nebuvo į</w:t>
      </w:r>
      <w:r w:rsidR="00E211F6" w:rsidRPr="00D0646C">
        <w:rPr>
          <w:lang w:val="lt-LT"/>
        </w:rPr>
        <w:t>traukta</w:t>
      </w:r>
      <w:r w:rsidR="00E211F6">
        <w:rPr>
          <w:lang w:val="lt-LT"/>
        </w:rPr>
        <w:t xml:space="preserve"> </w:t>
      </w:r>
      <w:r w:rsidR="00EE2E16">
        <w:rPr>
          <w:lang w:val="lt-LT"/>
        </w:rPr>
        <w:t xml:space="preserve"> tvirtinant biudžetą).</w:t>
      </w:r>
    </w:p>
    <w:p w:rsidR="009B0898" w:rsidRDefault="008F42B1" w:rsidP="00FD1C70">
      <w:pPr>
        <w:tabs>
          <w:tab w:val="left" w:pos="720"/>
          <w:tab w:val="num" w:pos="3960"/>
        </w:tabs>
        <w:spacing w:line="360" w:lineRule="auto"/>
      </w:pPr>
      <w:r>
        <w:rPr>
          <w:lang w:val="lt-LT"/>
        </w:rPr>
        <w:tab/>
      </w:r>
      <w:r w:rsidR="00FD1C70">
        <w:t>2</w:t>
      </w:r>
      <w:r w:rsidR="009B0898">
        <w:t>.</w:t>
      </w:r>
      <w:r w:rsidR="009E5ADD">
        <w:t xml:space="preserve"> </w:t>
      </w:r>
      <w:r w:rsidR="009B0898">
        <w:t>Didinami savivaldybės biudžeto asignavimai</w:t>
      </w:r>
      <w:r w:rsidR="000E6555">
        <w:t xml:space="preserve"> 382,0</w:t>
      </w:r>
      <w:r w:rsidR="00DF3735">
        <w:t xml:space="preserve"> tūkst. Eur</w:t>
      </w:r>
      <w:r w:rsidR="009B0898">
        <w:t>:</w:t>
      </w:r>
    </w:p>
    <w:p w:rsidR="00FD1C70" w:rsidRDefault="00EE2E16" w:rsidP="008E379A">
      <w:pPr>
        <w:tabs>
          <w:tab w:val="left" w:pos="720"/>
          <w:tab w:val="num" w:pos="3960"/>
        </w:tabs>
        <w:spacing w:line="360" w:lineRule="auto"/>
        <w:jc w:val="both"/>
      </w:pPr>
      <w:r>
        <w:tab/>
        <w:t>2.1.89,7</w:t>
      </w:r>
      <w:r w:rsidR="00FD1C70">
        <w:t xml:space="preserve"> tūkst</w:t>
      </w:r>
      <w:r w:rsidR="00036572">
        <w:t>.</w:t>
      </w:r>
      <w:r w:rsidR="00FD1C70">
        <w:t xml:space="preserve"> Eur</w:t>
      </w:r>
      <w:r w:rsidR="00F67135">
        <w:t>, iš jų 67,8</w:t>
      </w:r>
      <w:r w:rsidR="00036572">
        <w:t xml:space="preserve"> tūkst. Eur darbo užmokesčio lėšos</w:t>
      </w:r>
      <w:r w:rsidR="00FD1C70">
        <w:t xml:space="preserve"> </w:t>
      </w:r>
      <w:r w:rsidR="00E211F6">
        <w:t xml:space="preserve">Valstybės ir </w:t>
      </w:r>
      <w:r w:rsidR="00E211F6">
        <w:rPr>
          <w:lang w:val="lt-LT"/>
        </w:rPr>
        <w:t>savivaldybių</w:t>
      </w:r>
      <w:r>
        <w:rPr>
          <w:lang w:val="lt-LT"/>
        </w:rPr>
        <w:t xml:space="preserve"> įstaigų darbuotojų darbo apmokėjimo įstatymui laipsniškai įgyvendinti</w:t>
      </w:r>
      <w:r w:rsidR="00036572">
        <w:t xml:space="preserve"> </w:t>
      </w:r>
      <w:r w:rsidR="00FD1C70">
        <w:t xml:space="preserve">savivaldybės </w:t>
      </w:r>
      <w:r w:rsidR="00036572">
        <w:t xml:space="preserve"> įstaigoms:</w:t>
      </w:r>
      <w:r w:rsidR="00FD1C70">
        <w:t xml:space="preserve"> </w:t>
      </w:r>
    </w:p>
    <w:p w:rsidR="002A006C" w:rsidRDefault="002A006C" w:rsidP="008E379A">
      <w:pPr>
        <w:tabs>
          <w:tab w:val="left" w:pos="720"/>
          <w:tab w:val="num" w:pos="3960"/>
        </w:tabs>
        <w:spacing w:line="360" w:lineRule="auto"/>
        <w:jc w:val="both"/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4758"/>
        <w:gridCol w:w="1978"/>
        <w:gridCol w:w="21"/>
        <w:gridCol w:w="1999"/>
      </w:tblGrid>
      <w:tr w:rsidR="004C1D98" w:rsidTr="00017696">
        <w:trPr>
          <w:trHeight w:val="293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D98" w:rsidRDefault="004C1D98">
            <w:pPr>
              <w:spacing w:line="252" w:lineRule="auto"/>
            </w:pPr>
            <w:r>
              <w:t>Eil.Nr.</w:t>
            </w:r>
          </w:p>
        </w:tc>
        <w:tc>
          <w:tcPr>
            <w:tcW w:w="4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D98" w:rsidRDefault="004C1D98">
            <w:pPr>
              <w:spacing w:line="252" w:lineRule="auto"/>
            </w:pPr>
            <w:r>
              <w:t>Įstaigos pavadinimas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98" w:rsidRDefault="004C1D98">
            <w:pPr>
              <w:spacing w:line="252" w:lineRule="auto"/>
            </w:pPr>
            <w:r>
              <w:t>Skiriama papildomai lėšų (tūkst. Eur)</w:t>
            </w:r>
          </w:p>
        </w:tc>
      </w:tr>
      <w:tr w:rsidR="004C1D98" w:rsidTr="00017696">
        <w:trPr>
          <w:trHeight w:val="292"/>
        </w:trPr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98" w:rsidRDefault="004C1D98">
            <w:pPr>
              <w:spacing w:line="252" w:lineRule="auto"/>
            </w:pPr>
          </w:p>
        </w:tc>
        <w:tc>
          <w:tcPr>
            <w:tcW w:w="4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98" w:rsidRDefault="004C1D98">
            <w:pPr>
              <w:spacing w:line="252" w:lineRule="auto"/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98" w:rsidRDefault="004C1D98">
            <w:pPr>
              <w:spacing w:line="252" w:lineRule="auto"/>
            </w:pPr>
            <w:r>
              <w:t>Iš viso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98" w:rsidRDefault="004C1D98">
            <w:pPr>
              <w:spacing w:line="252" w:lineRule="auto"/>
            </w:pPr>
            <w:r>
              <w:t>Iš jų darbo užmokesčiui</w:t>
            </w:r>
          </w:p>
        </w:tc>
      </w:tr>
      <w:tr w:rsidR="00554A3E" w:rsidTr="00017696">
        <w:trPr>
          <w:trHeight w:val="43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Pr="00554A3E" w:rsidRDefault="00554A3E">
            <w:pPr>
              <w:spacing w:line="252" w:lineRule="auto"/>
            </w:pPr>
            <w:r>
              <w:t>1.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>Molėtų r. Alantos gimnazija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>4,0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>3,1</w:t>
            </w:r>
          </w:p>
        </w:tc>
      </w:tr>
      <w:tr w:rsidR="00554A3E" w:rsidTr="00017696">
        <w:trPr>
          <w:trHeight w:val="43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>2.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>Molėtų rajono Alantos senelių globos namai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>1,8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>1,4</w:t>
            </w:r>
          </w:p>
        </w:tc>
      </w:tr>
      <w:tr w:rsidR="00554A3E" w:rsidTr="00017696">
        <w:trPr>
          <w:trHeight w:val="43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>3.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>Molėtų r. Giedraičių A. Jaroševičiaus gimnazija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4C1D98">
            <w:pPr>
              <w:spacing w:line="252" w:lineRule="auto"/>
            </w:pPr>
            <w:r>
              <w:t>3,8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4C1D98">
            <w:pPr>
              <w:spacing w:line="252" w:lineRule="auto"/>
            </w:pPr>
            <w:r>
              <w:t>2,9</w:t>
            </w:r>
          </w:p>
        </w:tc>
      </w:tr>
      <w:tr w:rsidR="00554A3E" w:rsidTr="00017696">
        <w:trPr>
          <w:trHeight w:val="43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>4.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>Molėtų gimnazija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4C1D98">
            <w:pPr>
              <w:spacing w:line="252" w:lineRule="auto"/>
            </w:pPr>
            <w:r>
              <w:t>5,4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4C1D98">
            <w:pPr>
              <w:spacing w:line="252" w:lineRule="auto"/>
            </w:pPr>
            <w:r>
              <w:t>4,1</w:t>
            </w:r>
          </w:p>
        </w:tc>
      </w:tr>
      <w:tr w:rsidR="00554A3E" w:rsidTr="00017696">
        <w:trPr>
          <w:trHeight w:val="43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>5.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>Molėtų r. Inturkės pagrindinė mokykla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>1,7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>1,3</w:t>
            </w:r>
          </w:p>
        </w:tc>
      </w:tr>
      <w:tr w:rsidR="00554A3E" w:rsidTr="00017696">
        <w:trPr>
          <w:trHeight w:val="43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>6.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>Molėtų r. Joniškio  mokykla-daugiafunkcis centras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>2,2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>1,7</w:t>
            </w:r>
          </w:p>
        </w:tc>
      </w:tr>
      <w:tr w:rsidR="00554A3E" w:rsidTr="00017696">
        <w:trPr>
          <w:trHeight w:val="43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>7.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>Molėtų r. Kijėlių specialusis ugdymo centras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 w:rsidP="004C1D98">
            <w:pPr>
              <w:spacing w:line="252" w:lineRule="auto"/>
            </w:pPr>
            <w:r>
              <w:t>1,</w:t>
            </w:r>
            <w:r w:rsidR="004C1D98">
              <w:t>7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4C1D98">
            <w:pPr>
              <w:spacing w:line="252" w:lineRule="auto"/>
            </w:pPr>
            <w:r>
              <w:t>1,3</w:t>
            </w:r>
          </w:p>
        </w:tc>
      </w:tr>
      <w:tr w:rsidR="00554A3E" w:rsidTr="00017696">
        <w:trPr>
          <w:trHeight w:val="43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>8.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>Molėtų krašto muziejus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>0,5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>0,4</w:t>
            </w:r>
          </w:p>
        </w:tc>
      </w:tr>
      <w:tr w:rsidR="00554A3E" w:rsidTr="00017696">
        <w:trPr>
          <w:trHeight w:val="43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>9.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>Molėtų kultūros centras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4C1D98">
            <w:pPr>
              <w:spacing w:line="252" w:lineRule="auto"/>
            </w:pPr>
            <w:r>
              <w:t>2,3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4C1D98">
            <w:pPr>
              <w:spacing w:line="252" w:lineRule="auto"/>
            </w:pPr>
            <w:r>
              <w:t>1,8</w:t>
            </w:r>
          </w:p>
        </w:tc>
      </w:tr>
      <w:tr w:rsidR="00554A3E" w:rsidTr="00017696">
        <w:trPr>
          <w:trHeight w:val="43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>10.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>Molėtų kūno kultūros ir sporto centras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>3,7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>2,8</w:t>
            </w:r>
          </w:p>
        </w:tc>
      </w:tr>
      <w:tr w:rsidR="00554A3E" w:rsidTr="00017696">
        <w:trPr>
          <w:trHeight w:val="43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>11.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>Molėtų menų mokykla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4C1D98">
            <w:pPr>
              <w:spacing w:line="252" w:lineRule="auto"/>
            </w:pPr>
            <w:r>
              <w:t>5</w:t>
            </w:r>
            <w:r w:rsidR="00554A3E">
              <w:t>,9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4C1D98">
            <w:pPr>
              <w:spacing w:line="252" w:lineRule="auto"/>
            </w:pPr>
            <w:r>
              <w:t>4,5</w:t>
            </w:r>
          </w:p>
        </w:tc>
      </w:tr>
      <w:tr w:rsidR="00554A3E" w:rsidTr="00017696">
        <w:trPr>
          <w:trHeight w:val="43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>12.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>Molėtų pedagoginė-psichologinė tarnyba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4C1D98">
            <w:pPr>
              <w:spacing w:line="252" w:lineRule="auto"/>
            </w:pPr>
            <w:r>
              <w:t>0,5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 w:rsidP="004C1D98">
            <w:pPr>
              <w:spacing w:line="252" w:lineRule="auto"/>
            </w:pPr>
            <w:r>
              <w:t>0,</w:t>
            </w:r>
            <w:r w:rsidR="004C1D98">
              <w:t>4</w:t>
            </w:r>
          </w:p>
        </w:tc>
      </w:tr>
      <w:tr w:rsidR="00554A3E" w:rsidTr="00017696">
        <w:trPr>
          <w:trHeight w:val="43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>13.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>Molėtų pradinė mokykla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>3,1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>2,4</w:t>
            </w:r>
          </w:p>
        </w:tc>
      </w:tr>
      <w:tr w:rsidR="00554A3E" w:rsidTr="00017696">
        <w:trPr>
          <w:trHeight w:val="43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>14.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>Molėtų progimnazija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4C1D98">
            <w:pPr>
              <w:spacing w:line="252" w:lineRule="auto"/>
            </w:pPr>
            <w:r>
              <w:t>4,0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4C1D98">
            <w:pPr>
              <w:spacing w:line="252" w:lineRule="auto"/>
            </w:pPr>
            <w:r>
              <w:t>3,1</w:t>
            </w:r>
          </w:p>
        </w:tc>
      </w:tr>
      <w:tr w:rsidR="00554A3E" w:rsidTr="00017696">
        <w:trPr>
          <w:trHeight w:val="43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>15.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>Molėtų ,,Saulutės” vaikų lopšelis-darželis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4C1D98">
            <w:pPr>
              <w:spacing w:line="252" w:lineRule="auto"/>
            </w:pPr>
            <w:r>
              <w:t>9,0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4C1D98">
            <w:pPr>
              <w:spacing w:line="252" w:lineRule="auto"/>
            </w:pPr>
            <w:r>
              <w:t>6,9</w:t>
            </w:r>
          </w:p>
        </w:tc>
      </w:tr>
      <w:tr w:rsidR="00554A3E" w:rsidTr="00017696">
        <w:trPr>
          <w:trHeight w:val="43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>16.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 w:rsidP="004C1D98">
            <w:pPr>
              <w:spacing w:line="252" w:lineRule="auto"/>
            </w:pPr>
            <w:r>
              <w:t>Molėtų rajono savivaldybės administracija</w:t>
            </w:r>
            <w:r w:rsidR="004C1D98">
              <w:t>, iš jų 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4C1D98">
            <w:pPr>
              <w:spacing w:line="252" w:lineRule="auto"/>
            </w:pPr>
            <w:r>
              <w:t>8,8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4C1D98">
            <w:pPr>
              <w:spacing w:line="252" w:lineRule="auto"/>
            </w:pPr>
            <w:r>
              <w:t>5,7</w:t>
            </w:r>
          </w:p>
        </w:tc>
      </w:tr>
      <w:tr w:rsidR="004C1D98" w:rsidTr="00017696">
        <w:trPr>
          <w:trHeight w:val="43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98" w:rsidRDefault="004C1D98">
            <w:pPr>
              <w:spacing w:line="252" w:lineRule="auto"/>
            </w:pPr>
            <w:r>
              <w:t>16.1.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98" w:rsidRDefault="004C1D98">
            <w:pPr>
              <w:spacing w:line="252" w:lineRule="auto"/>
            </w:pPr>
            <w:r>
              <w:t xml:space="preserve"> valstybės funkcijoms (perduotoms savivaldybei)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98" w:rsidRDefault="004C1D98">
            <w:pPr>
              <w:spacing w:line="252" w:lineRule="auto"/>
            </w:pPr>
            <w:r>
              <w:t>3,8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98" w:rsidRDefault="004C1D98">
            <w:pPr>
              <w:spacing w:line="252" w:lineRule="auto"/>
            </w:pPr>
            <w:r>
              <w:t>1,9</w:t>
            </w:r>
          </w:p>
        </w:tc>
      </w:tr>
      <w:tr w:rsidR="00554A3E" w:rsidTr="00017696">
        <w:trPr>
          <w:trHeight w:val="43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>17.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>Molėtų socialinės paramos centras</w:t>
            </w:r>
            <w:r w:rsidR="004C1D98">
              <w:t>, iš jų: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4C1D98">
            <w:pPr>
              <w:spacing w:line="252" w:lineRule="auto"/>
            </w:pPr>
            <w:r>
              <w:t>2</w:t>
            </w:r>
            <w:r w:rsidR="00554A3E">
              <w:t>,5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4C1D98">
            <w:pPr>
              <w:spacing w:line="252" w:lineRule="auto"/>
            </w:pPr>
            <w:r>
              <w:t>1,9</w:t>
            </w:r>
          </w:p>
        </w:tc>
      </w:tr>
      <w:tr w:rsidR="004C1D98" w:rsidTr="00017696">
        <w:trPr>
          <w:trHeight w:val="43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98" w:rsidRDefault="004C1D98">
            <w:pPr>
              <w:spacing w:line="252" w:lineRule="auto"/>
            </w:pPr>
            <w:r>
              <w:t>17.1.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98" w:rsidRDefault="004C1D98">
            <w:pPr>
              <w:spacing w:line="252" w:lineRule="auto"/>
            </w:pPr>
            <w:r>
              <w:t>valstybės funkcijoms (perduotoms savivaldybei)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98" w:rsidRDefault="004C1D98">
            <w:pPr>
              <w:spacing w:line="252" w:lineRule="auto"/>
            </w:pPr>
            <w:r>
              <w:t>2,0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98" w:rsidRDefault="004C1D98">
            <w:pPr>
              <w:spacing w:line="252" w:lineRule="auto"/>
            </w:pPr>
            <w:r>
              <w:t>1,5</w:t>
            </w:r>
          </w:p>
        </w:tc>
      </w:tr>
      <w:tr w:rsidR="00554A3E" w:rsidTr="00017696">
        <w:trPr>
          <w:trHeight w:val="43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>18.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>Molėtų r. Suginčių pagrindinė mokykla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>2,3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>1,8</w:t>
            </w:r>
          </w:p>
        </w:tc>
      </w:tr>
      <w:tr w:rsidR="00554A3E" w:rsidTr="00017696">
        <w:trPr>
          <w:trHeight w:val="43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>19.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>Molėtų švietimo centras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4C1D98">
            <w:pPr>
              <w:spacing w:line="252" w:lineRule="auto"/>
            </w:pPr>
            <w:r>
              <w:t>1</w:t>
            </w:r>
            <w:r w:rsidR="00554A3E">
              <w:t>,3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4C1D98">
            <w:pPr>
              <w:spacing w:line="252" w:lineRule="auto"/>
            </w:pPr>
            <w:r>
              <w:t>1,0</w:t>
            </w:r>
          </w:p>
        </w:tc>
      </w:tr>
      <w:tr w:rsidR="00017696" w:rsidTr="00017696">
        <w:trPr>
          <w:trHeight w:val="43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6" w:rsidRDefault="00017696">
            <w:pPr>
              <w:spacing w:line="252" w:lineRule="auto"/>
            </w:pPr>
            <w:r>
              <w:t>20.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6" w:rsidRDefault="00017696">
            <w:pPr>
              <w:spacing w:line="252" w:lineRule="auto"/>
            </w:pPr>
            <w:r>
              <w:t>Molėtų rajono ugniagesių tarnyka, iš jų: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6" w:rsidRDefault="00017696">
            <w:pPr>
              <w:spacing w:line="252" w:lineRule="auto"/>
            </w:pPr>
            <w:r>
              <w:t>8,2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6" w:rsidRDefault="00017696">
            <w:pPr>
              <w:spacing w:line="252" w:lineRule="auto"/>
            </w:pPr>
            <w:r>
              <w:t>6,3</w:t>
            </w:r>
          </w:p>
        </w:tc>
      </w:tr>
      <w:tr w:rsidR="00017696" w:rsidTr="00017696">
        <w:trPr>
          <w:trHeight w:val="43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6" w:rsidRDefault="00017696">
            <w:pPr>
              <w:spacing w:line="252" w:lineRule="auto"/>
            </w:pPr>
            <w:r>
              <w:t>20.1.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6" w:rsidRDefault="00017696">
            <w:pPr>
              <w:spacing w:line="252" w:lineRule="auto"/>
            </w:pPr>
            <w:r>
              <w:t>valstybės funkcijoms (perduotoms savivaldybei)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6" w:rsidRDefault="00017696">
            <w:pPr>
              <w:spacing w:line="252" w:lineRule="auto"/>
            </w:pPr>
            <w:r>
              <w:t>8,2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6" w:rsidRDefault="00017696">
            <w:pPr>
              <w:spacing w:line="252" w:lineRule="auto"/>
            </w:pPr>
            <w:r>
              <w:t>6,3</w:t>
            </w:r>
          </w:p>
        </w:tc>
      </w:tr>
      <w:tr w:rsidR="00554A3E" w:rsidTr="00017696">
        <w:trPr>
          <w:trHeight w:val="43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017696">
            <w:pPr>
              <w:spacing w:line="252" w:lineRule="auto"/>
            </w:pPr>
            <w:r>
              <w:t>21</w:t>
            </w:r>
            <w:r w:rsidR="00554A3E"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>Molėtų vaikų savarankiško gyvenimo namai</w:t>
            </w:r>
            <w:r w:rsidR="00E211F6">
              <w:t>, iš</w:t>
            </w:r>
            <w:r w:rsidR="00017696">
              <w:t xml:space="preserve"> jų: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017696">
            <w:pPr>
              <w:spacing w:line="252" w:lineRule="auto"/>
            </w:pPr>
            <w:r>
              <w:t>7,7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017696">
            <w:pPr>
              <w:spacing w:line="252" w:lineRule="auto"/>
            </w:pPr>
            <w:r>
              <w:t>5,9</w:t>
            </w:r>
          </w:p>
        </w:tc>
      </w:tr>
      <w:tr w:rsidR="00017696" w:rsidTr="00017696">
        <w:trPr>
          <w:trHeight w:val="43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6" w:rsidRDefault="00017696">
            <w:pPr>
              <w:spacing w:line="252" w:lineRule="auto"/>
            </w:pPr>
            <w:r>
              <w:t>21.1.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6" w:rsidRDefault="00017696">
            <w:pPr>
              <w:spacing w:line="252" w:lineRule="auto"/>
            </w:pPr>
            <w:r>
              <w:t>specialios tikslinės dotacijos lėšos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6" w:rsidRDefault="00017696">
            <w:pPr>
              <w:spacing w:line="252" w:lineRule="auto"/>
            </w:pPr>
            <w:r>
              <w:t>5,7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6" w:rsidRDefault="00017696">
            <w:pPr>
              <w:spacing w:line="252" w:lineRule="auto"/>
            </w:pPr>
            <w:r>
              <w:t>4,4</w:t>
            </w:r>
          </w:p>
        </w:tc>
      </w:tr>
      <w:tr w:rsidR="00554A3E" w:rsidTr="00017696">
        <w:trPr>
          <w:trHeight w:val="43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017696">
            <w:pPr>
              <w:spacing w:line="252" w:lineRule="auto"/>
            </w:pPr>
            <w:r>
              <w:t>22</w:t>
            </w:r>
            <w:r w:rsidR="00554A3E"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>Molėtų rajono savivaldybės viešoji biblioteka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017696">
            <w:pPr>
              <w:spacing w:line="252" w:lineRule="auto"/>
            </w:pPr>
            <w:r>
              <w:t>2</w:t>
            </w:r>
            <w:r w:rsidR="00554A3E">
              <w:t>,3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017696">
            <w:pPr>
              <w:spacing w:line="252" w:lineRule="auto"/>
            </w:pPr>
            <w:r>
              <w:t>1,8</w:t>
            </w:r>
          </w:p>
        </w:tc>
      </w:tr>
      <w:tr w:rsidR="00554A3E" w:rsidTr="00017696">
        <w:trPr>
          <w:trHeight w:val="43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017696">
            <w:pPr>
              <w:spacing w:line="252" w:lineRule="auto"/>
            </w:pPr>
            <w:r>
              <w:t>23</w:t>
            </w:r>
            <w:r w:rsidR="00554A3E"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>Molėtų ,,Vyturėlio“ vaikų lopšelis-darželis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017696">
            <w:pPr>
              <w:spacing w:line="252" w:lineRule="auto"/>
            </w:pPr>
            <w:r>
              <w:t>7</w:t>
            </w:r>
            <w:r w:rsidR="00554A3E">
              <w:t>,0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017696">
            <w:pPr>
              <w:spacing w:line="252" w:lineRule="auto"/>
            </w:pPr>
            <w:r>
              <w:t>5,3</w:t>
            </w:r>
          </w:p>
        </w:tc>
      </w:tr>
      <w:tr w:rsidR="00554A3E" w:rsidTr="00017696">
        <w:trPr>
          <w:trHeight w:val="43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017696">
            <w:pPr>
              <w:spacing w:line="252" w:lineRule="auto"/>
            </w:pPr>
            <w:r>
              <w:lastRenderedPageBreak/>
              <w:t>24.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554A3E">
            <w:pPr>
              <w:spacing w:line="252" w:lineRule="auto"/>
            </w:pPr>
            <w:r>
              <w:t xml:space="preserve">        Iš viso</w:t>
            </w:r>
            <w:r w:rsidR="00017696">
              <w:t>, iš jų: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F67135">
            <w:pPr>
              <w:spacing w:line="252" w:lineRule="auto"/>
            </w:pPr>
            <w:r>
              <w:t>89,7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E" w:rsidRDefault="00F67135">
            <w:pPr>
              <w:spacing w:line="252" w:lineRule="auto"/>
            </w:pPr>
            <w:r>
              <w:t>67,8</w:t>
            </w:r>
          </w:p>
        </w:tc>
      </w:tr>
      <w:tr w:rsidR="00017696" w:rsidTr="00017696">
        <w:trPr>
          <w:trHeight w:val="43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6" w:rsidRDefault="00017696">
            <w:pPr>
              <w:spacing w:line="252" w:lineRule="auto"/>
            </w:pPr>
            <w:r>
              <w:t>24.1.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6" w:rsidRDefault="00017696">
            <w:pPr>
              <w:spacing w:line="252" w:lineRule="auto"/>
            </w:pPr>
            <w:r>
              <w:t xml:space="preserve"> valstybės funkcijoms (perduotoms savivaldybei)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6" w:rsidRDefault="00017696">
            <w:pPr>
              <w:spacing w:line="252" w:lineRule="auto"/>
            </w:pPr>
            <w:r>
              <w:t>14,0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6" w:rsidRDefault="00017696">
            <w:pPr>
              <w:spacing w:line="252" w:lineRule="auto"/>
            </w:pPr>
            <w:r>
              <w:t>9,7</w:t>
            </w:r>
          </w:p>
        </w:tc>
      </w:tr>
      <w:tr w:rsidR="00017696" w:rsidTr="00017696">
        <w:trPr>
          <w:trHeight w:val="43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6" w:rsidRDefault="00017696">
            <w:pPr>
              <w:spacing w:line="252" w:lineRule="auto"/>
            </w:pPr>
            <w:r>
              <w:t>24.2.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6" w:rsidRDefault="00017696">
            <w:pPr>
              <w:spacing w:line="252" w:lineRule="auto"/>
            </w:pPr>
            <w:r>
              <w:t>specialios tikslinės dotacijos lėšos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6" w:rsidRDefault="00017696">
            <w:pPr>
              <w:spacing w:line="252" w:lineRule="auto"/>
            </w:pPr>
            <w:r>
              <w:t>5,7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6" w:rsidRDefault="00017696">
            <w:pPr>
              <w:spacing w:line="252" w:lineRule="auto"/>
            </w:pPr>
            <w:r>
              <w:t>4,4</w:t>
            </w:r>
          </w:p>
        </w:tc>
      </w:tr>
    </w:tbl>
    <w:p w:rsidR="00F67135" w:rsidRDefault="00F67135" w:rsidP="00F67135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</w:pPr>
    </w:p>
    <w:p w:rsidR="009A203E" w:rsidRDefault="00F67135" w:rsidP="00F67135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</w:pPr>
      <w:r>
        <w:tab/>
        <w:t>2.2.  267,6</w:t>
      </w:r>
      <w:r w:rsidR="009A203E">
        <w:t xml:space="preserve"> tūkst</w:t>
      </w:r>
      <w:r w:rsidR="00547E38">
        <w:t>.</w:t>
      </w:r>
      <w:r w:rsidR="009A203E">
        <w:t xml:space="preserve"> Eur </w:t>
      </w:r>
      <w:r w:rsidR="00FA2903">
        <w:t xml:space="preserve">didinami </w:t>
      </w:r>
      <w:r w:rsidR="008E379A">
        <w:t>S</w:t>
      </w:r>
      <w:r w:rsidR="00FA2903">
        <w:t>avivaldybės administracijos asignavimai:</w:t>
      </w:r>
    </w:p>
    <w:p w:rsidR="000E6555" w:rsidRDefault="00036572" w:rsidP="00CB3514">
      <w:pPr>
        <w:spacing w:line="360" w:lineRule="auto"/>
        <w:ind w:firstLine="680"/>
        <w:jc w:val="both"/>
      </w:pPr>
      <w:r>
        <w:t>2.2</w:t>
      </w:r>
      <w:r w:rsidR="00DF3735">
        <w:t>.</w:t>
      </w:r>
      <w:r w:rsidR="000E6555">
        <w:t>1. 236,6</w:t>
      </w:r>
      <w:r>
        <w:t xml:space="preserve"> tūkst. Eur</w:t>
      </w:r>
      <w:r w:rsidR="00FA2903">
        <w:t xml:space="preserve">  </w:t>
      </w:r>
      <w:r w:rsidR="000D37D5">
        <w:t>Infrastruktūros objektų ir gyvenamosios aplinkos tvark</w:t>
      </w:r>
      <w:r w:rsidR="00CC3871">
        <w:t>ymo ir priežiūros programos lėšo</w:t>
      </w:r>
      <w:r w:rsidR="00E211F6">
        <w:t>s</w:t>
      </w:r>
      <w:r w:rsidR="000E6555">
        <w:t>, iš jų 136,3 tūkst  Eur Molėtų miesto Volungės gatvei rekonstruoti ir 100,3 tūkst</w:t>
      </w:r>
      <w:r w:rsidR="00D0646C">
        <w:t xml:space="preserve">. </w:t>
      </w:r>
      <w:r w:rsidR="000E6555">
        <w:t xml:space="preserve"> Eur investicinių projektų savivaldybės dallies finansavimui;</w:t>
      </w:r>
    </w:p>
    <w:p w:rsidR="000E6555" w:rsidRDefault="000E6555" w:rsidP="00CB3514">
      <w:pPr>
        <w:spacing w:line="360" w:lineRule="auto"/>
        <w:ind w:firstLine="680"/>
        <w:jc w:val="both"/>
      </w:pPr>
      <w:r>
        <w:t>2.2.2. 31,0 tūkst. Eur socialinės atskirtie</w:t>
      </w:r>
      <w:r w:rsidR="00CC3871">
        <w:t>s mažinimo programos lėšos socialinio būsto</w:t>
      </w:r>
      <w:r>
        <w:t xml:space="preserve"> įsigijimui.</w:t>
      </w:r>
    </w:p>
    <w:p w:rsidR="000E6555" w:rsidRDefault="000D37D5" w:rsidP="000E6555">
      <w:pPr>
        <w:spacing w:line="360" w:lineRule="auto"/>
        <w:ind w:firstLine="680"/>
        <w:jc w:val="both"/>
      </w:pPr>
      <w:r>
        <w:t>2</w:t>
      </w:r>
      <w:r w:rsidR="00CB3514">
        <w:t>.</w:t>
      </w:r>
      <w:r w:rsidR="000E6555">
        <w:t>3.</w:t>
      </w:r>
      <w:r w:rsidR="00D0646C">
        <w:t xml:space="preserve"> </w:t>
      </w:r>
      <w:r w:rsidR="000E6555">
        <w:t xml:space="preserve"> 24,7</w:t>
      </w:r>
      <w:r>
        <w:t xml:space="preserve"> tūkst. Eur, </w:t>
      </w:r>
      <w:r w:rsidR="000E6555">
        <w:t>didinami ugdym</w:t>
      </w:r>
      <w:r w:rsidR="005C4380">
        <w:t>o proceso užtikrinimo programos</w:t>
      </w:r>
      <w:r w:rsidR="000E6555">
        <w:t xml:space="preserve"> asgnavimai</w:t>
      </w:r>
      <w:r w:rsidR="005C4380">
        <w:t xml:space="preserve"> mokykloms</w:t>
      </w:r>
      <w:r w:rsidR="000E6555">
        <w:t xml:space="preserve"> dėl  pedagogų skaičiaus optimizavimo </w:t>
      </w:r>
      <w:r w:rsidR="005C4380">
        <w:t>, iš jų 8,1 tūkst. Eur  Molėtų gimnazijai, 14,3 tūkst. Eur Molėtų progimnazijai ir 2,4 tūkst. Eur Molėtų r. Suginčių pagrindinei mokyklai.</w:t>
      </w:r>
    </w:p>
    <w:p w:rsidR="007F1FAF" w:rsidRDefault="00B01589" w:rsidP="000E6555">
      <w:pPr>
        <w:spacing w:line="360" w:lineRule="auto"/>
        <w:ind w:firstLine="680"/>
        <w:jc w:val="both"/>
      </w:pPr>
      <w:r>
        <w:tab/>
      </w:r>
      <w:r w:rsidR="000D37D5">
        <w:t xml:space="preserve">3. </w:t>
      </w:r>
      <w:r w:rsidR="005C4380">
        <w:t>16,0 tūkst</w:t>
      </w:r>
      <w:r w:rsidR="00CC3871">
        <w:t>. Eur iš savivaldybės admi</w:t>
      </w:r>
      <w:r w:rsidR="005C4380">
        <w:t>nistracijos asignavimų, skirtų bešeiminikių atliekų tva</w:t>
      </w:r>
      <w:r w:rsidR="00CC3871">
        <w:t>rkymui perkeliama</w:t>
      </w:r>
      <w:r w:rsidR="005C4380">
        <w:t xml:space="preserve"> tai pačiai funkcijai vykdyti 8,0 tūkst. Eur Giedraičių seniūnijai ir 8,0 tūkst Eur Suginčių seniūnijai. </w:t>
      </w:r>
    </w:p>
    <w:p w:rsidR="00834CA1" w:rsidRDefault="00834CA1" w:rsidP="00834CA1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  <w:rPr>
          <w:b/>
          <w:lang w:val="lt-LT"/>
        </w:rPr>
      </w:pPr>
      <w:r>
        <w:rPr>
          <w:b/>
          <w:lang w:val="lt-LT"/>
        </w:rPr>
        <w:t>2. Savivaldybės  biudžeto vykdymo teisinis pagrindas</w:t>
      </w:r>
      <w:r w:rsidR="00C936BF">
        <w:rPr>
          <w:b/>
          <w:lang w:val="lt-LT"/>
        </w:rPr>
        <w:t>:</w:t>
      </w:r>
      <w:r>
        <w:rPr>
          <w:b/>
          <w:lang w:val="lt-LT"/>
        </w:rPr>
        <w:t xml:space="preserve"> </w:t>
      </w:r>
    </w:p>
    <w:p w:rsidR="000414BB" w:rsidRDefault="00C936BF" w:rsidP="000414BB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0414BB">
        <w:rPr>
          <w:lang w:val="lt-LT"/>
        </w:rPr>
        <w:t xml:space="preserve">Lietuvos Respublikos biudžeto sandaros įstatymas;  </w:t>
      </w:r>
    </w:p>
    <w:p w:rsidR="000414BB" w:rsidRDefault="000414BB" w:rsidP="000414BB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Lietuvos Respublikos Vyriausybės 2001 m. gegužės 14 d. nutarimas Nr. 543 ,,Dėl Lietuvos Respublikos valstybės biudžeto ir savivaldybių biudžetų sudarymo ir vykdymo taisyklių patvirtinimo”;</w:t>
      </w:r>
    </w:p>
    <w:p w:rsidR="000414BB" w:rsidRDefault="000414BB" w:rsidP="000414BB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Molėtų rajono savivaldybės biudžeto asignavimų administravimo, biudžeto vykdymo ir atskaitomybės tvarkos aprašas, patvirtintas Molėtų rajono savivaldybės tarybos 2011</w:t>
      </w:r>
      <w:r w:rsidR="00C936BF">
        <w:rPr>
          <w:lang w:val="lt-LT"/>
        </w:rPr>
        <w:t xml:space="preserve"> m. rugsėjo </w:t>
      </w:r>
      <w:r>
        <w:rPr>
          <w:lang w:val="lt-LT"/>
        </w:rPr>
        <w:t>15</w:t>
      </w:r>
      <w:r w:rsidR="00C936BF">
        <w:rPr>
          <w:lang w:val="lt-LT"/>
        </w:rPr>
        <w:t xml:space="preserve"> d.</w:t>
      </w:r>
      <w:r>
        <w:rPr>
          <w:lang w:val="lt-LT"/>
        </w:rPr>
        <w:t xml:space="preserve"> sprendimu Nr. B1-177.</w:t>
      </w:r>
    </w:p>
    <w:p w:rsidR="000414BB" w:rsidRDefault="000414BB" w:rsidP="000414BB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  <w:t xml:space="preserve">3. </w:t>
      </w:r>
      <w:r>
        <w:rPr>
          <w:b/>
          <w:lang w:val="pt-BR"/>
        </w:rPr>
        <w:t>Galimos teigiamos ir neigiamos pasekmės priėmus siūlomą tarybos sprendimo projektą</w:t>
      </w:r>
      <w:r>
        <w:rPr>
          <w:b/>
          <w:lang w:val="lt-LT"/>
        </w:rPr>
        <w:t xml:space="preserve"> </w:t>
      </w:r>
    </w:p>
    <w:p w:rsidR="000414BB" w:rsidRDefault="000414BB" w:rsidP="000414BB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Neigiamų pasekmių priėmus š</w:t>
      </w:r>
      <w:r w:rsidR="00D0646C">
        <w:rPr>
          <w:lang w:val="lt-LT"/>
        </w:rPr>
        <w:t>į sprendimą nenumatoma. Teigiamos</w:t>
      </w:r>
      <w:r>
        <w:rPr>
          <w:lang w:val="lt-LT"/>
        </w:rPr>
        <w:t xml:space="preserve"> – didėja savivaldybės biudžeto pajamos. </w:t>
      </w:r>
    </w:p>
    <w:p w:rsidR="000414BB" w:rsidRDefault="000414BB" w:rsidP="000414BB">
      <w:pPr>
        <w:tabs>
          <w:tab w:val="num" w:pos="0"/>
          <w:tab w:val="left" w:pos="720"/>
        </w:tabs>
        <w:spacing w:line="360" w:lineRule="auto"/>
        <w:jc w:val="both"/>
      </w:pPr>
      <w:r>
        <w:rPr>
          <w:b/>
          <w:lang w:val="lt-LT"/>
        </w:rPr>
        <w:t xml:space="preserve">            </w:t>
      </w:r>
      <w:r>
        <w:rPr>
          <w:b/>
        </w:rPr>
        <w:t>4. Priemonės sprendimui įgyvendinti</w:t>
      </w:r>
    </w:p>
    <w:p w:rsidR="000414BB" w:rsidRDefault="000414BB" w:rsidP="000414BB">
      <w:pPr>
        <w:spacing w:line="360" w:lineRule="auto"/>
        <w:jc w:val="both"/>
      </w:pPr>
      <w:r>
        <w:t xml:space="preserve">            Priimti teigiamą sprendimą.</w:t>
      </w:r>
    </w:p>
    <w:p w:rsidR="000414BB" w:rsidRDefault="000414BB" w:rsidP="000414BB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 xml:space="preserve">            5. Lėšų poreikis ir jų šaltiniai (prireikus skaičiavimai ir išlaidų sąmatos)</w:t>
      </w:r>
    </w:p>
    <w:p w:rsidR="000414BB" w:rsidRDefault="000414BB" w:rsidP="000414BB">
      <w:pPr>
        <w:tabs>
          <w:tab w:val="left" w:pos="720"/>
          <w:tab w:val="num" w:pos="3960"/>
        </w:tabs>
        <w:spacing w:line="360" w:lineRule="auto"/>
        <w:ind w:firstLine="851"/>
        <w:jc w:val="both"/>
      </w:pPr>
      <w:r>
        <w:t>-</w:t>
      </w:r>
    </w:p>
    <w:p w:rsidR="000414BB" w:rsidRPr="00D0646C" w:rsidRDefault="000414BB" w:rsidP="00D0646C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 xml:space="preserve">            6.Vykdytojai, įvykdymo terminai </w:t>
      </w:r>
      <w:r w:rsidR="00D0646C">
        <w:rPr>
          <w:b/>
        </w:rPr>
        <w:t>:</w:t>
      </w:r>
      <w:r>
        <w:rPr>
          <w:b/>
        </w:rPr>
        <w:t xml:space="preserve"> </w:t>
      </w:r>
      <w:r>
        <w:rPr>
          <w:lang w:val="lt-LT"/>
        </w:rPr>
        <w:t xml:space="preserve">  biudžetinių įstaigų vadovai –asignavimų valdytojai.</w:t>
      </w:r>
    </w:p>
    <w:p w:rsidR="000414BB" w:rsidRDefault="000414BB" w:rsidP="00834CA1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  <w:rPr>
          <w:lang w:val="lt-LT"/>
        </w:rPr>
      </w:pPr>
    </w:p>
    <w:p w:rsidR="00834CA1" w:rsidRDefault="00834CA1" w:rsidP="000414BB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</w:p>
    <w:p w:rsidR="00F21044" w:rsidRDefault="00F21044"/>
    <w:sectPr w:rsidR="00F21044" w:rsidSect="00D0646C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06C" w:rsidRDefault="002A006C" w:rsidP="002A006C">
      <w:r>
        <w:separator/>
      </w:r>
    </w:p>
  </w:endnote>
  <w:endnote w:type="continuationSeparator" w:id="0">
    <w:p w:rsidR="002A006C" w:rsidRDefault="002A006C" w:rsidP="002A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06C" w:rsidRDefault="002A006C" w:rsidP="002A006C">
      <w:r>
        <w:separator/>
      </w:r>
    </w:p>
  </w:footnote>
  <w:footnote w:type="continuationSeparator" w:id="0">
    <w:p w:rsidR="002A006C" w:rsidRDefault="002A006C" w:rsidP="002A0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7418549"/>
      <w:docPartObj>
        <w:docPartGallery w:val="Page Numbers (Top of Page)"/>
        <w:docPartUnique/>
      </w:docPartObj>
    </w:sdtPr>
    <w:sdtEndPr/>
    <w:sdtContent>
      <w:p w:rsidR="00D0646C" w:rsidRDefault="00D0646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AAB" w:rsidRPr="00093AAB">
          <w:rPr>
            <w:noProof/>
            <w:lang w:val="lt-LT"/>
          </w:rPr>
          <w:t>3</w:t>
        </w:r>
        <w:r>
          <w:fldChar w:fldCharType="end"/>
        </w:r>
      </w:p>
    </w:sdtContent>
  </w:sdt>
  <w:p w:rsidR="00D0646C" w:rsidRDefault="00D0646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52E2C"/>
    <w:multiLevelType w:val="multilevel"/>
    <w:tmpl w:val="65D89AD6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2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1" w15:restartNumberingAfterBreak="0">
    <w:nsid w:val="5B26118D"/>
    <w:multiLevelType w:val="multilevel"/>
    <w:tmpl w:val="2130B5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5D763C7E"/>
    <w:multiLevelType w:val="hybridMultilevel"/>
    <w:tmpl w:val="79C63814"/>
    <w:lvl w:ilvl="0" w:tplc="AEE4CDE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5FC26232"/>
    <w:multiLevelType w:val="multilevel"/>
    <w:tmpl w:val="4FDE70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4" w15:restartNumberingAfterBreak="0">
    <w:nsid w:val="6A842A17"/>
    <w:multiLevelType w:val="multilevel"/>
    <w:tmpl w:val="8FFAF9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A1"/>
    <w:rsid w:val="00001FF3"/>
    <w:rsid w:val="00017696"/>
    <w:rsid w:val="00025C4E"/>
    <w:rsid w:val="00036572"/>
    <w:rsid w:val="000414BB"/>
    <w:rsid w:val="000616B7"/>
    <w:rsid w:val="000760C7"/>
    <w:rsid w:val="00093AAB"/>
    <w:rsid w:val="000B7F48"/>
    <w:rsid w:val="000D37D5"/>
    <w:rsid w:val="000E6555"/>
    <w:rsid w:val="0010244F"/>
    <w:rsid w:val="001665B0"/>
    <w:rsid w:val="001C137A"/>
    <w:rsid w:val="001C1AEA"/>
    <w:rsid w:val="001E6DCD"/>
    <w:rsid w:val="002001AD"/>
    <w:rsid w:val="002A006C"/>
    <w:rsid w:val="002A064C"/>
    <w:rsid w:val="002F6D49"/>
    <w:rsid w:val="003133CD"/>
    <w:rsid w:val="00317453"/>
    <w:rsid w:val="00324490"/>
    <w:rsid w:val="00352B2E"/>
    <w:rsid w:val="003915E1"/>
    <w:rsid w:val="003B5188"/>
    <w:rsid w:val="003C46E0"/>
    <w:rsid w:val="003E0343"/>
    <w:rsid w:val="004200FB"/>
    <w:rsid w:val="00450371"/>
    <w:rsid w:val="004A6164"/>
    <w:rsid w:val="004B3D09"/>
    <w:rsid w:val="004C1D98"/>
    <w:rsid w:val="00547E38"/>
    <w:rsid w:val="00554A3E"/>
    <w:rsid w:val="0057550B"/>
    <w:rsid w:val="005A0D07"/>
    <w:rsid w:val="005C4380"/>
    <w:rsid w:val="00637A33"/>
    <w:rsid w:val="00653452"/>
    <w:rsid w:val="00705EA4"/>
    <w:rsid w:val="00733F61"/>
    <w:rsid w:val="007437CE"/>
    <w:rsid w:val="00761A91"/>
    <w:rsid w:val="007638A1"/>
    <w:rsid w:val="00766FCA"/>
    <w:rsid w:val="0079162E"/>
    <w:rsid w:val="007F1FAF"/>
    <w:rsid w:val="00834CA1"/>
    <w:rsid w:val="00837DB8"/>
    <w:rsid w:val="008475E1"/>
    <w:rsid w:val="00852A37"/>
    <w:rsid w:val="008664F2"/>
    <w:rsid w:val="008C1950"/>
    <w:rsid w:val="008E2D3E"/>
    <w:rsid w:val="008E379A"/>
    <w:rsid w:val="008E6484"/>
    <w:rsid w:val="008F42B1"/>
    <w:rsid w:val="00987E2E"/>
    <w:rsid w:val="009A203E"/>
    <w:rsid w:val="009B0898"/>
    <w:rsid w:val="009B0B46"/>
    <w:rsid w:val="009E5ADD"/>
    <w:rsid w:val="00A21298"/>
    <w:rsid w:val="00A32330"/>
    <w:rsid w:val="00A32D0A"/>
    <w:rsid w:val="00AD4D0D"/>
    <w:rsid w:val="00AF238E"/>
    <w:rsid w:val="00B01589"/>
    <w:rsid w:val="00B80B58"/>
    <w:rsid w:val="00BE003C"/>
    <w:rsid w:val="00BE5632"/>
    <w:rsid w:val="00C44200"/>
    <w:rsid w:val="00C53F3F"/>
    <w:rsid w:val="00C5487B"/>
    <w:rsid w:val="00C936BF"/>
    <w:rsid w:val="00C938D6"/>
    <w:rsid w:val="00CA3847"/>
    <w:rsid w:val="00CB3514"/>
    <w:rsid w:val="00CC3871"/>
    <w:rsid w:val="00CD7CEE"/>
    <w:rsid w:val="00D0646C"/>
    <w:rsid w:val="00D46F60"/>
    <w:rsid w:val="00D542B1"/>
    <w:rsid w:val="00DC22A5"/>
    <w:rsid w:val="00DF2095"/>
    <w:rsid w:val="00DF3735"/>
    <w:rsid w:val="00E014F1"/>
    <w:rsid w:val="00E06AC9"/>
    <w:rsid w:val="00E211F6"/>
    <w:rsid w:val="00E25F4A"/>
    <w:rsid w:val="00E659C6"/>
    <w:rsid w:val="00EB67C4"/>
    <w:rsid w:val="00EE2E16"/>
    <w:rsid w:val="00F21044"/>
    <w:rsid w:val="00F67135"/>
    <w:rsid w:val="00F70B27"/>
    <w:rsid w:val="00FA2903"/>
    <w:rsid w:val="00FA2CB9"/>
    <w:rsid w:val="00FB0A71"/>
    <w:rsid w:val="00FD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1E50A-79E8-4995-813A-9307374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3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C22A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3F3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3F3F"/>
    <w:rPr>
      <w:rFonts w:ascii="Segoe UI" w:eastAsia="Times New Roman" w:hAnsi="Segoe UI" w:cs="Segoe UI"/>
      <w:sz w:val="18"/>
      <w:szCs w:val="18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2A006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A006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2A006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A006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3739</Words>
  <Characters>2132</Characters>
  <Application>Microsoft Office Word</Application>
  <DocSecurity>4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Kulbienė Genė</cp:lastModifiedBy>
  <cp:revision>2</cp:revision>
  <cp:lastPrinted>2016-10-06T12:32:00Z</cp:lastPrinted>
  <dcterms:created xsi:type="dcterms:W3CDTF">2017-07-19T11:27:00Z</dcterms:created>
  <dcterms:modified xsi:type="dcterms:W3CDTF">2017-07-19T11:27:00Z</dcterms:modified>
</cp:coreProperties>
</file>