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B7" w:rsidRDefault="003E3AB7" w:rsidP="003E3AB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</w:p>
    <w:p w:rsidR="003E3AB7" w:rsidRPr="00B423F1" w:rsidRDefault="003E3AB7" w:rsidP="003E3AB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B423F1">
        <w:rPr>
          <w:lang w:val="lt-LT"/>
        </w:rPr>
        <w:t>AIŠKINAMASIS RAŠTAS</w:t>
      </w:r>
    </w:p>
    <w:p w:rsidR="003E3AB7" w:rsidRPr="00B423F1" w:rsidRDefault="004359E5" w:rsidP="003E3AB7">
      <w:pPr>
        <w:jc w:val="center"/>
        <w:rPr>
          <w:caps/>
        </w:rPr>
      </w:pPr>
      <w:proofErr w:type="spellStart"/>
      <w:r w:rsidRPr="00B423F1">
        <w:rPr>
          <w:rFonts w:eastAsiaTheme="minorHAnsi" w:cstheme="minorBidi"/>
        </w:rPr>
        <w:t>Dėl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Molėtų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rajono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savivaldybės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proofErr w:type="gramStart"/>
      <w:r w:rsidRPr="00B423F1">
        <w:rPr>
          <w:rFonts w:eastAsiaTheme="minorHAnsi" w:cstheme="minorBidi"/>
        </w:rPr>
        <w:t>seniūnijų</w:t>
      </w:r>
      <w:proofErr w:type="spellEnd"/>
      <w:r w:rsidRPr="00B423F1">
        <w:rPr>
          <w:rFonts w:eastAsiaTheme="minorHAnsi" w:cstheme="minorBidi"/>
        </w:rPr>
        <w:t xml:space="preserve">  </w:t>
      </w:r>
      <w:proofErr w:type="spellStart"/>
      <w:r w:rsidRPr="00B423F1">
        <w:rPr>
          <w:rFonts w:eastAsiaTheme="minorHAnsi" w:cstheme="minorBidi"/>
        </w:rPr>
        <w:t>seniūnaičių</w:t>
      </w:r>
      <w:proofErr w:type="spellEnd"/>
      <w:proofErr w:type="gram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sueigos</w:t>
      </w:r>
      <w:proofErr w:type="spellEnd"/>
      <w:r w:rsidRPr="00B423F1">
        <w:rPr>
          <w:rFonts w:eastAsiaTheme="minorHAnsi" w:cstheme="minorBidi"/>
        </w:rPr>
        <w:t xml:space="preserve"> ir </w:t>
      </w:r>
      <w:proofErr w:type="spellStart"/>
      <w:r w:rsidRPr="00B423F1">
        <w:rPr>
          <w:rFonts w:eastAsiaTheme="minorHAnsi" w:cstheme="minorBidi"/>
        </w:rPr>
        <w:t>išplėstinės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seniūnaičių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sueigos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nuostatų</w:t>
      </w:r>
      <w:proofErr w:type="spellEnd"/>
      <w:r w:rsidRPr="00B423F1">
        <w:rPr>
          <w:rFonts w:eastAsiaTheme="minorHAnsi" w:cstheme="minorBidi"/>
        </w:rPr>
        <w:t xml:space="preserve"> </w:t>
      </w:r>
      <w:proofErr w:type="spellStart"/>
      <w:r w:rsidRPr="00B423F1">
        <w:rPr>
          <w:rFonts w:eastAsiaTheme="minorHAnsi" w:cstheme="minorBidi"/>
        </w:rPr>
        <w:t>patvirtinimo</w:t>
      </w:r>
      <w:proofErr w:type="spellEnd"/>
      <w:r w:rsidR="003E3AB7" w:rsidRPr="00B423F1">
        <w:rPr>
          <w:caps/>
        </w:rPr>
        <w:br/>
      </w:r>
    </w:p>
    <w:p w:rsidR="003E3AB7" w:rsidRPr="00B423F1" w:rsidRDefault="003E3AB7" w:rsidP="003E3AB7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4359E5" w:rsidRPr="00B423F1" w:rsidRDefault="003E3AB7" w:rsidP="004359E5">
      <w:pPr>
        <w:pStyle w:val="HTMLiankstoformatuotas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23F1">
        <w:rPr>
          <w:rFonts w:ascii="Times New Roman" w:eastAsiaTheme="minorHAnsi" w:hAnsi="Times New Roman" w:cstheme="minorBidi"/>
          <w:b/>
          <w:sz w:val="24"/>
          <w:szCs w:val="24"/>
        </w:rPr>
        <w:t>Parengto tarybos sprendimo projekto tikslai ir uždaviniai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:rsidR="005B09AD" w:rsidRPr="00B423F1" w:rsidRDefault="004359E5" w:rsidP="004359E5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23F1">
        <w:rPr>
          <w:rFonts w:ascii="Times New Roman" w:eastAsiaTheme="minorHAnsi" w:hAnsi="Times New Roman" w:cstheme="minorBidi"/>
          <w:b/>
          <w:sz w:val="24"/>
          <w:szCs w:val="24"/>
        </w:rPr>
        <w:tab/>
      </w:r>
      <w:r w:rsidR="003E3AB7" w:rsidRPr="00B423F1">
        <w:rPr>
          <w:rFonts w:ascii="Times New Roman" w:eastAsiaTheme="minorHAnsi" w:hAnsi="Times New Roman" w:cstheme="minorBidi"/>
          <w:sz w:val="24"/>
          <w:szCs w:val="24"/>
        </w:rPr>
        <w:t>Sprendimo tikslas – patvirtinti Molė</w:t>
      </w:r>
      <w:r w:rsidR="003D4C19" w:rsidRPr="00B423F1">
        <w:rPr>
          <w:rFonts w:ascii="Times New Roman" w:eastAsiaTheme="minorHAnsi" w:hAnsi="Times New Roman" w:cstheme="minorBidi"/>
          <w:sz w:val="24"/>
          <w:szCs w:val="24"/>
        </w:rPr>
        <w:t xml:space="preserve">tų rajono 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>savivaldybės seniūnijų</w:t>
      </w:r>
      <w:r w:rsidR="003D4C19" w:rsidRPr="00B423F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="003D4C19"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="003D4C19" w:rsidRPr="00B423F1">
        <w:rPr>
          <w:rFonts w:ascii="Times New Roman" w:eastAsiaTheme="minorHAnsi" w:hAnsi="Times New Roman" w:cstheme="minorBidi"/>
          <w:sz w:val="24"/>
          <w:szCs w:val="24"/>
        </w:rPr>
        <w:t xml:space="preserve"> sueigos ir išplėstinės </w:t>
      </w:r>
      <w:proofErr w:type="spellStart"/>
      <w:r w:rsidR="003D4C19"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="003D4C19" w:rsidRPr="00B423F1">
        <w:rPr>
          <w:rFonts w:ascii="Times New Roman" w:eastAsiaTheme="minorHAnsi" w:hAnsi="Times New Roman" w:cstheme="minorBidi"/>
          <w:sz w:val="24"/>
          <w:szCs w:val="24"/>
        </w:rPr>
        <w:t xml:space="preserve"> sueigos nuostatus</w:t>
      </w:r>
      <w:r w:rsidR="008477DD" w:rsidRPr="00B423F1">
        <w:rPr>
          <w:rFonts w:ascii="Times New Roman" w:eastAsiaTheme="minorHAnsi" w:hAnsi="Times New Roman" w:cstheme="minorBidi"/>
          <w:sz w:val="24"/>
          <w:szCs w:val="24"/>
        </w:rPr>
        <w:t>.</w:t>
      </w:r>
      <w:bookmarkStart w:id="0" w:name="_GoBack"/>
      <w:bookmarkEnd w:id="0"/>
    </w:p>
    <w:p w:rsidR="003E3AB7" w:rsidRPr="00B423F1" w:rsidRDefault="005B09AD" w:rsidP="004359E5">
      <w:pPr>
        <w:pStyle w:val="HTMLiankstoformatuotas"/>
        <w:spacing w:line="360" w:lineRule="auto"/>
        <w:jc w:val="both"/>
        <w:rPr>
          <w:rFonts w:eastAsiaTheme="minorHAnsi" w:cstheme="minorBidi"/>
        </w:rPr>
      </w:pP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  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 xml:space="preserve">           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Pagal Lietuvos Respublikos vietos savivaldos įstatymo 35 straipsnio 2 dalies nuostatas 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sueigos  nuos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>tatus  tvirtina savivaldybės taryba.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Sprendžiant   klausimus,  susijusius   su     seniūnijos aptarnaujamos  teritorijos  gyvenamųjų  vietovių  ar  jų dalių (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seniūnaitijų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>)  bendruomenių  vieš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>ųjų  poreikių  ir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iniciatyvų 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>finansavimo tikslingumu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ir su kitais visiems tos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teritorijos gyventojams   svarbiais  reikalais,  organizuojama išplėstinė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 sueiga.  Išplėstinėje 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sueigoje     su sprendimo priėmimo teise dalyvauja tos seniūnijos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seniūnaičiai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ir 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>tos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seniūnijos aptarnaujamoje   teritorijoje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veikiantys bendruomeninių  organizacijų deleguoti atstovai.  Pagal LR vietos savivaldos įstatymo 35 straipsnio 7 dalies nuostatas  Bendruomeninių organizacijų   deleguotų  atstovų  skaičius,  jų  delegavimo  į išplėstines 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sueigas  ir prireikus jų  rotavimo   ar atšaukimo  tvarka,  taip  pat  išplėstinės 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 sueigos organizavimo,  sprendimų  rengimo, svarstymo ir priėmimo   tvarka nustatoma   savivaldybės   tarybos   sprendimu tvirtinamuose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sueigos nuostatuose.  Atsižvelgiant į </w:t>
      </w:r>
      <w:bookmarkStart w:id="1" w:name="43z"/>
      <w:r w:rsidRPr="00B423F1">
        <w:rPr>
          <w:rFonts w:ascii="Times New Roman" w:eastAsiaTheme="minorHAnsi" w:hAnsi="Times New Roman" w:cstheme="minorBidi"/>
          <w:sz w:val="24"/>
          <w:szCs w:val="24"/>
        </w:rPr>
        <w:fldChar w:fldCharType="begin"/>
      </w:r>
      <w:r w:rsidRPr="00B423F1">
        <w:rPr>
          <w:rFonts w:ascii="Times New Roman" w:eastAsiaTheme="minorHAnsi" w:hAnsi="Times New Roman" w:cstheme="minorBidi"/>
          <w:sz w:val="24"/>
          <w:szCs w:val="24"/>
        </w:rPr>
        <w:instrText xml:space="preserve"> HYPERLINK "http://litlex.molsav.lt/LL.DLL?Tekstas=1?Id=10685&amp;Zd=vietos%2Bsavivaldos&amp;BF=4" \l "44z" </w:instrText>
      </w:r>
      <w:r w:rsidRPr="00B423F1">
        <w:rPr>
          <w:rFonts w:ascii="Times New Roman" w:eastAsiaTheme="minorHAnsi" w:hAnsi="Times New Roman" w:cstheme="minorBidi"/>
          <w:sz w:val="24"/>
          <w:szCs w:val="24"/>
        </w:rPr>
        <w:fldChar w:fldCharType="separate"/>
      </w:r>
      <w:r w:rsidRPr="00B423F1">
        <w:rPr>
          <w:rFonts w:ascii="Times New Roman" w:eastAsiaTheme="minorHAnsi" w:hAnsi="Times New Roman" w:cstheme="minorBidi"/>
          <w:sz w:val="24"/>
          <w:szCs w:val="24"/>
        </w:rPr>
        <w:t>vietos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fldChar w:fldCharType="end"/>
      </w:r>
      <w:bookmarkEnd w:id="1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sąlygas ir  aplinkybes,  išplėstinėje </w:t>
      </w:r>
      <w:proofErr w:type="spellStart"/>
      <w:r w:rsidRPr="00B423F1">
        <w:rPr>
          <w:rFonts w:ascii="Times New Roman" w:eastAsiaTheme="minorHAnsi" w:hAnsi="Times New Roman" w:cstheme="minorBidi"/>
          <w:sz w:val="24"/>
          <w:szCs w:val="24"/>
        </w:rPr>
        <w:t>seniūnaičių</w:t>
      </w:r>
      <w:proofErr w:type="spellEnd"/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 sueigoje   patariamojo balso teise gali dalyvauti tos seniūnijos teritorijoje veikiančių nevyriausybinių  organizacijų, tradicinių religinių  bendruomenių atstovai.</w:t>
      </w:r>
    </w:p>
    <w:p w:rsidR="004359E5" w:rsidRPr="00B423F1" w:rsidRDefault="003E3AB7" w:rsidP="004359E5">
      <w:pPr>
        <w:pStyle w:val="HTMLiankstoformatuotas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23F1">
        <w:rPr>
          <w:rFonts w:ascii="Times New Roman" w:eastAsiaTheme="minorHAnsi" w:hAnsi="Times New Roman" w:cstheme="minorBidi"/>
          <w:b/>
          <w:sz w:val="24"/>
          <w:szCs w:val="24"/>
        </w:rPr>
        <w:t>Šiuo metu e</w:t>
      </w:r>
      <w:r w:rsidR="004359E5" w:rsidRPr="00B423F1">
        <w:rPr>
          <w:rFonts w:ascii="Times New Roman" w:eastAsiaTheme="minorHAnsi" w:hAnsi="Times New Roman" w:cstheme="minorBidi"/>
          <w:b/>
          <w:sz w:val="24"/>
          <w:szCs w:val="24"/>
        </w:rPr>
        <w:t>santis teisinis reglamentavimas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 xml:space="preserve">    </w:t>
      </w:r>
    </w:p>
    <w:p w:rsidR="003E3AB7" w:rsidRPr="00B423F1" w:rsidRDefault="003E3AB7" w:rsidP="004359E5">
      <w:pPr>
        <w:pStyle w:val="HTMLiankstoformatuotas"/>
        <w:spacing w:line="360" w:lineRule="auto"/>
        <w:ind w:left="885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423F1">
        <w:rPr>
          <w:rFonts w:ascii="Times New Roman" w:eastAsiaTheme="minorHAnsi" w:hAnsi="Times New Roman" w:cstheme="minorBidi"/>
          <w:sz w:val="24"/>
          <w:szCs w:val="24"/>
        </w:rPr>
        <w:t>Lietuvos Respublikos vietos savivaldos įstatymo</w:t>
      </w:r>
      <w:r w:rsidR="004359E5" w:rsidRPr="00B423F1">
        <w:rPr>
          <w:rFonts w:ascii="Times New Roman" w:eastAsiaTheme="minorHAnsi" w:hAnsi="Times New Roman" w:cstheme="minorBidi"/>
          <w:sz w:val="24"/>
          <w:szCs w:val="24"/>
        </w:rPr>
        <w:t xml:space="preserve"> 18 str. 1 d.</w:t>
      </w:r>
      <w:r w:rsidR="00A23D42" w:rsidRPr="00B423F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423F1">
        <w:rPr>
          <w:rFonts w:ascii="Times New Roman" w:eastAsiaTheme="minorHAnsi" w:hAnsi="Times New Roman" w:cstheme="minorBidi"/>
          <w:sz w:val="24"/>
          <w:szCs w:val="24"/>
        </w:rPr>
        <w:t xml:space="preserve"> 35 straipsnio nuostatos.</w:t>
      </w:r>
    </w:p>
    <w:p w:rsidR="004359E5" w:rsidRPr="00B423F1" w:rsidRDefault="004359E5" w:rsidP="004359E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B423F1">
        <w:rPr>
          <w:b/>
          <w:lang w:val="lt-LT"/>
        </w:rPr>
        <w:tab/>
        <w:t xml:space="preserve">  3. </w:t>
      </w:r>
      <w:r w:rsidR="003E3AB7" w:rsidRPr="00B423F1">
        <w:rPr>
          <w:b/>
          <w:lang w:val="lt-LT"/>
        </w:rPr>
        <w:t>Galimos teigiamos ir neigiamos pasekmės priėmus siūlomą tarybos sprendimo projektą</w:t>
      </w:r>
      <w:r w:rsidR="005B09AD" w:rsidRPr="00B423F1">
        <w:rPr>
          <w:lang w:val="lt-LT"/>
        </w:rPr>
        <w:t xml:space="preserve"> </w:t>
      </w:r>
    </w:p>
    <w:p w:rsidR="003E3AB7" w:rsidRPr="00B423F1" w:rsidRDefault="004359E5" w:rsidP="004359E5">
      <w:pPr>
        <w:tabs>
          <w:tab w:val="left" w:pos="0"/>
          <w:tab w:val="num" w:pos="3960"/>
        </w:tabs>
        <w:spacing w:line="360" w:lineRule="auto"/>
        <w:jc w:val="both"/>
        <w:rPr>
          <w:lang w:val="lt-LT"/>
        </w:rPr>
      </w:pPr>
      <w:r w:rsidRPr="00B423F1">
        <w:rPr>
          <w:lang w:val="lt-LT"/>
        </w:rPr>
        <w:t xml:space="preserve">              </w:t>
      </w:r>
      <w:r w:rsidR="008477DD" w:rsidRPr="00B423F1">
        <w:rPr>
          <w:lang w:val="lt-LT"/>
        </w:rPr>
        <w:t>Teigiamos pasekmės –</w:t>
      </w:r>
      <w:r w:rsidR="00A23D42" w:rsidRPr="00B423F1">
        <w:rPr>
          <w:lang w:val="lt-LT"/>
        </w:rPr>
        <w:t xml:space="preserve"> sudaromos sąlygos aktyviau dalyvauti visuomenės atstovams</w:t>
      </w:r>
      <w:r w:rsidR="005B09AD" w:rsidRPr="00B423F1">
        <w:rPr>
          <w:lang w:val="lt-LT"/>
        </w:rPr>
        <w:t xml:space="preserve"> priimant sprendimus</w:t>
      </w:r>
      <w:r w:rsidR="00A23D42" w:rsidRPr="00B423F1">
        <w:rPr>
          <w:lang w:val="lt-LT"/>
        </w:rPr>
        <w:t>.</w:t>
      </w:r>
      <w:r w:rsidR="003E3AB7" w:rsidRPr="00B423F1">
        <w:rPr>
          <w:lang w:val="lt-LT"/>
        </w:rPr>
        <w:t xml:space="preserve"> Neigiamų pasekmių nenumatoma. </w:t>
      </w:r>
    </w:p>
    <w:p w:rsidR="004359E5" w:rsidRPr="00B423F1" w:rsidRDefault="003E3AB7" w:rsidP="004359E5">
      <w:pPr>
        <w:pStyle w:val="Sraopastraipa"/>
        <w:numPr>
          <w:ilvl w:val="0"/>
          <w:numId w:val="1"/>
        </w:num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423F1">
        <w:rPr>
          <w:b/>
          <w:lang w:val="lt-LT"/>
        </w:rPr>
        <w:t>Pr</w:t>
      </w:r>
      <w:r w:rsidR="004359E5" w:rsidRPr="00B423F1">
        <w:rPr>
          <w:b/>
          <w:lang w:val="lt-LT"/>
        </w:rPr>
        <w:t>iemonės sprendimui įgyvendinti</w:t>
      </w:r>
    </w:p>
    <w:p w:rsidR="003E3AB7" w:rsidRPr="00B423F1" w:rsidRDefault="004359E5" w:rsidP="004359E5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423F1">
        <w:rPr>
          <w:lang w:val="lt-LT"/>
        </w:rPr>
        <w:tab/>
        <w:t xml:space="preserve">   </w:t>
      </w:r>
      <w:r w:rsidR="003E3AB7" w:rsidRPr="00B423F1">
        <w:rPr>
          <w:lang w:val="lt-LT"/>
        </w:rPr>
        <w:t>Nėra</w:t>
      </w:r>
      <w:r w:rsidR="003E3AB7" w:rsidRPr="00B423F1">
        <w:rPr>
          <w:b/>
          <w:lang w:val="lt-LT"/>
        </w:rPr>
        <w:t>.</w:t>
      </w:r>
    </w:p>
    <w:p w:rsidR="003E3AB7" w:rsidRDefault="003E3AB7" w:rsidP="003E3AB7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B423F1">
        <w:rPr>
          <w:b/>
          <w:lang w:val="lt-LT"/>
        </w:rPr>
        <w:t xml:space="preserve">              5.</w:t>
      </w:r>
      <w:r>
        <w:rPr>
          <w:b/>
          <w:lang w:val="lt-LT"/>
        </w:rPr>
        <w:t xml:space="preserve"> Lėšų poreikis ir jų šaltiniai (prireikus skaičiavimai ir išlaidų sąmatos) </w:t>
      </w:r>
    </w:p>
    <w:p w:rsidR="003E3AB7" w:rsidRDefault="003E3AB7" w:rsidP="003E3AB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      6.</w:t>
      </w:r>
      <w:r w:rsidR="004359E5">
        <w:rPr>
          <w:b/>
          <w:lang w:val="lt-LT"/>
        </w:rPr>
        <w:t xml:space="preserve"> Vykdytojai, įvykdymo terminai</w:t>
      </w:r>
    </w:p>
    <w:p w:rsidR="003E3AB7" w:rsidRDefault="003E3AB7" w:rsidP="003E3AB7">
      <w:pPr>
        <w:tabs>
          <w:tab w:val="left" w:pos="720"/>
          <w:tab w:val="num" w:pos="3960"/>
        </w:tabs>
        <w:spacing w:line="360" w:lineRule="auto"/>
      </w:pPr>
      <w:r>
        <w:rPr>
          <w:b/>
          <w:lang w:val="lt-LT"/>
        </w:rPr>
        <w:tab/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3843"/>
    <w:multiLevelType w:val="hybridMultilevel"/>
    <w:tmpl w:val="050C004A"/>
    <w:lvl w:ilvl="0" w:tplc="3788B0C4">
      <w:start w:val="1"/>
      <w:numFmt w:val="decimal"/>
      <w:lvlText w:val="%1."/>
      <w:lvlJc w:val="left"/>
      <w:pPr>
        <w:ind w:left="1245" w:hanging="360"/>
      </w:pPr>
      <w:rPr>
        <w:rFonts w:eastAsia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B7"/>
    <w:rsid w:val="003D4C19"/>
    <w:rsid w:val="003E3AB7"/>
    <w:rsid w:val="004359E5"/>
    <w:rsid w:val="005B09AD"/>
    <w:rsid w:val="00782838"/>
    <w:rsid w:val="008477DD"/>
    <w:rsid w:val="009C2DDA"/>
    <w:rsid w:val="00A23D42"/>
    <w:rsid w:val="00AB48EB"/>
    <w:rsid w:val="00B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9A96-740B-4C52-8A4A-284A24C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3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E3AB7"/>
    <w:rPr>
      <w:rFonts w:ascii="Consolas" w:eastAsia="Times New Roman" w:hAnsi="Consolas" w:cs="Consolas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5B09A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3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3</cp:revision>
  <dcterms:created xsi:type="dcterms:W3CDTF">2017-06-20T13:27:00Z</dcterms:created>
  <dcterms:modified xsi:type="dcterms:W3CDTF">2017-06-21T05:53:00Z</dcterms:modified>
</cp:coreProperties>
</file>