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bookmarkStart w:id="2" w:name="_GoBack"/>
      <w:bookmarkEnd w:id="2"/>
      <w:r w:rsidR="006C37D9" w:rsidRPr="006C37D9">
        <w:rPr>
          <w:b/>
          <w:caps/>
          <w:noProof/>
        </w:rPr>
        <w:t xml:space="preserve">Nevyriausybinių organizacijų ir bendruomeninės veiklos stiprinimo 2017-2019 metų veiksmų plano įgyvendinimo 2.3 priemonės „Remti bendruomeninę veiklą savivaldybėse“ įgyvendinimo </w:t>
      </w:r>
      <w:r w:rsidR="006C37D9">
        <w:rPr>
          <w:b/>
          <w:caps/>
          <w:noProof/>
        </w:rPr>
        <w:t xml:space="preserve">molėtų rajono savivaldybėje </w:t>
      </w:r>
      <w:r w:rsidR="006C37D9" w:rsidRPr="006C37D9">
        <w:rPr>
          <w:b/>
          <w:caps/>
          <w:noProof/>
        </w:rPr>
        <w:t>aprašo</w:t>
      </w:r>
      <w:r w:rsidR="006C37D9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C37D9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6C37D9">
        <w:rPr>
          <w:noProof/>
        </w:rPr>
        <w:t>birželio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>
        <w:t>16</w:t>
      </w:r>
      <w:r w:rsidRPr="00F36B65">
        <w:t xml:space="preserve"> straipsnio </w:t>
      </w:r>
      <w:r>
        <w:t>4 dalimi, Nevyriausybinių organizacijų ir bendruomeninės veiklos stiprinimo 2017-2019 metų veiksmų plano įgyvendinimo 2.3 priemonės „Remti bendruomeninę veiklą savivaldybėse“ įgyvendinimo aprašo, patvirtinto Lietuvos Respublikos socialinės apsaugos ir darbo ministro 2017 m. gegužės 25 d. įsakymu Nr. A1-259, 24 punktu,</w:t>
      </w: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>Molėtų rajono savivaldyb</w:t>
      </w:r>
      <w:r>
        <w:t>ės taryba n u s p r e n d ž i a:</w:t>
      </w:r>
    </w:p>
    <w:p w:rsidR="006C37D9" w:rsidRDefault="006C37D9" w:rsidP="006C37D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Patvirtinti Nevyriausybinių organizacijų ir bendruomeninės veiklos stiprinimo 2017-2019 metų veiksmų plano įgyvendinimo 2.3 priemonės „Remti bendruomeninę veiklą savivaldybėse“ įgyvendinimo Molėtų rajono savivaldybėje aprašą (pridedama).</w:t>
      </w:r>
    </w:p>
    <w:p w:rsidR="006C37D9" w:rsidRDefault="006C37D9" w:rsidP="006C37D9">
      <w:pPr>
        <w:spacing w:line="360" w:lineRule="auto"/>
        <w:ind w:firstLine="1276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193C5229C7C405182F2EBCFB01F81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CB" w:rsidRDefault="004055CB">
      <w:r>
        <w:separator/>
      </w:r>
    </w:p>
  </w:endnote>
  <w:endnote w:type="continuationSeparator" w:id="0">
    <w:p w:rsidR="004055CB" w:rsidRDefault="0040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CB" w:rsidRDefault="004055CB">
      <w:r>
        <w:separator/>
      </w:r>
    </w:p>
  </w:footnote>
  <w:footnote w:type="continuationSeparator" w:id="0">
    <w:p w:rsidR="004055CB" w:rsidRDefault="0040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1"/>
    <w:rsid w:val="000663F1"/>
    <w:rsid w:val="001156B7"/>
    <w:rsid w:val="0012091C"/>
    <w:rsid w:val="00132437"/>
    <w:rsid w:val="00211F14"/>
    <w:rsid w:val="002F23C8"/>
    <w:rsid w:val="00305758"/>
    <w:rsid w:val="00341D56"/>
    <w:rsid w:val="00384B4D"/>
    <w:rsid w:val="003975CE"/>
    <w:rsid w:val="003A762C"/>
    <w:rsid w:val="004055CB"/>
    <w:rsid w:val="004968FC"/>
    <w:rsid w:val="004F285B"/>
    <w:rsid w:val="00503B36"/>
    <w:rsid w:val="00504780"/>
    <w:rsid w:val="00561916"/>
    <w:rsid w:val="005A4424"/>
    <w:rsid w:val="005F38B6"/>
    <w:rsid w:val="006213AE"/>
    <w:rsid w:val="006C37D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04CF1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8E322-A577-45AB-B82E-13221652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93C5229C7C405182F2EBCFB01F81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6DE799-AB39-48CD-8AFF-3297BDFE8A70}"/>
      </w:docPartPr>
      <w:docPartBody>
        <w:p w:rsidR="00F8410E" w:rsidRDefault="00E32CFD">
          <w:pPr>
            <w:pStyle w:val="9193C5229C7C405182F2EBCFB01F81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D"/>
    <w:rsid w:val="00E32CFD"/>
    <w:rsid w:val="00F8410E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193C5229C7C405182F2EBCFB01F8151">
    <w:name w:val="9193C5229C7C405182F2EBCFB01F8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3</cp:revision>
  <cp:lastPrinted>2001-06-05T13:05:00Z</cp:lastPrinted>
  <dcterms:created xsi:type="dcterms:W3CDTF">2017-06-20T07:10:00Z</dcterms:created>
  <dcterms:modified xsi:type="dcterms:W3CDTF">2017-06-20T13:54:00Z</dcterms:modified>
</cp:coreProperties>
</file>