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C4727F">
        <w:rPr>
          <w:b/>
          <w:caps/>
          <w:noProof/>
        </w:rPr>
        <w:t>molėtų rajono savivaldybės tarybos 201</w:t>
      </w:r>
      <w:r w:rsidR="00903C1A">
        <w:rPr>
          <w:b/>
          <w:caps/>
          <w:noProof/>
        </w:rPr>
        <w:t>7</w:t>
      </w:r>
      <w:r w:rsidR="00C4727F">
        <w:rPr>
          <w:b/>
          <w:caps/>
          <w:noProof/>
        </w:rPr>
        <w:t xml:space="preserve"> m</w:t>
      </w:r>
      <w:r w:rsidR="00CC0BBD">
        <w:rPr>
          <w:b/>
          <w:caps/>
          <w:noProof/>
        </w:rPr>
        <w:t>.</w:t>
      </w:r>
      <w:r w:rsidR="00C4727F">
        <w:rPr>
          <w:b/>
          <w:caps/>
          <w:noProof/>
        </w:rPr>
        <w:t xml:space="preserve"> vasario </w:t>
      </w:r>
      <w:r w:rsidR="00903C1A">
        <w:rPr>
          <w:b/>
          <w:caps/>
          <w:noProof/>
        </w:rPr>
        <w:t>23</w:t>
      </w:r>
      <w:r w:rsidR="00C4727F">
        <w:rPr>
          <w:b/>
          <w:caps/>
          <w:noProof/>
        </w:rPr>
        <w:t xml:space="preserve"> d. sprendimo nr. b1-</w:t>
      </w:r>
      <w:r w:rsidR="00903C1A">
        <w:rPr>
          <w:b/>
          <w:caps/>
          <w:noProof/>
        </w:rPr>
        <w:t>1</w:t>
      </w:r>
      <w:r w:rsidR="00C4727F">
        <w:rPr>
          <w:b/>
          <w:caps/>
          <w:noProof/>
        </w:rPr>
        <w:t xml:space="preserve"> ,,dėl molėtų rajono savivaldybės </w:t>
      </w:r>
      <w:r w:rsidR="00CC0BBD">
        <w:rPr>
          <w:b/>
          <w:caps/>
          <w:noProof/>
        </w:rPr>
        <w:t>2</w:t>
      </w:r>
      <w:r w:rsidR="00C4727F">
        <w:rPr>
          <w:b/>
          <w:caps/>
          <w:noProof/>
        </w:rPr>
        <w:t>01</w:t>
      </w:r>
      <w:r w:rsidR="00903C1A">
        <w:rPr>
          <w:b/>
          <w:caps/>
          <w:noProof/>
        </w:rPr>
        <w:t>7</w:t>
      </w:r>
      <w:r w:rsidR="00C4727F">
        <w:rPr>
          <w:b/>
          <w:caps/>
          <w:noProof/>
        </w:rPr>
        <w:t xml:space="preserve"> metų biudžeto patvirtinimo</w:t>
      </w:r>
      <w:r>
        <w:rPr>
          <w:b/>
          <w:caps/>
          <w:noProof/>
        </w:rPr>
        <w:t>“</w:t>
      </w:r>
      <w:r w:rsidR="00C4727F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03C1A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03C1A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D046F" w:rsidRPr="00F6477D" w:rsidRDefault="00BD046F" w:rsidP="00BD046F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 w:rsidRPr="00F6477D">
        <w:t>Vadovaudamasi Lietuvos Respublikos  vietos savivaldos įstatymo 16 straipsnio 2 dalies 15</w:t>
      </w:r>
      <w:r w:rsidR="00535FD4" w:rsidRPr="00F6477D">
        <w:t xml:space="preserve"> punktu, 18 straip</w:t>
      </w:r>
      <w:r w:rsidR="00337F36">
        <w:t>snio 1 dalimi,</w:t>
      </w:r>
      <w:r w:rsidR="00535FD4" w:rsidRPr="00F6477D">
        <w:t xml:space="preserve"> Lietuvos Respublikos</w:t>
      </w:r>
      <w:r w:rsidRPr="00F6477D">
        <w:t xml:space="preserve"> </w:t>
      </w:r>
      <w:r w:rsidR="00535FD4" w:rsidRPr="00F6477D">
        <w:t xml:space="preserve"> biudžeto sandaros</w:t>
      </w:r>
      <w:r w:rsidR="00337F36">
        <w:t xml:space="preserve"> įstatymo 21 straipsnio 3 dalimi, </w:t>
      </w:r>
      <w:r w:rsidR="00894B26" w:rsidRPr="00F6477D">
        <w:t xml:space="preserve"> </w:t>
      </w:r>
      <w:r w:rsidR="00710921" w:rsidRPr="00F6477D">
        <w:t>Lietuvo</w:t>
      </w:r>
      <w:r w:rsidR="00337F36">
        <w:t>s Respublikos švietimo ir mokslo</w:t>
      </w:r>
      <w:r w:rsidR="00365EDC" w:rsidRPr="00F6477D">
        <w:t xml:space="preserve"> ministr</w:t>
      </w:r>
      <w:r w:rsidR="00453FEC">
        <w:t xml:space="preserve">o 2017 m. vasario </w:t>
      </w:r>
      <w:r w:rsidR="00337F36">
        <w:t>8 d. įsakymu</w:t>
      </w:r>
      <w:r w:rsidR="00710921" w:rsidRPr="00F6477D">
        <w:t xml:space="preserve"> Nr. </w:t>
      </w:r>
      <w:r w:rsidR="00337F36">
        <w:t>V-67</w:t>
      </w:r>
      <w:r w:rsidR="00710921" w:rsidRPr="00F6477D">
        <w:t xml:space="preserve"> ,,Dėl </w:t>
      </w:r>
      <w:r w:rsidR="00365EDC" w:rsidRPr="00F6477D">
        <w:t xml:space="preserve">Lietuvos Respublikos valstybės biudžeto </w:t>
      </w:r>
      <w:r w:rsidR="00337F36">
        <w:t>lėšų, skirtų pedagoginių darbuotojų darbo apmokėjimo sąlygoms gerinti, 2017 metais paskirstymo pagal savivaldybes patvirtinimo“</w:t>
      </w:r>
      <w:r w:rsidR="006754F9">
        <w:t xml:space="preserve"> ir </w:t>
      </w:r>
      <w:r w:rsidR="00453FEC">
        <w:t>Lietuvos automobilių k</w:t>
      </w:r>
      <w:r w:rsidR="006754F9">
        <w:t>elių direkcijos</w:t>
      </w:r>
      <w:r w:rsidR="00453FEC">
        <w:t xml:space="preserve"> prie Susisiekimo ministerijos</w:t>
      </w:r>
      <w:r w:rsidR="006754F9">
        <w:t xml:space="preserve"> direktoriaus</w:t>
      </w:r>
      <w:r w:rsidR="00453FEC">
        <w:t xml:space="preserve"> </w:t>
      </w:r>
      <w:r w:rsidR="006754F9">
        <w:t xml:space="preserve">2017 m. balandžio </w:t>
      </w:r>
      <w:r w:rsidR="004C089A">
        <w:t>18</w:t>
      </w:r>
      <w:r w:rsidR="006754F9">
        <w:t xml:space="preserve">  d. įsakymu Nr. V-</w:t>
      </w:r>
      <w:r w:rsidR="004C089A">
        <w:t>163</w:t>
      </w:r>
      <w:r w:rsidR="000E68A3">
        <w:t xml:space="preserve"> </w:t>
      </w:r>
      <w:bookmarkStart w:id="6" w:name="_GoBack"/>
      <w:bookmarkEnd w:id="6"/>
      <w:r w:rsidR="006754F9">
        <w:t>,,Dėl kelių priežiūros ir plėtros programos lėšų vietinės reikšmės keliams (gatvėms) tiesti, rekonstruoti, taisyti (remontuoti), prižiūrėti ir saugaus eismo sąlygoms užtikrinti paskir</w:t>
      </w:r>
      <w:r w:rsidR="00453FEC">
        <w:t>stymo savivaldybėms 2017 metais</w:t>
      </w:r>
      <w:r w:rsidR="006754F9">
        <w:t>“</w:t>
      </w:r>
      <w:r w:rsidR="00453FEC">
        <w:t>,</w:t>
      </w:r>
    </w:p>
    <w:p w:rsidR="00AA7F49" w:rsidRPr="00F6477D" w:rsidRDefault="00F70BE7" w:rsidP="00894B26">
      <w:pPr>
        <w:spacing w:line="360" w:lineRule="auto"/>
        <w:ind w:firstLine="680"/>
        <w:jc w:val="both"/>
      </w:pPr>
      <w:r w:rsidRPr="00F6477D">
        <w:t>Mo</w:t>
      </w:r>
      <w:r w:rsidR="00CC0BBD" w:rsidRPr="00F6477D">
        <w:t>lėtų rajono savivaldybės taryba</w:t>
      </w:r>
      <w:r w:rsidRPr="00F6477D">
        <w:t xml:space="preserve">  n u s p r e n d ž i a </w:t>
      </w:r>
      <w:r w:rsidR="00AA7F49" w:rsidRPr="00F6477D">
        <w:t>:</w:t>
      </w:r>
    </w:p>
    <w:p w:rsidR="008A0A98" w:rsidRPr="00F6477D" w:rsidRDefault="00F70BE7" w:rsidP="00F70BE7">
      <w:pPr>
        <w:spacing w:line="360" w:lineRule="auto"/>
        <w:ind w:firstLine="680"/>
        <w:jc w:val="both"/>
      </w:pPr>
      <w:r w:rsidRPr="00F6477D">
        <w:t xml:space="preserve"> Pakeisti Molėtų </w:t>
      </w:r>
      <w:r w:rsidR="00337F36">
        <w:t>rajono savivaldybės tarybos 2017 m. vasario 23</w:t>
      </w:r>
      <w:r w:rsidRPr="00F6477D">
        <w:t xml:space="preserve"> d.</w:t>
      </w:r>
      <w:r w:rsidR="008A0A98" w:rsidRPr="00F6477D">
        <w:t xml:space="preserve"> sprendimą</w:t>
      </w:r>
      <w:r w:rsidR="00337F36">
        <w:t xml:space="preserve"> Nr. B1-1</w:t>
      </w:r>
      <w:r w:rsidRPr="00F6477D">
        <w:t xml:space="preserve"> „Dėl</w:t>
      </w:r>
      <w:r w:rsidR="00337F36">
        <w:t xml:space="preserve"> Molėtų rajono savivaldybės 2017</w:t>
      </w:r>
      <w:r w:rsidRPr="00F6477D">
        <w:t xml:space="preserve"> metų biudžeto patvirtinimo“</w:t>
      </w:r>
      <w:r w:rsidR="00337F36">
        <w:t xml:space="preserve">  ( toliau  S</w:t>
      </w:r>
      <w:r w:rsidR="008A0A98" w:rsidRPr="00F6477D">
        <w:t>prendimas)</w:t>
      </w:r>
      <w:r w:rsidR="00453FEC">
        <w:t>:</w:t>
      </w:r>
    </w:p>
    <w:p w:rsidR="00F70BE7" w:rsidRPr="00F6477D" w:rsidRDefault="00453FEC" w:rsidP="00250DA5">
      <w:pPr>
        <w:pStyle w:val="Sraopastraipa"/>
        <w:numPr>
          <w:ilvl w:val="0"/>
          <w:numId w:val="3"/>
        </w:numPr>
        <w:spacing w:line="360" w:lineRule="auto"/>
        <w:jc w:val="both"/>
      </w:pPr>
      <w:r>
        <w:t>P</w:t>
      </w:r>
      <w:r w:rsidR="00191B94">
        <w:t>akeisti  S</w:t>
      </w:r>
      <w:r w:rsidR="008A0A98" w:rsidRPr="00F6477D">
        <w:t xml:space="preserve">prendimo </w:t>
      </w:r>
      <w:r w:rsidR="00191B94">
        <w:t>1.1, 1.</w:t>
      </w:r>
      <w:r w:rsidR="002B4AC0">
        <w:t>3</w:t>
      </w:r>
      <w:r>
        <w:t>.</w:t>
      </w:r>
      <w:r w:rsidR="00191B94">
        <w:t xml:space="preserve"> 1.4.</w:t>
      </w:r>
      <w:r w:rsidR="008A0A98" w:rsidRPr="00F6477D">
        <w:t xml:space="preserve"> </w:t>
      </w:r>
      <w:r w:rsidR="00F70BE7" w:rsidRPr="00F6477D">
        <w:t xml:space="preserve"> papunkčius ir juos išdėstyti taip:</w:t>
      </w:r>
    </w:p>
    <w:p w:rsidR="00E34FB0" w:rsidRPr="00F6477D" w:rsidRDefault="00453FEC" w:rsidP="00F70BE7">
      <w:pPr>
        <w:spacing w:line="360" w:lineRule="auto"/>
        <w:ind w:firstLine="720"/>
        <w:jc w:val="both"/>
      </w:pPr>
      <w:r>
        <w:t>„</w:t>
      </w:r>
      <w:r w:rsidR="002D4D4C" w:rsidRPr="00F6477D">
        <w:t xml:space="preserve">1.1. </w:t>
      </w:r>
      <w:r w:rsidR="00191B94">
        <w:t>17494,3</w:t>
      </w:r>
      <w:r w:rsidR="00E34FB0" w:rsidRPr="00F6477D">
        <w:t xml:space="preserve"> tūkst. </w:t>
      </w:r>
      <w:proofErr w:type="spellStart"/>
      <w:r w:rsidR="00E34FB0" w:rsidRPr="00F6477D">
        <w:t>Eur</w:t>
      </w:r>
      <w:proofErr w:type="spellEnd"/>
      <w:r w:rsidR="00E34FB0" w:rsidRPr="00F6477D">
        <w:t xml:space="preserve"> pajamų (1 priedas);</w:t>
      </w:r>
    </w:p>
    <w:p w:rsidR="00E34FB0" w:rsidRDefault="002B4AC0" w:rsidP="00F70BE7">
      <w:pPr>
        <w:spacing w:line="360" w:lineRule="auto"/>
        <w:ind w:firstLine="720"/>
        <w:jc w:val="both"/>
      </w:pPr>
      <w:r>
        <w:t>1.3</w:t>
      </w:r>
      <w:r w:rsidR="002D4D4C" w:rsidRPr="00F6477D">
        <w:t xml:space="preserve">. </w:t>
      </w:r>
      <w:r w:rsidR="00191B94">
        <w:t>17494,3</w:t>
      </w:r>
      <w:r w:rsidR="00CC0BBD" w:rsidRPr="00F6477D">
        <w:t xml:space="preserve"> </w:t>
      </w:r>
      <w:r w:rsidR="00E34FB0" w:rsidRPr="00F6477D">
        <w:t xml:space="preserve">tūkst. </w:t>
      </w:r>
      <w:proofErr w:type="spellStart"/>
      <w:r w:rsidR="00E34FB0" w:rsidRPr="00F6477D">
        <w:t>Eur</w:t>
      </w:r>
      <w:proofErr w:type="spellEnd"/>
      <w:r w:rsidR="00E34FB0" w:rsidRPr="00F6477D">
        <w:t xml:space="preserve"> asignavimų išlaidoms ir turtui įsigyti p</w:t>
      </w:r>
      <w:r>
        <w:t>agal programas ir istaigas</w:t>
      </w:r>
      <w:r w:rsidR="00CC0BBD" w:rsidRPr="00F6477D">
        <w:t xml:space="preserve"> (3,4,</w:t>
      </w:r>
      <w:r w:rsidR="00191B94">
        <w:t>6</w:t>
      </w:r>
      <w:r w:rsidR="00E34FB0" w:rsidRPr="00F6477D">
        <w:t xml:space="preserve"> priedai);</w:t>
      </w:r>
      <w:r w:rsidR="00F70BE7" w:rsidRPr="00F6477D">
        <w:t xml:space="preserve"> </w:t>
      </w:r>
    </w:p>
    <w:p w:rsidR="00191B94" w:rsidRPr="00F6477D" w:rsidRDefault="00191B94" w:rsidP="00F70BE7">
      <w:pPr>
        <w:spacing w:line="360" w:lineRule="auto"/>
        <w:ind w:firstLine="720"/>
        <w:jc w:val="both"/>
      </w:pPr>
      <w:r>
        <w:t xml:space="preserve">1.4. 7517,9 tūkst. </w:t>
      </w:r>
      <w:proofErr w:type="spellStart"/>
      <w:r>
        <w:t>Eur</w:t>
      </w:r>
      <w:proofErr w:type="spellEnd"/>
      <w:r>
        <w:t xml:space="preserve"> savivaldybės administracijos asignavimų (be ilgalaikių paskolų) pagal išlaidų rūšis (5 priedas)</w:t>
      </w:r>
      <w:r w:rsidR="00453FEC">
        <w:t>.“</w:t>
      </w:r>
      <w:r w:rsidR="00395639">
        <w:t>.</w:t>
      </w:r>
    </w:p>
    <w:p w:rsidR="00F70BE7" w:rsidRPr="00F6477D" w:rsidRDefault="00191B94" w:rsidP="00F70BE7">
      <w:pPr>
        <w:spacing w:line="360" w:lineRule="auto"/>
        <w:ind w:firstLine="680"/>
        <w:jc w:val="both"/>
        <w:rPr>
          <w:vanish/>
          <w:specVanish/>
        </w:rPr>
      </w:pPr>
      <w:r>
        <w:t>2.  Pakeisti  S</w:t>
      </w:r>
      <w:r w:rsidR="00453FEC">
        <w:t>prendimo</w:t>
      </w:r>
      <w:r w:rsidR="00FE6281" w:rsidRPr="00F6477D">
        <w:t xml:space="preserve"> 1 priedą ,,</w:t>
      </w:r>
    </w:p>
    <w:p w:rsidR="00F70BE7" w:rsidRDefault="00903C1A" w:rsidP="00F70BE7">
      <w:pPr>
        <w:spacing w:line="360" w:lineRule="auto"/>
        <w:jc w:val="both"/>
      </w:pPr>
      <w:r>
        <w:t>Molėtų rajono savivaldybės</w:t>
      </w:r>
      <w:r w:rsidR="00F70BE7" w:rsidRPr="00F6477D">
        <w:t xml:space="preserve"> biu</w:t>
      </w:r>
      <w:r w:rsidR="009840AE" w:rsidRPr="00F6477D">
        <w:t xml:space="preserve">džeto pajamos </w:t>
      </w:r>
      <w:r w:rsidR="00191B94">
        <w:t xml:space="preserve">2017 m. </w:t>
      </w:r>
      <w:r w:rsidR="00F70BE7" w:rsidRPr="00F6477D">
        <w:t>(</w:t>
      </w:r>
      <w:r w:rsidR="009840AE" w:rsidRPr="00F6477D">
        <w:t xml:space="preserve">tūkst. </w:t>
      </w:r>
      <w:proofErr w:type="spellStart"/>
      <w:r w:rsidR="00F70BE7" w:rsidRPr="00F6477D">
        <w:t>Eur</w:t>
      </w:r>
      <w:proofErr w:type="spellEnd"/>
      <w:r w:rsidR="00F70BE7" w:rsidRPr="00F6477D">
        <w:t>)“:</w:t>
      </w:r>
    </w:p>
    <w:p w:rsidR="00395639" w:rsidRDefault="00453FEC" w:rsidP="00395639">
      <w:pPr>
        <w:spacing w:line="360" w:lineRule="auto"/>
        <w:ind w:firstLine="680"/>
        <w:jc w:val="both"/>
      </w:pPr>
      <w:r>
        <w:t>2.1</w:t>
      </w:r>
      <w:r w:rsidRPr="00F6477D">
        <w:t>. p</w:t>
      </w:r>
      <w:r>
        <w:t>akeisti 2, 2.1, 2.2, 2.2.1, 5, 7, 9</w:t>
      </w:r>
      <w:r w:rsidRPr="00F6477D">
        <w:t xml:space="preserve"> eilutes ir jas išdėstyti taip:</w:t>
      </w:r>
    </w:p>
    <w:p w:rsidR="00453FEC" w:rsidRPr="00F6477D" w:rsidRDefault="00453FEC" w:rsidP="00395639">
      <w:pPr>
        <w:spacing w:line="360" w:lineRule="auto"/>
        <w:jc w:val="both"/>
      </w:pPr>
      <w:r w:rsidRPr="00F6477D">
        <w:t>,,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093"/>
        <w:gridCol w:w="1690"/>
      </w:tblGrid>
      <w:tr w:rsidR="00453FEC" w:rsidTr="00453FE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FEC" w:rsidRDefault="00453FEC" w:rsidP="00453FEC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Eil. Nr.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FEC" w:rsidRDefault="00453FEC" w:rsidP="00453FEC">
            <w:pPr>
              <w:spacing w:line="256" w:lineRule="auto"/>
              <w:jc w:val="center"/>
              <w:rPr>
                <w:lang w:eastAsia="lt-LT"/>
              </w:rPr>
            </w:pPr>
            <w:r>
              <w:rPr>
                <w:bCs/>
                <w:lang w:eastAsia="lt-LT"/>
              </w:rPr>
              <w:t>Pavadinimas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FEC" w:rsidRDefault="00453FEC" w:rsidP="00453FEC">
            <w:pPr>
              <w:spacing w:line="256" w:lineRule="auto"/>
              <w:jc w:val="center"/>
              <w:rPr>
                <w:lang w:eastAsia="lt-LT"/>
              </w:rPr>
            </w:pPr>
            <w:r>
              <w:rPr>
                <w:bCs/>
                <w:lang w:eastAsia="lt-LT"/>
              </w:rPr>
              <w:t>Suma</w:t>
            </w:r>
          </w:p>
        </w:tc>
      </w:tr>
      <w:tr w:rsidR="00453FEC" w:rsidTr="00453FE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FEC" w:rsidRDefault="00453FEC" w:rsidP="00453FEC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FEC" w:rsidRDefault="00453FEC" w:rsidP="00453FEC">
            <w:pPr>
              <w:spacing w:line="256" w:lineRule="auto"/>
              <w:rPr>
                <w:lang w:eastAsia="lt-LT"/>
              </w:rPr>
            </w:pPr>
            <w:r>
              <w:rPr>
                <w:bCs/>
                <w:lang w:eastAsia="lt-LT"/>
              </w:rPr>
              <w:t xml:space="preserve">  Dotacijos: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FEC" w:rsidRDefault="004C089A" w:rsidP="00453FEC">
            <w:pPr>
              <w:spacing w:line="256" w:lineRule="auto"/>
              <w:rPr>
                <w:lang w:eastAsia="lt-LT"/>
              </w:rPr>
            </w:pPr>
            <w:r>
              <w:rPr>
                <w:lang w:eastAsia="lt-LT"/>
              </w:rPr>
              <w:t>7939,4</w:t>
            </w:r>
          </w:p>
        </w:tc>
      </w:tr>
      <w:tr w:rsidR="00453FEC" w:rsidTr="00453FE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FEC" w:rsidRDefault="00453FEC" w:rsidP="00453FEC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 xml:space="preserve">   2.1.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FEC" w:rsidRDefault="00453FEC" w:rsidP="00453FEC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Europos Sąjungos finansinės paramos lėšos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FEC" w:rsidRDefault="00453FEC" w:rsidP="00453FEC">
            <w:pPr>
              <w:spacing w:line="256" w:lineRule="auto"/>
              <w:rPr>
                <w:lang w:eastAsia="lt-LT"/>
              </w:rPr>
            </w:pPr>
            <w:r>
              <w:rPr>
                <w:lang w:eastAsia="lt-LT"/>
              </w:rPr>
              <w:t>693,4</w:t>
            </w:r>
          </w:p>
        </w:tc>
      </w:tr>
      <w:tr w:rsidR="00453FEC" w:rsidTr="00453FE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FEC" w:rsidRDefault="00453FEC" w:rsidP="00453FEC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2.2.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FEC" w:rsidRDefault="00453FEC" w:rsidP="00453FEC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Valstybės biudžeto speciali tikslinė dotacija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FEC" w:rsidRDefault="004C089A" w:rsidP="00453FEC">
            <w:pPr>
              <w:spacing w:line="256" w:lineRule="auto"/>
              <w:rPr>
                <w:lang w:eastAsia="lt-LT"/>
              </w:rPr>
            </w:pPr>
            <w:r>
              <w:rPr>
                <w:lang w:eastAsia="lt-LT"/>
              </w:rPr>
              <w:t>7246,0</w:t>
            </w:r>
          </w:p>
        </w:tc>
      </w:tr>
      <w:tr w:rsidR="00453FEC" w:rsidTr="00453FE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FEC" w:rsidRDefault="00453FEC" w:rsidP="00453FEC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2.2.1.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FEC" w:rsidRDefault="00453FEC" w:rsidP="00453FEC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Valstybinėms ( perduotoms savivaldybėms)funkcijoms atlikti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FEC" w:rsidRDefault="00453FEC" w:rsidP="00453FEC">
            <w:pPr>
              <w:spacing w:line="256" w:lineRule="auto"/>
              <w:rPr>
                <w:lang w:eastAsia="lt-LT"/>
              </w:rPr>
            </w:pPr>
            <w:r>
              <w:rPr>
                <w:lang w:eastAsia="lt-LT"/>
              </w:rPr>
              <w:t>1532,2</w:t>
            </w:r>
          </w:p>
        </w:tc>
      </w:tr>
      <w:tr w:rsidR="00453FEC" w:rsidTr="00453FE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FEC" w:rsidRDefault="00453FEC" w:rsidP="00453FEC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FEC" w:rsidRDefault="00453FEC" w:rsidP="00453FEC">
            <w:pPr>
              <w:spacing w:line="256" w:lineRule="auto"/>
              <w:rPr>
                <w:lang w:eastAsia="lt-LT"/>
              </w:rPr>
            </w:pPr>
            <w:r>
              <w:rPr>
                <w:bCs/>
                <w:lang w:eastAsia="lt-LT"/>
              </w:rPr>
              <w:t>Iš viso mokesčiai, pajamos ir dotacijos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FEC" w:rsidRDefault="00453FEC" w:rsidP="00453FEC">
            <w:pPr>
              <w:spacing w:line="256" w:lineRule="auto"/>
              <w:rPr>
                <w:lang w:eastAsia="lt-LT"/>
              </w:rPr>
            </w:pPr>
            <w:r>
              <w:rPr>
                <w:lang w:eastAsia="lt-LT"/>
              </w:rPr>
              <w:t>16497,9</w:t>
            </w:r>
          </w:p>
        </w:tc>
      </w:tr>
      <w:tr w:rsidR="00453FEC" w:rsidTr="00453FE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FEC" w:rsidRDefault="00453FEC" w:rsidP="00453FEC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FEC" w:rsidRDefault="00453FEC" w:rsidP="00453FEC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Iš viso su 2016 m. nepanaudotomis lėšomis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FEC" w:rsidRDefault="00453FEC" w:rsidP="00453FEC">
            <w:pPr>
              <w:spacing w:line="256" w:lineRule="auto"/>
              <w:rPr>
                <w:lang w:eastAsia="lt-LT"/>
              </w:rPr>
            </w:pPr>
            <w:r>
              <w:rPr>
                <w:lang w:eastAsia="lt-LT"/>
              </w:rPr>
              <w:t>17124,3</w:t>
            </w:r>
          </w:p>
        </w:tc>
      </w:tr>
      <w:tr w:rsidR="00453FEC" w:rsidTr="00453FE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FEC" w:rsidRDefault="00453FEC" w:rsidP="00453FEC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FEC" w:rsidRDefault="00453FEC" w:rsidP="00453FEC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Iš viso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FEC" w:rsidRDefault="00453FEC" w:rsidP="00453FEC">
            <w:pPr>
              <w:spacing w:line="256" w:lineRule="auto"/>
              <w:rPr>
                <w:lang w:eastAsia="lt-LT"/>
              </w:rPr>
            </w:pPr>
            <w:r>
              <w:rPr>
                <w:lang w:eastAsia="lt-LT"/>
              </w:rPr>
              <w:t>17494,3</w:t>
            </w:r>
          </w:p>
        </w:tc>
      </w:tr>
    </w:tbl>
    <w:p w:rsidR="00453FEC" w:rsidRPr="00F6477D" w:rsidRDefault="00453FEC" w:rsidP="00453FEC">
      <w:pPr>
        <w:spacing w:line="360" w:lineRule="auto"/>
        <w:jc w:val="both"/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CE7661">
        <w:t>“</w:t>
      </w:r>
    </w:p>
    <w:p w:rsidR="00CC0BBD" w:rsidRPr="00F6477D" w:rsidRDefault="00453FEC" w:rsidP="00CC0BBD">
      <w:pPr>
        <w:spacing w:line="360" w:lineRule="auto"/>
        <w:ind w:firstLine="680"/>
        <w:jc w:val="both"/>
      </w:pPr>
      <w:r>
        <w:t>2.2</w:t>
      </w:r>
      <w:r w:rsidR="008A7F5A" w:rsidRPr="00F6477D">
        <w:t>. papildyti naujomis</w:t>
      </w:r>
      <w:r w:rsidR="00903C1A">
        <w:t xml:space="preserve"> 2.2.23</w:t>
      </w:r>
      <w:r w:rsidR="00B824A8" w:rsidRPr="00F6477D">
        <w:t>,</w:t>
      </w:r>
      <w:r w:rsidR="00903C1A">
        <w:t xml:space="preserve"> 2.11</w:t>
      </w:r>
      <w:r w:rsidR="00191B94">
        <w:t>, 2.12.</w:t>
      </w:r>
      <w:r w:rsidR="000F69BD" w:rsidRPr="00F6477D">
        <w:t xml:space="preserve"> eilutėmis</w:t>
      </w:r>
      <w:r w:rsidR="00F70BE7" w:rsidRPr="00F6477D">
        <w:t>:</w:t>
      </w:r>
    </w:p>
    <w:p w:rsidR="00FE6281" w:rsidRPr="00F6477D" w:rsidRDefault="00FE6281" w:rsidP="00CC0BBD">
      <w:pPr>
        <w:spacing w:line="360" w:lineRule="auto"/>
        <w:jc w:val="both"/>
      </w:pPr>
      <w:r w:rsidRPr="00F6477D">
        <w:t>,,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093"/>
        <w:gridCol w:w="1690"/>
      </w:tblGrid>
      <w:tr w:rsidR="00FE6281" w:rsidRPr="00F6477D" w:rsidTr="00FE6281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281" w:rsidRPr="00F6477D" w:rsidRDefault="00191B94">
            <w:pPr>
              <w:spacing w:line="254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</w:t>
            </w:r>
            <w:r w:rsidR="00FE6281" w:rsidRPr="00F6477D">
              <w:rPr>
                <w:bCs/>
                <w:lang w:eastAsia="lt-LT"/>
              </w:rPr>
              <w:t>Eil. Nr.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281" w:rsidRPr="00F6477D" w:rsidRDefault="00FE6281">
            <w:pPr>
              <w:spacing w:line="254" w:lineRule="auto"/>
              <w:jc w:val="center"/>
              <w:rPr>
                <w:lang w:eastAsia="lt-LT"/>
              </w:rPr>
            </w:pPr>
            <w:r w:rsidRPr="00F6477D">
              <w:rPr>
                <w:bCs/>
                <w:lang w:eastAsia="lt-LT"/>
              </w:rPr>
              <w:t>Pavadinimas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281" w:rsidRPr="00F6477D" w:rsidRDefault="00FE6281">
            <w:pPr>
              <w:spacing w:line="254" w:lineRule="auto"/>
              <w:jc w:val="center"/>
              <w:rPr>
                <w:lang w:eastAsia="lt-LT"/>
              </w:rPr>
            </w:pPr>
            <w:r w:rsidRPr="00F6477D">
              <w:rPr>
                <w:bCs/>
                <w:lang w:eastAsia="lt-LT"/>
              </w:rPr>
              <w:t>Suma</w:t>
            </w:r>
          </w:p>
        </w:tc>
      </w:tr>
      <w:tr w:rsidR="00FE6281" w:rsidRPr="00F6477D" w:rsidTr="00FE6281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281" w:rsidRPr="00F6477D" w:rsidRDefault="00903C1A">
            <w:pPr>
              <w:spacing w:line="254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2.2.23.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281" w:rsidRPr="00F6477D" w:rsidRDefault="00903C1A">
            <w:pPr>
              <w:spacing w:line="254" w:lineRule="auto"/>
              <w:rPr>
                <w:lang w:eastAsia="lt-LT"/>
              </w:rPr>
            </w:pPr>
            <w:r>
              <w:rPr>
                <w:bCs/>
                <w:lang w:eastAsia="lt-LT"/>
              </w:rPr>
              <w:t xml:space="preserve"> Neveiksnių asmenų būklės peržiūrėjimui užtikrinti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281" w:rsidRPr="00F6477D" w:rsidRDefault="00191B94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</w:t>
            </w:r>
            <w:r w:rsidR="00903C1A">
              <w:rPr>
                <w:lang w:eastAsia="lt-LT"/>
              </w:rPr>
              <w:t>5,7</w:t>
            </w:r>
          </w:p>
        </w:tc>
      </w:tr>
      <w:tr w:rsidR="000F69BD" w:rsidRPr="00F6477D" w:rsidTr="00FE6281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9BD" w:rsidRPr="00F6477D" w:rsidRDefault="00903C1A">
            <w:pPr>
              <w:spacing w:line="254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2.11.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9BD" w:rsidRPr="00903C1A" w:rsidRDefault="00DB64B5">
            <w:pPr>
              <w:spacing w:line="254" w:lineRule="auto"/>
              <w:rPr>
                <w:bCs/>
                <w:lang w:eastAsia="lt-LT"/>
              </w:rPr>
            </w:pPr>
            <w:r>
              <w:rPr>
                <w:lang w:eastAsia="lt-LT"/>
              </w:rPr>
              <w:t>Valstybės biudžeto speciali tikslinė dotacija v</w:t>
            </w:r>
            <w:r w:rsidR="00903C1A" w:rsidRPr="00903C1A">
              <w:rPr>
                <w:lang w:eastAsia="lt-LT"/>
              </w:rPr>
              <w:t>ietinės reikšmės keliams ( gatvėms) tiesti, rekonstruoti, taisyti  (remontuoti), prižiūrėti ir saugaus eismo sąlygoms užtikrinti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9BD" w:rsidRPr="00F6477D" w:rsidRDefault="00191B94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</w:t>
            </w:r>
            <w:r w:rsidR="00903C1A">
              <w:rPr>
                <w:lang w:eastAsia="lt-LT"/>
              </w:rPr>
              <w:t>889,1</w:t>
            </w:r>
          </w:p>
        </w:tc>
      </w:tr>
      <w:tr w:rsidR="00DB64B5" w:rsidRPr="00F6477D" w:rsidTr="00FE6281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4B5" w:rsidRDefault="00DB64B5">
            <w:pPr>
              <w:spacing w:line="254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2.12.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4B5" w:rsidRDefault="00DB64B5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Kitos dotacijos ir lėšos iš kitų valdymo lygių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4B5" w:rsidRDefault="00191B94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</w:t>
            </w:r>
            <w:r w:rsidR="00DB64B5">
              <w:rPr>
                <w:lang w:eastAsia="lt-LT"/>
              </w:rPr>
              <w:t>86,9</w:t>
            </w:r>
          </w:p>
        </w:tc>
      </w:tr>
    </w:tbl>
    <w:p w:rsidR="00903C1A" w:rsidRPr="00F6477D" w:rsidRDefault="00CE7661" w:rsidP="00FE6281">
      <w:pPr>
        <w:spacing w:line="360" w:lineRule="auto"/>
        <w:ind w:firstLine="680"/>
        <w:jc w:val="right"/>
      </w:pPr>
      <w:r>
        <w:t>“</w:t>
      </w:r>
    </w:p>
    <w:p w:rsidR="00903C1A" w:rsidRDefault="00912523" w:rsidP="00453FEC">
      <w:pPr>
        <w:spacing w:line="360" w:lineRule="auto"/>
        <w:ind w:firstLine="680"/>
        <w:jc w:val="both"/>
      </w:pPr>
      <w:r>
        <w:t>2.3</w:t>
      </w:r>
      <w:r w:rsidR="00453FEC">
        <w:t>. p</w:t>
      </w:r>
      <w:r w:rsidR="003A29F5">
        <w:t xml:space="preserve">ripažinti netekusia galios </w:t>
      </w:r>
      <w:r w:rsidR="00453FEC">
        <w:t>2.7</w:t>
      </w:r>
      <w:r w:rsidR="00903C1A">
        <w:t xml:space="preserve"> eilu</w:t>
      </w:r>
      <w:r w:rsidR="00453FEC">
        <w:t>tę.</w:t>
      </w:r>
    </w:p>
    <w:p w:rsidR="00FE6281" w:rsidRDefault="0075689E" w:rsidP="00912523">
      <w:pPr>
        <w:spacing w:line="360" w:lineRule="auto"/>
        <w:jc w:val="both"/>
      </w:pPr>
      <w:r>
        <w:tab/>
      </w:r>
      <w:r w:rsidR="00912523">
        <w:t xml:space="preserve"> 3.</w:t>
      </w:r>
      <w:r w:rsidR="00810EDE">
        <w:t xml:space="preserve"> Pakeisti </w:t>
      </w:r>
      <w:r w:rsidR="00C27403">
        <w:t xml:space="preserve"> S</w:t>
      </w:r>
      <w:r w:rsidR="00912523">
        <w:t>prendimo</w:t>
      </w:r>
      <w:r w:rsidR="00B81DFD">
        <w:t xml:space="preserve"> 3 priedą ,,</w:t>
      </w:r>
      <w:r w:rsidR="00F70BE7">
        <w:t>Molėtų rajono savivaldybės</w:t>
      </w:r>
      <w:r w:rsidR="00F47325">
        <w:t xml:space="preserve"> 2017</w:t>
      </w:r>
      <w:r w:rsidR="00B81DFD">
        <w:t xml:space="preserve"> m.</w:t>
      </w:r>
      <w:r w:rsidR="00F70BE7">
        <w:t xml:space="preserve"> biudžeto asignavimai </w:t>
      </w:r>
      <w:r w:rsidR="00CF3D59">
        <w:t>(</w:t>
      </w:r>
      <w:r w:rsidR="00FE6281">
        <w:t>tūkst.</w:t>
      </w:r>
      <w:r w:rsidR="00CF3D59">
        <w:t xml:space="preserve"> </w:t>
      </w:r>
      <w:proofErr w:type="spellStart"/>
      <w:r w:rsidR="003522C2">
        <w:t>Eur</w:t>
      </w:r>
      <w:proofErr w:type="spellEnd"/>
      <w:r w:rsidR="003522C2">
        <w:t>)</w:t>
      </w:r>
      <w:r w:rsidR="00F47325">
        <w:t>“</w:t>
      </w:r>
      <w:r w:rsidR="00FE6281">
        <w:t>:</w:t>
      </w:r>
    </w:p>
    <w:p w:rsidR="00912523" w:rsidRDefault="00395639" w:rsidP="00912523">
      <w:pPr>
        <w:spacing w:line="360" w:lineRule="auto"/>
        <w:ind w:firstLine="680"/>
        <w:jc w:val="both"/>
      </w:pPr>
      <w:r>
        <w:t>3.1</w:t>
      </w:r>
      <w:r w:rsidR="00912523">
        <w:t xml:space="preserve">. </w:t>
      </w:r>
      <w:r w:rsidR="00912523">
        <w:rPr>
          <w:color w:val="1A2B2E"/>
          <w:lang w:eastAsia="lt-LT"/>
        </w:rPr>
        <w:t>pakeisti 1, 1.1, 7,  7.1,  9,  9.1,  10</w:t>
      </w:r>
      <w:r w:rsidR="00912523" w:rsidRPr="00353FC2">
        <w:rPr>
          <w:color w:val="1A2B2E"/>
          <w:lang w:eastAsia="lt-LT"/>
        </w:rPr>
        <w:t xml:space="preserve">, </w:t>
      </w:r>
      <w:r w:rsidR="00912523">
        <w:rPr>
          <w:color w:val="1A2B2E"/>
          <w:lang w:eastAsia="lt-LT"/>
        </w:rPr>
        <w:t>10</w:t>
      </w:r>
      <w:r w:rsidR="00912523" w:rsidRPr="00353FC2">
        <w:rPr>
          <w:color w:val="1A2B2E"/>
          <w:lang w:eastAsia="lt-LT"/>
        </w:rPr>
        <w:t>.1</w:t>
      </w:r>
      <w:r w:rsidR="00912523">
        <w:rPr>
          <w:color w:val="1A2B2E"/>
          <w:lang w:eastAsia="lt-LT"/>
        </w:rPr>
        <w:t xml:space="preserve">, 12, 12.1, 14,  </w:t>
      </w:r>
      <w:r w:rsidR="00912523" w:rsidRPr="00783F62">
        <w:rPr>
          <w:color w:val="1A2B2E"/>
          <w:lang w:eastAsia="lt-LT"/>
        </w:rPr>
        <w:t>14.1, 23, 23.1,  24, 24.1,</w:t>
      </w:r>
      <w:r w:rsidR="00912523">
        <w:rPr>
          <w:color w:val="1A2B2E"/>
          <w:lang w:eastAsia="lt-LT"/>
        </w:rPr>
        <w:t xml:space="preserve"> 25,</w:t>
      </w:r>
      <w:r w:rsidR="00912523" w:rsidRPr="00783F62">
        <w:rPr>
          <w:color w:val="1A2B2E"/>
          <w:lang w:eastAsia="lt-LT"/>
        </w:rPr>
        <w:t xml:space="preserve"> </w:t>
      </w:r>
      <w:r w:rsidR="00912523">
        <w:rPr>
          <w:color w:val="1A2B2E"/>
          <w:lang w:eastAsia="lt-LT"/>
        </w:rPr>
        <w:t>25</w:t>
      </w:r>
      <w:r w:rsidR="00912523" w:rsidRPr="00783F62">
        <w:rPr>
          <w:color w:val="1A2B2E"/>
          <w:lang w:eastAsia="lt-LT"/>
        </w:rPr>
        <w:t>.</w:t>
      </w:r>
      <w:r w:rsidR="00912523">
        <w:rPr>
          <w:color w:val="1A2B2E"/>
          <w:lang w:eastAsia="lt-LT"/>
        </w:rPr>
        <w:t>1</w:t>
      </w:r>
      <w:r w:rsidR="00912523" w:rsidRPr="00783F62">
        <w:rPr>
          <w:color w:val="1A2B2E"/>
          <w:lang w:eastAsia="lt-LT"/>
        </w:rPr>
        <w:t>,</w:t>
      </w:r>
      <w:r w:rsidR="00912523" w:rsidRPr="00E8159B">
        <w:rPr>
          <w:b/>
          <w:color w:val="1A2B2E"/>
          <w:lang w:eastAsia="lt-LT"/>
        </w:rPr>
        <w:t xml:space="preserve"> </w:t>
      </w:r>
      <w:r w:rsidR="00912523" w:rsidRPr="00960951">
        <w:rPr>
          <w:color w:val="1A2B2E"/>
          <w:lang w:eastAsia="lt-LT"/>
        </w:rPr>
        <w:t>26, 26.3,  26.3.5,</w:t>
      </w:r>
      <w:r w:rsidR="00912523" w:rsidRPr="00E8159B">
        <w:rPr>
          <w:b/>
          <w:color w:val="1A2B2E"/>
          <w:lang w:eastAsia="lt-LT"/>
        </w:rPr>
        <w:t xml:space="preserve"> </w:t>
      </w:r>
      <w:r w:rsidR="00912523" w:rsidRPr="00960951">
        <w:rPr>
          <w:color w:val="1A2B2E"/>
          <w:lang w:eastAsia="lt-LT"/>
        </w:rPr>
        <w:t>26.8.1</w:t>
      </w:r>
      <w:r w:rsidR="00912523" w:rsidRPr="00912523">
        <w:rPr>
          <w:color w:val="1A2B2E"/>
          <w:lang w:eastAsia="lt-LT"/>
        </w:rPr>
        <w:t>,</w:t>
      </w:r>
      <w:r w:rsidR="00912523">
        <w:rPr>
          <w:b/>
          <w:color w:val="1A2B2E"/>
          <w:lang w:eastAsia="lt-LT"/>
        </w:rPr>
        <w:t xml:space="preserve"> </w:t>
      </w:r>
      <w:r w:rsidR="00912523" w:rsidRPr="00960951">
        <w:rPr>
          <w:color w:val="1A2B2E"/>
          <w:lang w:eastAsia="lt-LT"/>
        </w:rPr>
        <w:t>29,  29.1,  36, 36.1</w:t>
      </w:r>
      <w:r w:rsidR="00912523" w:rsidRPr="00912523">
        <w:rPr>
          <w:color w:val="1A2B2E"/>
          <w:lang w:eastAsia="lt-LT"/>
        </w:rPr>
        <w:t>,</w:t>
      </w:r>
      <w:r w:rsidR="00912523">
        <w:rPr>
          <w:b/>
          <w:color w:val="1A2B2E"/>
          <w:lang w:eastAsia="lt-LT"/>
        </w:rPr>
        <w:t xml:space="preserve">  </w:t>
      </w:r>
      <w:r w:rsidR="00912523" w:rsidRPr="00C47587">
        <w:rPr>
          <w:color w:val="1A2B2E"/>
          <w:lang w:eastAsia="lt-LT"/>
        </w:rPr>
        <w:t>37, 37.4, 37.9, 37.10,  40, 40.5,</w:t>
      </w:r>
      <w:r w:rsidR="00912523">
        <w:rPr>
          <w:b/>
          <w:color w:val="1A2B2E"/>
          <w:lang w:eastAsia="lt-LT"/>
        </w:rPr>
        <w:t xml:space="preserve"> </w:t>
      </w:r>
      <w:r w:rsidR="00912523" w:rsidRPr="00192B22">
        <w:rPr>
          <w:color w:val="1A2B2E"/>
          <w:lang w:eastAsia="lt-LT"/>
        </w:rPr>
        <w:t xml:space="preserve">43, </w:t>
      </w:r>
      <w:r w:rsidR="00CE7661">
        <w:rPr>
          <w:color w:val="1A2B2E"/>
          <w:lang w:eastAsia="lt-LT"/>
        </w:rPr>
        <w:t>43.6,</w:t>
      </w:r>
      <w:r w:rsidR="00912523" w:rsidRPr="00192B22">
        <w:rPr>
          <w:color w:val="1A2B2E"/>
          <w:lang w:eastAsia="lt-LT"/>
        </w:rPr>
        <w:t xml:space="preserve"> 45.1</w:t>
      </w:r>
      <w:r w:rsidR="00912523">
        <w:rPr>
          <w:color w:val="1A2B2E"/>
          <w:lang w:eastAsia="lt-LT"/>
        </w:rPr>
        <w:t xml:space="preserve"> </w:t>
      </w:r>
      <w:r w:rsidR="00912523" w:rsidRPr="00586F3A">
        <w:rPr>
          <w:color w:val="1A2B2E"/>
          <w:lang w:eastAsia="lt-LT"/>
        </w:rPr>
        <w:t>eilutes</w:t>
      </w:r>
      <w:r w:rsidR="00912523" w:rsidRPr="00586F3A">
        <w:t xml:space="preserve"> ir  jas išdėstyti taip:                                                                                                                                         </w:t>
      </w:r>
    </w:p>
    <w:p w:rsidR="00912523" w:rsidRDefault="00912523" w:rsidP="00912523">
      <w:r>
        <w:t>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885"/>
        <w:gridCol w:w="960"/>
        <w:gridCol w:w="960"/>
        <w:gridCol w:w="1135"/>
        <w:gridCol w:w="827"/>
      </w:tblGrid>
      <w:tr w:rsidR="00912523" w:rsidTr="005D0531">
        <w:trPr>
          <w:tblCellSpacing w:w="0" w:type="dxa"/>
        </w:trPr>
        <w:tc>
          <w:tcPr>
            <w:tcW w:w="4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jc w:val="center"/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Eil. Nr.</w:t>
            </w:r>
          </w:p>
        </w:tc>
        <w:tc>
          <w:tcPr>
            <w:tcW w:w="25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4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15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Biudžeto asignavimai</w:t>
            </w:r>
          </w:p>
        </w:tc>
      </w:tr>
      <w:tr w:rsidR="00912523" w:rsidTr="005D0531">
        <w:trPr>
          <w:trHeight w:val="405"/>
          <w:tblCellSpacing w:w="0" w:type="dxa"/>
        </w:trPr>
        <w:tc>
          <w:tcPr>
            <w:tcW w:w="4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2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išlaidoms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Turtui įsigyti </w:t>
            </w: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2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Darbo užmokestis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 Molėtų r. Alantos 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552,6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552,6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359,3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529,0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529,0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358,6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7.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r. Giedraičių A. Jaroševičiaus  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597,3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597,3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388,2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579,3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579,3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387,7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9.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955,3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955,3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621,7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942,3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942,3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621,3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10.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r. Inturkės pagrindinė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228,6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149,8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10.1.   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221,1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221,1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149,6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r. Joniškio mokykla-daugiafunkcis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195,6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195,3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Molėtų r. </w:t>
            </w:r>
            <w:proofErr w:type="spellStart"/>
            <w:r>
              <w:rPr>
                <w:bCs/>
                <w:color w:val="1A2B2E"/>
                <w:lang w:eastAsia="lt-LT"/>
              </w:rPr>
              <w:t>Kijėlių</w:t>
            </w:r>
            <w:proofErr w:type="spellEnd"/>
            <w:r>
              <w:rPr>
                <w:bCs/>
                <w:color w:val="1A2B2E"/>
                <w:lang w:eastAsia="lt-LT"/>
              </w:rPr>
              <w:t xml:space="preserve"> specialusis ugdymo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236,6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236,6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159,4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14.1. 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234,1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159,3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pradinė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631,9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629,9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400,7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2,0</w:t>
            </w: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617,9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615,9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400,3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2,0</w:t>
            </w: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progimnazija: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761,4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761,4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476,0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lastRenderedPageBreak/>
              <w:t>24.1.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741,2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741,2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475,4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25.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,,Saulutės“ vaikų lopšelis-darželis: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275,0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2,0</w:t>
            </w: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275,0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2,0</w:t>
            </w: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26.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99615C" w:rsidRDefault="00912523" w:rsidP="005D0531">
            <w:pPr>
              <w:rPr>
                <w:color w:val="1A2B2E"/>
                <w:lang w:eastAsia="lt-LT"/>
              </w:rPr>
            </w:pPr>
            <w:r w:rsidRPr="0099615C">
              <w:rPr>
                <w:color w:val="1A2B2E"/>
                <w:lang w:eastAsia="lt-LT"/>
              </w:rPr>
              <w:t>7</w:t>
            </w:r>
            <w:r>
              <w:rPr>
                <w:color w:val="1A2B2E"/>
                <w:lang w:eastAsia="lt-LT"/>
              </w:rPr>
              <w:t>700</w:t>
            </w:r>
            <w:r w:rsidRPr="0099615C">
              <w:rPr>
                <w:color w:val="1A2B2E"/>
                <w:lang w:eastAsia="lt-LT"/>
              </w:rPr>
              <w:t>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99615C" w:rsidRDefault="00912523" w:rsidP="005D0531">
            <w:pPr>
              <w:rPr>
                <w:color w:val="1A2B2E"/>
                <w:lang w:eastAsia="lt-LT"/>
              </w:rPr>
            </w:pPr>
            <w:r w:rsidRPr="0099615C">
              <w:rPr>
                <w:color w:val="1A2B2E"/>
                <w:lang w:eastAsia="lt-LT"/>
              </w:rPr>
              <w:t>5</w:t>
            </w:r>
            <w:r>
              <w:rPr>
                <w:color w:val="1A2B2E"/>
                <w:lang w:eastAsia="lt-LT"/>
              </w:rPr>
              <w:t>359</w:t>
            </w:r>
            <w:r w:rsidRPr="0099615C">
              <w:rPr>
                <w:color w:val="1A2B2E"/>
                <w:lang w:eastAsia="lt-LT"/>
              </w:rPr>
              <w:t>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99615C" w:rsidRDefault="00912523" w:rsidP="005D0531">
            <w:pPr>
              <w:rPr>
                <w:color w:val="1A2B2E"/>
                <w:lang w:eastAsia="lt-LT"/>
              </w:rPr>
            </w:pPr>
            <w:r w:rsidRPr="0099615C">
              <w:rPr>
                <w:color w:val="1A2B2E"/>
                <w:lang w:eastAsia="lt-LT"/>
              </w:rPr>
              <w:t>1330,0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99615C" w:rsidRDefault="00912523" w:rsidP="005D0531">
            <w:pPr>
              <w:rPr>
                <w:color w:val="1A2B2E"/>
                <w:lang w:eastAsia="lt-LT"/>
              </w:rPr>
            </w:pPr>
            <w:r w:rsidRPr="0099615C">
              <w:rPr>
                <w:color w:val="1A2B2E"/>
                <w:lang w:eastAsia="lt-LT"/>
              </w:rPr>
              <w:t>2341,</w:t>
            </w:r>
            <w:r>
              <w:rPr>
                <w:color w:val="1A2B2E"/>
                <w:lang w:eastAsia="lt-LT"/>
              </w:rPr>
              <w:t>6</w:t>
            </w: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960951" w:rsidRDefault="00912523" w:rsidP="005D0531">
            <w:pPr>
              <w:rPr>
                <w:color w:val="1A2B2E"/>
                <w:lang w:eastAsia="lt-LT"/>
              </w:rPr>
            </w:pPr>
            <w:r w:rsidRPr="00960951">
              <w:rPr>
                <w:color w:val="1A2B2E"/>
                <w:lang w:eastAsia="lt-LT"/>
              </w:rPr>
              <w:t>3541,7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960951" w:rsidRDefault="00912523" w:rsidP="005D0531">
            <w:pPr>
              <w:rPr>
                <w:color w:val="1A2B2E"/>
                <w:lang w:eastAsia="lt-LT"/>
              </w:rPr>
            </w:pPr>
            <w:r w:rsidRPr="00960951">
              <w:rPr>
                <w:color w:val="1A2B2E"/>
                <w:lang w:eastAsia="lt-LT"/>
              </w:rPr>
              <w:t>1276,2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Pr="00960951" w:rsidRDefault="00912523" w:rsidP="005D0531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960951" w:rsidRDefault="00912523" w:rsidP="005D0531">
            <w:pPr>
              <w:rPr>
                <w:color w:val="1A2B2E"/>
                <w:lang w:eastAsia="lt-LT"/>
              </w:rPr>
            </w:pPr>
            <w:r w:rsidRPr="00960951">
              <w:rPr>
                <w:color w:val="1A2B2E"/>
                <w:lang w:eastAsia="lt-LT"/>
              </w:rPr>
              <w:t>2265,5</w:t>
            </w: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26.3.5.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960951" w:rsidRDefault="00912523" w:rsidP="005D0531">
            <w:pPr>
              <w:rPr>
                <w:color w:val="1A2B2E"/>
                <w:lang w:eastAsia="lt-LT"/>
              </w:rPr>
            </w:pPr>
            <w:r w:rsidRPr="00960951">
              <w:rPr>
                <w:color w:val="1A2B2E"/>
                <w:lang w:eastAsia="lt-LT"/>
              </w:rPr>
              <w:t>683,5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Pr="00960951" w:rsidRDefault="00912523" w:rsidP="005D0531">
            <w:pPr>
              <w:rPr>
                <w:color w:val="1A2B2E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Pr="00960951" w:rsidRDefault="00912523" w:rsidP="005D0531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960951" w:rsidRDefault="00912523" w:rsidP="005D0531">
            <w:pPr>
              <w:rPr>
                <w:color w:val="1A2B2E"/>
                <w:lang w:eastAsia="lt-LT"/>
              </w:rPr>
            </w:pPr>
            <w:r w:rsidRPr="00960951">
              <w:rPr>
                <w:color w:val="1A2B2E"/>
                <w:lang w:eastAsia="lt-LT"/>
              </w:rPr>
              <w:t>683,5</w:t>
            </w: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26.8.1.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960951" w:rsidRDefault="00912523" w:rsidP="005D0531">
            <w:pPr>
              <w:rPr>
                <w:color w:val="1A2B2E"/>
                <w:lang w:eastAsia="lt-LT"/>
              </w:rPr>
            </w:pPr>
            <w:r w:rsidRPr="00960951">
              <w:rPr>
                <w:color w:val="1A2B2E"/>
                <w:lang w:eastAsia="lt-LT"/>
              </w:rPr>
              <w:t>74,2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960951" w:rsidRDefault="00912523" w:rsidP="005D0531">
            <w:pPr>
              <w:rPr>
                <w:color w:val="1A2B2E"/>
                <w:lang w:eastAsia="lt-LT"/>
              </w:rPr>
            </w:pPr>
            <w:r w:rsidRPr="00960951">
              <w:rPr>
                <w:color w:val="1A2B2E"/>
                <w:lang w:eastAsia="lt-LT"/>
              </w:rPr>
              <w:t>74,2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29.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Molėtų r. </w:t>
            </w:r>
            <w:proofErr w:type="spellStart"/>
            <w:r>
              <w:rPr>
                <w:bCs/>
                <w:color w:val="1A2B2E"/>
                <w:lang w:eastAsia="lt-LT"/>
              </w:rPr>
              <w:t>Suginčių</w:t>
            </w:r>
            <w:proofErr w:type="spellEnd"/>
            <w:r>
              <w:rPr>
                <w:bCs/>
                <w:color w:val="1A2B2E"/>
                <w:lang w:eastAsia="lt-LT"/>
              </w:rPr>
              <w:t xml:space="preserve"> pagrindinė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318,7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318,7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202,3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202,0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36.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,,Vyturėlio“ vaikų lopšelis-darželis: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678,0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675,5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407,2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2,5</w:t>
            </w: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36.1.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676,6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664,1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407,2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2,5</w:t>
            </w: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bCs/>
                <w:color w:val="1A2B2E"/>
                <w:highlight w:val="yellow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37.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Iš viso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C47587" w:rsidRDefault="00912523" w:rsidP="005D0531">
            <w:pPr>
              <w:rPr>
                <w:color w:val="1A2B2E"/>
                <w:lang w:eastAsia="lt-LT"/>
              </w:rPr>
            </w:pPr>
            <w:r w:rsidRPr="00C47587">
              <w:rPr>
                <w:color w:val="1A2B2E"/>
                <w:lang w:eastAsia="lt-LT"/>
              </w:rPr>
              <w:t>17494,3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C47587" w:rsidRDefault="00912523" w:rsidP="005D0531">
            <w:pPr>
              <w:rPr>
                <w:color w:val="1A2B2E"/>
                <w:lang w:eastAsia="lt-LT"/>
              </w:rPr>
            </w:pPr>
            <w:r w:rsidRPr="00C47587">
              <w:rPr>
                <w:color w:val="1A2B2E"/>
                <w:lang w:eastAsia="lt-LT"/>
              </w:rPr>
              <w:t>14760,6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C47587" w:rsidRDefault="00912523" w:rsidP="005D0531">
            <w:pPr>
              <w:rPr>
                <w:color w:val="1A2B2E"/>
                <w:lang w:eastAsia="lt-LT"/>
              </w:rPr>
            </w:pPr>
            <w:r w:rsidRPr="00C47587">
              <w:rPr>
                <w:color w:val="1A2B2E"/>
                <w:lang w:eastAsia="lt-LT"/>
              </w:rPr>
              <w:t>7066,5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C47587" w:rsidRDefault="00912523" w:rsidP="005D0531">
            <w:pPr>
              <w:rPr>
                <w:color w:val="1A2B2E"/>
                <w:lang w:eastAsia="lt-LT"/>
              </w:rPr>
            </w:pPr>
            <w:r w:rsidRPr="00C47587">
              <w:rPr>
                <w:color w:val="1A2B2E"/>
                <w:lang w:eastAsia="lt-LT"/>
              </w:rPr>
              <w:t>2733,7</w:t>
            </w: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37.4. 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C47587" w:rsidRDefault="00912523" w:rsidP="005D0531">
            <w:pPr>
              <w:rPr>
                <w:color w:val="1A2B2E"/>
                <w:lang w:eastAsia="lt-LT"/>
              </w:rPr>
            </w:pPr>
            <w:r w:rsidRPr="00C47587">
              <w:rPr>
                <w:color w:val="1A2B2E"/>
                <w:lang w:eastAsia="lt-LT"/>
              </w:rPr>
              <w:t>1532,2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C47587" w:rsidRDefault="00912523" w:rsidP="005D0531">
            <w:pPr>
              <w:rPr>
                <w:color w:val="1A2B2E"/>
                <w:lang w:eastAsia="lt-LT"/>
              </w:rPr>
            </w:pPr>
            <w:r w:rsidRPr="00C47587">
              <w:rPr>
                <w:color w:val="1A2B2E"/>
                <w:lang w:eastAsia="lt-LT"/>
              </w:rPr>
              <w:t>1532,2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564,1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37.9.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specialiosios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C47587" w:rsidRDefault="00912523" w:rsidP="005D0531">
            <w:pPr>
              <w:rPr>
                <w:color w:val="1A2B2E"/>
                <w:lang w:eastAsia="lt-LT"/>
              </w:rPr>
            </w:pPr>
            <w:r w:rsidRPr="00C47587">
              <w:rPr>
                <w:color w:val="1A2B2E"/>
                <w:lang w:eastAsia="lt-LT"/>
              </w:rPr>
              <w:t>287,0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C47587" w:rsidRDefault="00912523" w:rsidP="005D0531">
            <w:pPr>
              <w:rPr>
                <w:color w:val="1A2B2E"/>
                <w:lang w:eastAsia="lt-LT"/>
              </w:rPr>
            </w:pPr>
            <w:r w:rsidRPr="00C47587">
              <w:rPr>
                <w:color w:val="1A2B2E"/>
                <w:lang w:eastAsia="lt-LT"/>
              </w:rPr>
              <w:t>287,0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189,5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</w:tr>
      <w:tr w:rsidR="00912523" w:rsidRPr="00C47587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37.10.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C47587" w:rsidRDefault="00912523" w:rsidP="005D0531">
            <w:pPr>
              <w:rPr>
                <w:color w:val="1A2B2E"/>
                <w:lang w:eastAsia="lt-LT"/>
              </w:rPr>
            </w:pPr>
            <w:r w:rsidRPr="00C47587">
              <w:rPr>
                <w:color w:val="1A2B2E"/>
                <w:lang w:eastAsia="lt-LT"/>
              </w:rPr>
              <w:t>736,0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C47587" w:rsidRDefault="00912523" w:rsidP="005D0531">
            <w:pPr>
              <w:rPr>
                <w:color w:val="1A2B2E"/>
                <w:lang w:eastAsia="lt-LT"/>
              </w:rPr>
            </w:pPr>
            <w:r w:rsidRPr="00C47587">
              <w:rPr>
                <w:color w:val="1A2B2E"/>
                <w:lang w:eastAsia="lt-LT"/>
              </w:rPr>
              <w:t>52,5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C47587" w:rsidRDefault="00912523" w:rsidP="005D0531">
            <w:pPr>
              <w:rPr>
                <w:color w:val="1A2B2E"/>
                <w:lang w:eastAsia="lt-LT"/>
              </w:rPr>
            </w:pPr>
            <w:r w:rsidRPr="00C47587">
              <w:rPr>
                <w:color w:val="1A2B2E"/>
                <w:lang w:eastAsia="lt-LT"/>
              </w:rPr>
              <w:t>683,5</w:t>
            </w: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192B22" w:rsidRDefault="00912523" w:rsidP="005D0531">
            <w:pPr>
              <w:rPr>
                <w:color w:val="1A2B2E"/>
                <w:lang w:eastAsia="lt-LT"/>
              </w:rPr>
            </w:pPr>
            <w:r w:rsidRPr="00192B22">
              <w:rPr>
                <w:color w:val="1A2B2E"/>
                <w:lang w:eastAsia="lt-LT"/>
              </w:rPr>
              <w:t>3792,7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192B22" w:rsidRDefault="00912523" w:rsidP="005D0531">
            <w:pPr>
              <w:rPr>
                <w:color w:val="1A2B2E"/>
                <w:lang w:eastAsia="lt-LT"/>
              </w:rPr>
            </w:pPr>
            <w:r w:rsidRPr="00192B22">
              <w:rPr>
                <w:color w:val="1A2B2E"/>
                <w:lang w:eastAsia="lt-LT"/>
              </w:rPr>
              <w:t>1527,2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Pr="00192B22" w:rsidRDefault="00912523" w:rsidP="005D0531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192B22" w:rsidRDefault="00912523" w:rsidP="005D0531">
            <w:pPr>
              <w:rPr>
                <w:color w:val="1A2B2E"/>
                <w:lang w:eastAsia="lt-LT"/>
              </w:rPr>
            </w:pPr>
            <w:r w:rsidRPr="00192B22">
              <w:rPr>
                <w:color w:val="1A2B2E"/>
                <w:lang w:eastAsia="lt-LT"/>
              </w:rPr>
              <w:t>2265,5</w:t>
            </w: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40.5.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192B22" w:rsidRDefault="00912523" w:rsidP="005D0531">
            <w:pPr>
              <w:rPr>
                <w:color w:val="1A2B2E"/>
                <w:lang w:eastAsia="lt-LT"/>
              </w:rPr>
            </w:pPr>
            <w:r w:rsidRPr="00192B22">
              <w:rPr>
                <w:color w:val="1A2B2E"/>
                <w:lang w:eastAsia="lt-LT"/>
              </w:rPr>
              <w:t>683,5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Pr="00192B22" w:rsidRDefault="00912523" w:rsidP="005D0531">
            <w:pPr>
              <w:rPr>
                <w:color w:val="1A2B2E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Pr="00192B22" w:rsidRDefault="00912523" w:rsidP="005D0531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192B22" w:rsidRDefault="00912523" w:rsidP="005D0531">
            <w:pPr>
              <w:rPr>
                <w:color w:val="1A2B2E"/>
                <w:lang w:eastAsia="lt-LT"/>
              </w:rPr>
            </w:pPr>
            <w:r w:rsidRPr="00192B22">
              <w:rPr>
                <w:color w:val="1A2B2E"/>
                <w:lang w:eastAsia="lt-LT"/>
              </w:rPr>
              <w:t>683,5</w:t>
            </w: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6635,9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6620,8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4150,0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15,1</w:t>
            </w: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43.6.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86,9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86,9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66,3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</w:tr>
      <w:tr w:rsidR="00912523" w:rsidTr="005D0531">
        <w:trPr>
          <w:tblCellSpacing w:w="0" w:type="dxa"/>
        </w:trPr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45.1.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586F3A" w:rsidRDefault="00912523" w:rsidP="005D0531">
            <w:pPr>
              <w:rPr>
                <w:color w:val="1A2B2E"/>
                <w:lang w:eastAsia="lt-LT"/>
              </w:rPr>
            </w:pPr>
            <w:r w:rsidRPr="00586F3A">
              <w:rPr>
                <w:color w:val="1A2B2E"/>
                <w:lang w:eastAsia="lt-LT"/>
              </w:rPr>
              <w:t>74,2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23" w:rsidRPr="00586F3A" w:rsidRDefault="00912523" w:rsidP="005D0531">
            <w:pPr>
              <w:rPr>
                <w:color w:val="1A2B2E"/>
                <w:lang w:eastAsia="lt-LT"/>
              </w:rPr>
            </w:pPr>
            <w:r w:rsidRPr="00586F3A">
              <w:rPr>
                <w:color w:val="1A2B2E"/>
                <w:lang w:eastAsia="lt-LT"/>
              </w:rPr>
              <w:t>74,2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Pr="00586F3A" w:rsidRDefault="00912523" w:rsidP="005D0531">
            <w:pPr>
              <w:rPr>
                <w:color w:val="1A2B2E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523" w:rsidRDefault="00912523" w:rsidP="005D0531">
            <w:pPr>
              <w:rPr>
                <w:color w:val="1A2B2E"/>
                <w:lang w:eastAsia="lt-LT"/>
              </w:rPr>
            </w:pPr>
          </w:p>
        </w:tc>
      </w:tr>
    </w:tbl>
    <w:p w:rsidR="00912523" w:rsidRDefault="00912523" w:rsidP="00912523">
      <w:r>
        <w:t xml:space="preserve">                                                                                                                                                             </w:t>
      </w:r>
      <w:r w:rsidR="00CE7661">
        <w:t>“</w:t>
      </w:r>
    </w:p>
    <w:p w:rsidR="008F077C" w:rsidRDefault="00CE7661" w:rsidP="00453FEC">
      <w:pPr>
        <w:spacing w:line="360" w:lineRule="auto"/>
        <w:ind w:firstLine="680"/>
        <w:jc w:val="both"/>
      </w:pPr>
      <w:r>
        <w:t>3.2</w:t>
      </w:r>
      <w:r w:rsidR="00FE6281">
        <w:t xml:space="preserve">. </w:t>
      </w:r>
      <w:r w:rsidR="00810EDE">
        <w:t xml:space="preserve"> papildyti naujomis</w:t>
      </w:r>
      <w:r w:rsidR="00FA2073">
        <w:t xml:space="preserve"> </w:t>
      </w:r>
      <w:r w:rsidR="00F47325">
        <w:t xml:space="preserve">1.1.3, 7.1.3, 9.1.4, 10.1.4, 12.1.4, 14.1.5, 23.1.4, 24.1.4, 25.1.4, </w:t>
      </w:r>
      <w:r w:rsidR="00FA2073">
        <w:t xml:space="preserve">26.3.7, </w:t>
      </w:r>
      <w:r w:rsidR="00F47325">
        <w:t xml:space="preserve">29.1.4, 36.1.4, </w:t>
      </w:r>
      <w:r w:rsidR="00FA2073">
        <w:t>3</w:t>
      </w:r>
      <w:r w:rsidR="00395639">
        <w:t>7.12, 40.</w:t>
      </w:r>
      <w:r w:rsidR="001F3EB6">
        <w:t xml:space="preserve">7 </w:t>
      </w:r>
      <w:r w:rsidR="0077569D">
        <w:t>eilutėmis</w:t>
      </w:r>
      <w:r w:rsidR="008F077C">
        <w:t>:</w:t>
      </w:r>
    </w:p>
    <w:p w:rsidR="008F077C" w:rsidRDefault="008F077C" w:rsidP="00F70BE7">
      <w:pPr>
        <w:spacing w:line="360" w:lineRule="auto"/>
        <w:jc w:val="both"/>
      </w:pPr>
      <w:r>
        <w:t>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4738"/>
        <w:gridCol w:w="960"/>
        <w:gridCol w:w="960"/>
        <w:gridCol w:w="1135"/>
        <w:gridCol w:w="839"/>
      </w:tblGrid>
      <w:tr w:rsidR="003F60EC" w:rsidTr="003F60EC">
        <w:trPr>
          <w:tblCellSpacing w:w="0" w:type="dxa"/>
        </w:trPr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0EC" w:rsidRDefault="003F60EC">
            <w:pPr>
              <w:jc w:val="center"/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Eil. Nr.</w:t>
            </w:r>
          </w:p>
        </w:tc>
        <w:tc>
          <w:tcPr>
            <w:tcW w:w="24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4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15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Biudžeto asignavimai</w:t>
            </w:r>
          </w:p>
        </w:tc>
      </w:tr>
      <w:tr w:rsidR="003F60EC" w:rsidTr="003F60EC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rPr>
                <w:color w:val="1A2B2E"/>
                <w:lang w:eastAsia="lt-LT"/>
              </w:rPr>
            </w:pP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išlaidoms</w:t>
            </w:r>
          </w:p>
        </w:tc>
        <w:tc>
          <w:tcPr>
            <w:tcW w:w="4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Turtui įsigyti </w:t>
            </w:r>
          </w:p>
        </w:tc>
      </w:tr>
      <w:tr w:rsidR="003F60EC" w:rsidTr="003F60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rPr>
                <w:color w:val="1A2B2E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Darbo užmokestis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rPr>
                <w:color w:val="1A2B2E"/>
                <w:lang w:eastAsia="lt-LT"/>
              </w:rPr>
            </w:pPr>
          </w:p>
        </w:tc>
      </w:tr>
      <w:tr w:rsidR="003F60EC" w:rsidTr="003F60EC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0EC" w:rsidRDefault="002023D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</w:t>
            </w:r>
            <w:r w:rsidR="003F60EC">
              <w:rPr>
                <w:bCs/>
                <w:color w:val="1A2B2E"/>
                <w:lang w:eastAsia="lt-LT"/>
              </w:rPr>
              <w:t>.</w:t>
            </w:r>
            <w:r w:rsidR="00CA419D">
              <w:rPr>
                <w:bCs/>
                <w:color w:val="1A2B2E"/>
                <w:lang w:eastAsia="lt-LT"/>
              </w:rPr>
              <w:t>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2023D1">
            <w:pPr>
              <w:rPr>
                <w:color w:val="1A2B2E"/>
                <w:lang w:eastAsia="lt-LT"/>
              </w:rPr>
            </w:pPr>
            <w:r>
              <w:t>Kitos</w:t>
            </w:r>
            <w:r w:rsidR="00810EDE">
              <w:t xml:space="preserve"> tikslinė</w:t>
            </w:r>
            <w:r>
              <w:t>s dotacijos ir lėšos iš kitų valdymo lygių</w:t>
            </w:r>
            <w:r w:rsidR="00810EDE">
              <w:t xml:space="preserve">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rPr>
                <w:color w:val="1A2B2E"/>
                <w:lang w:eastAsia="lt-LT"/>
              </w:rPr>
            </w:pPr>
          </w:p>
        </w:tc>
      </w:tr>
      <w:tr w:rsidR="0077569D" w:rsidTr="003F60EC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69D" w:rsidRDefault="002023D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7</w:t>
            </w:r>
            <w:r w:rsidR="00875AC1">
              <w:rPr>
                <w:bCs/>
                <w:color w:val="1A2B2E"/>
                <w:lang w:eastAsia="lt-LT"/>
              </w:rPr>
              <w:t>.1.3</w:t>
            </w:r>
            <w:r w:rsidR="00CA419D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69D" w:rsidRPr="002023D1" w:rsidRDefault="002023D1">
            <w:pPr>
              <w:rPr>
                <w:color w:val="1A2B2E"/>
                <w:lang w:eastAsia="lt-LT"/>
              </w:rPr>
            </w:pPr>
            <w:r>
              <w:t xml:space="preserve">Kitos tikslinės dotacijos ir lėšos iš kitų valdymo lygių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69D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69D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69D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69D" w:rsidRDefault="0077569D">
            <w:pPr>
              <w:rPr>
                <w:color w:val="1A2B2E"/>
                <w:lang w:eastAsia="lt-LT"/>
              </w:rPr>
            </w:pPr>
          </w:p>
        </w:tc>
      </w:tr>
      <w:tr w:rsidR="0077569D" w:rsidTr="003F60EC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69D" w:rsidRDefault="002023D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9.1.4</w:t>
            </w:r>
            <w:r w:rsidR="00CA419D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69D" w:rsidRPr="002023D1" w:rsidRDefault="002023D1">
            <w:pPr>
              <w:rPr>
                <w:color w:val="1A2B2E"/>
                <w:lang w:eastAsia="lt-LT"/>
              </w:rPr>
            </w:pPr>
            <w:r>
              <w:t xml:space="preserve">Kitos tikslinės dotacijos ir lėšos iš kitų valdymo lygių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69D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69D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69D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69D" w:rsidRDefault="0077569D">
            <w:pPr>
              <w:rPr>
                <w:color w:val="1A2B2E"/>
                <w:lang w:eastAsia="lt-LT"/>
              </w:rPr>
            </w:pPr>
          </w:p>
        </w:tc>
      </w:tr>
      <w:tr w:rsidR="00CC3400" w:rsidTr="003F60EC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400" w:rsidRDefault="002023D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10</w:t>
            </w:r>
            <w:r w:rsidR="00CC3400">
              <w:rPr>
                <w:bCs/>
                <w:color w:val="1A2B2E"/>
                <w:lang w:eastAsia="lt-LT"/>
              </w:rPr>
              <w:t>.</w:t>
            </w:r>
            <w:r>
              <w:rPr>
                <w:bCs/>
                <w:color w:val="1A2B2E"/>
                <w:lang w:eastAsia="lt-LT"/>
              </w:rPr>
              <w:t>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400" w:rsidRPr="002023D1" w:rsidRDefault="002023D1">
            <w:pPr>
              <w:rPr>
                <w:color w:val="1A2B2E"/>
                <w:lang w:eastAsia="lt-LT"/>
              </w:rPr>
            </w:pPr>
            <w:r>
              <w:t xml:space="preserve">Kitos tikslinės dotacijos ir lėšos iš kitų valdymo lygių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400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400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400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400" w:rsidRDefault="00CC3400">
            <w:pPr>
              <w:rPr>
                <w:color w:val="1A2B2E"/>
                <w:lang w:eastAsia="lt-LT"/>
              </w:rPr>
            </w:pPr>
          </w:p>
        </w:tc>
      </w:tr>
      <w:tr w:rsidR="00FC15D5" w:rsidTr="003F60EC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5D5" w:rsidRDefault="002023D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12.1.4</w:t>
            </w:r>
            <w:r w:rsidR="00FC15D5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5" w:rsidRPr="002023D1" w:rsidRDefault="002023D1">
            <w:pPr>
              <w:rPr>
                <w:color w:val="1A2B2E"/>
                <w:lang w:eastAsia="lt-LT"/>
              </w:rPr>
            </w:pPr>
            <w:r>
              <w:t xml:space="preserve">Kitos tikslinės dotacijos ir lėšos iš kitų valdymo lygių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5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5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5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5" w:rsidRDefault="00FC15D5">
            <w:pPr>
              <w:rPr>
                <w:color w:val="1A2B2E"/>
                <w:lang w:eastAsia="lt-LT"/>
              </w:rPr>
            </w:pPr>
          </w:p>
        </w:tc>
      </w:tr>
      <w:tr w:rsidR="002023D1" w:rsidTr="003F60EC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D1" w:rsidRDefault="002023D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14.1.5.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Pr="002023D1" w:rsidRDefault="002023D1">
            <w:pPr>
              <w:rPr>
                <w:color w:val="1A2B2E"/>
                <w:lang w:eastAsia="lt-LT"/>
              </w:rPr>
            </w:pPr>
            <w:r>
              <w:t xml:space="preserve">Kitos tikslinės dotacijos ir lėšos iš kitų valdymo lygių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2023D1">
            <w:pPr>
              <w:rPr>
                <w:color w:val="1A2B2E"/>
                <w:lang w:eastAsia="lt-LT"/>
              </w:rPr>
            </w:pPr>
          </w:p>
        </w:tc>
      </w:tr>
      <w:tr w:rsidR="002023D1" w:rsidTr="003F60EC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D1" w:rsidRDefault="002023D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23.1.4.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Pr="002023D1" w:rsidRDefault="002023D1">
            <w:pPr>
              <w:rPr>
                <w:color w:val="1A2B2E"/>
                <w:lang w:eastAsia="lt-LT"/>
              </w:rPr>
            </w:pPr>
            <w:r>
              <w:t xml:space="preserve">Kitos tikslinės dotacijos ir lėšos iš kitų valdymo lygių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2023D1">
            <w:pPr>
              <w:rPr>
                <w:color w:val="1A2B2E"/>
                <w:lang w:eastAsia="lt-LT"/>
              </w:rPr>
            </w:pPr>
          </w:p>
        </w:tc>
      </w:tr>
      <w:tr w:rsidR="002023D1" w:rsidTr="003F60EC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D1" w:rsidRDefault="002023D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24.1.4.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Pr="002023D1" w:rsidRDefault="002023D1">
            <w:pPr>
              <w:rPr>
                <w:color w:val="1A2B2E"/>
                <w:lang w:eastAsia="lt-LT"/>
              </w:rPr>
            </w:pPr>
            <w:r>
              <w:t xml:space="preserve">Kitos tikslinės dotacijos ir lėšos iš kitų valdymo lygių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2023D1">
            <w:pPr>
              <w:rPr>
                <w:color w:val="1A2B2E"/>
                <w:lang w:eastAsia="lt-LT"/>
              </w:rPr>
            </w:pPr>
          </w:p>
        </w:tc>
      </w:tr>
      <w:tr w:rsidR="002023D1" w:rsidTr="003F60EC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D1" w:rsidRDefault="002023D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lastRenderedPageBreak/>
              <w:t>25.1.4.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Pr="002023D1" w:rsidRDefault="002023D1">
            <w:pPr>
              <w:rPr>
                <w:color w:val="1A2B2E"/>
                <w:lang w:eastAsia="lt-LT"/>
              </w:rPr>
            </w:pPr>
            <w:r>
              <w:t xml:space="preserve">Kitos tikslinės dotacijos ir lėšos iš kitų valdymo lygių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2023D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2023D1">
            <w:pPr>
              <w:rPr>
                <w:color w:val="1A2B2E"/>
                <w:lang w:eastAsia="lt-LT"/>
              </w:rPr>
            </w:pPr>
          </w:p>
        </w:tc>
      </w:tr>
      <w:tr w:rsidR="002023D1" w:rsidTr="003F60EC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D1" w:rsidRDefault="002023D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26.3.7.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2023D1">
            <w:r>
              <w:t>Vietinės reikšmės keliams</w:t>
            </w:r>
            <w:r w:rsidR="00F47325">
              <w:t xml:space="preserve"> (gatvėms)</w:t>
            </w:r>
            <w:r>
              <w:t xml:space="preserve"> tiesti</w:t>
            </w:r>
            <w:r w:rsidR="00F47325">
              <w:t>, rekonstruoti, taisyti (remontuoti), prižiūrėti ir saugaus eismo sąlygoms užtikrinti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1D601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889,1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1D601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2023D1">
            <w:pPr>
              <w:rPr>
                <w:color w:val="1A2B2E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1D601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445,0</w:t>
            </w:r>
          </w:p>
        </w:tc>
      </w:tr>
      <w:tr w:rsidR="002023D1" w:rsidTr="003F60EC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D1" w:rsidRDefault="001D601A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29.1.4.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Pr="001D601A" w:rsidRDefault="001D601A">
            <w:pPr>
              <w:rPr>
                <w:color w:val="1A2B2E"/>
                <w:lang w:eastAsia="lt-LT"/>
              </w:rPr>
            </w:pPr>
            <w:r>
              <w:t xml:space="preserve">Kitos tikslinės dotacijos ir lėšos iš kitų valdymo lygių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1D601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1D601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1D601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D1" w:rsidRDefault="002023D1">
            <w:pPr>
              <w:rPr>
                <w:color w:val="1A2B2E"/>
                <w:lang w:eastAsia="lt-LT"/>
              </w:rPr>
            </w:pPr>
          </w:p>
        </w:tc>
      </w:tr>
      <w:tr w:rsidR="001D601A" w:rsidTr="003F60EC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01A" w:rsidRDefault="001D601A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36.1.4.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01A" w:rsidRPr="001D601A" w:rsidRDefault="001D601A">
            <w:pPr>
              <w:rPr>
                <w:color w:val="1A2B2E"/>
                <w:lang w:eastAsia="lt-LT"/>
              </w:rPr>
            </w:pPr>
            <w:r>
              <w:t xml:space="preserve">Kitos tikslinės dotacijos ir lėšos iš kitų valdymo lygių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01A" w:rsidRDefault="001D601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01A" w:rsidRDefault="001D601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01A" w:rsidRDefault="001D601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01A" w:rsidRDefault="001D601A">
            <w:pPr>
              <w:rPr>
                <w:color w:val="1A2B2E"/>
                <w:lang w:eastAsia="lt-LT"/>
              </w:rPr>
            </w:pPr>
          </w:p>
        </w:tc>
      </w:tr>
      <w:tr w:rsidR="001D601A" w:rsidTr="003F60EC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01A" w:rsidRDefault="001D601A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37.12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01A" w:rsidRDefault="00F47325">
            <w:r>
              <w:t>Vietinės reikšmės keliams (gatvėms) tiesti, rekonstruoti, taisyti (remontuoti), prižiūrėti ir saugaus eismo sąlygoms užtikrinti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01A" w:rsidRDefault="001D601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889,1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01A" w:rsidRDefault="001D601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01A" w:rsidRDefault="001D601A">
            <w:pPr>
              <w:rPr>
                <w:color w:val="1A2B2E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01A" w:rsidRDefault="001D601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445,0</w:t>
            </w:r>
          </w:p>
        </w:tc>
      </w:tr>
      <w:tr w:rsidR="00F47325" w:rsidTr="003F60EC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25" w:rsidRDefault="00F4732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40.7.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325" w:rsidRDefault="00F47325">
            <w:r>
              <w:t>Vietinės reikšmės keliams (gatvėms) tiesti, rekonstruoti, taisyti (remontuoti), prižiūrėti ir saugaus eismo sąlygoms užtikrinti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325" w:rsidRDefault="00F4732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889,1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325" w:rsidRDefault="00F4732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325" w:rsidRDefault="00F47325">
            <w:pPr>
              <w:rPr>
                <w:color w:val="1A2B2E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325" w:rsidRDefault="00F4732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445,0</w:t>
            </w:r>
          </w:p>
        </w:tc>
      </w:tr>
    </w:tbl>
    <w:p w:rsidR="008F077C" w:rsidRDefault="00CF3D59" w:rsidP="00F70BE7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           “</w:t>
      </w:r>
    </w:p>
    <w:p w:rsidR="00E21F38" w:rsidRDefault="00CE7661" w:rsidP="00CE7661">
      <w:pPr>
        <w:spacing w:line="360" w:lineRule="auto"/>
        <w:jc w:val="both"/>
      </w:pPr>
      <w:r>
        <w:tab/>
        <w:t>3.3</w:t>
      </w:r>
      <w:r w:rsidR="00E8159B">
        <w:t xml:space="preserve">. </w:t>
      </w:r>
      <w:r>
        <w:t>p</w:t>
      </w:r>
      <w:r w:rsidR="003A29F5" w:rsidRPr="003A29F5">
        <w:t>ripažinti netekusi</w:t>
      </w:r>
      <w:r w:rsidR="003A29F5">
        <w:t>omis</w:t>
      </w:r>
      <w:r w:rsidR="003A29F5" w:rsidRPr="003A29F5">
        <w:t xml:space="preserve"> galios</w:t>
      </w:r>
      <w:r w:rsidR="00E8159B" w:rsidRPr="003A29F5">
        <w:t xml:space="preserve"> </w:t>
      </w:r>
      <w:r>
        <w:t>26.8.2, 45.2 eilutes.</w:t>
      </w:r>
    </w:p>
    <w:p w:rsidR="00E21F38" w:rsidRDefault="003A29F5" w:rsidP="00CE7661">
      <w:pPr>
        <w:spacing w:line="360" w:lineRule="auto"/>
        <w:ind w:firstLine="680"/>
        <w:jc w:val="both"/>
      </w:pPr>
      <w:r>
        <w:t>4</w:t>
      </w:r>
      <w:r w:rsidR="001F3EB6">
        <w:t xml:space="preserve">. </w:t>
      </w:r>
      <w:r w:rsidR="00CE7661">
        <w:t xml:space="preserve"> Pakeisti  S</w:t>
      </w:r>
      <w:r w:rsidR="00E21F38">
        <w:t>prendimo  4</w:t>
      </w:r>
      <w:r w:rsidR="001F3EB6">
        <w:t xml:space="preserve"> priedą</w:t>
      </w:r>
      <w:r w:rsidR="00E21F38">
        <w:t xml:space="preserve"> ,,Molėtų rajono savivaldybės 2017 metų biudžeto asignavimai valstybinėms (perduotoms savivaldybėms) funkcijoms atlikti</w:t>
      </w:r>
      <w:r w:rsidR="001F3EB6">
        <w:t xml:space="preserve"> </w:t>
      </w:r>
      <w:r w:rsidR="00E21F38">
        <w:t xml:space="preserve">(tūkst. </w:t>
      </w:r>
      <w:proofErr w:type="spellStart"/>
      <w:r w:rsidR="00E21F38">
        <w:t>Eur</w:t>
      </w:r>
      <w:proofErr w:type="spellEnd"/>
      <w:r w:rsidR="00E21F38">
        <w:t>)“</w:t>
      </w:r>
      <w:r w:rsidR="001F3EB6">
        <w:t xml:space="preserve"> </w:t>
      </w:r>
      <w:r w:rsidR="00E21F38">
        <w:t>:</w:t>
      </w:r>
    </w:p>
    <w:p w:rsidR="00CE7661" w:rsidRDefault="00395639" w:rsidP="00CE7661">
      <w:pPr>
        <w:tabs>
          <w:tab w:val="left" w:pos="680"/>
          <w:tab w:val="left" w:pos="1206"/>
        </w:tabs>
        <w:spacing w:line="360" w:lineRule="auto"/>
      </w:pPr>
      <w:r>
        <w:tab/>
        <w:t>4.1</w:t>
      </w:r>
      <w:r w:rsidR="00CE7661">
        <w:t>. pakeisti 34, 35 eilutes ir jas išdėstyti taip:</w:t>
      </w:r>
    </w:p>
    <w:p w:rsidR="00CE7661" w:rsidRDefault="00CE7661" w:rsidP="00CE7661">
      <w:pPr>
        <w:tabs>
          <w:tab w:val="left" w:pos="680"/>
          <w:tab w:val="left" w:pos="1206"/>
        </w:tabs>
        <w:spacing w:line="360" w:lineRule="auto"/>
      </w:pPr>
      <w:r>
        <w:t>,,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3"/>
        <w:gridCol w:w="4961"/>
        <w:gridCol w:w="826"/>
        <w:gridCol w:w="1195"/>
        <w:gridCol w:w="1159"/>
        <w:gridCol w:w="1023"/>
      </w:tblGrid>
      <w:tr w:rsidR="00CE7661" w:rsidTr="005D0531">
        <w:trPr>
          <w:tblCellSpacing w:w="0" w:type="dxa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  <w:jc w:val="center"/>
            </w:pPr>
            <w:r>
              <w:t>Eil. Nr.</w:t>
            </w:r>
          </w:p>
        </w:tc>
        <w:tc>
          <w:tcPr>
            <w:tcW w:w="49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</w:pPr>
            <w:r>
              <w:t>Funkcijos pavadinimas,</w:t>
            </w:r>
          </w:p>
          <w:p w:rsidR="00CE7661" w:rsidRDefault="00CE7661" w:rsidP="005D0531">
            <w:pPr>
              <w:spacing w:line="252" w:lineRule="auto"/>
            </w:pPr>
            <w:r>
              <w:t>Įstaigos, vykdančios funkciją,</w:t>
            </w:r>
          </w:p>
          <w:p w:rsidR="00CE7661" w:rsidRDefault="00CE7661" w:rsidP="005D0531">
            <w:pPr>
              <w:spacing w:line="252" w:lineRule="auto"/>
            </w:pPr>
            <w:r>
              <w:t>pavadinimas</w:t>
            </w:r>
          </w:p>
        </w:tc>
        <w:tc>
          <w:tcPr>
            <w:tcW w:w="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661" w:rsidRDefault="00CE7661" w:rsidP="005D0531">
            <w:pPr>
              <w:spacing w:line="252" w:lineRule="auto"/>
            </w:pPr>
            <w:r>
              <w:t>Programos kodas</w:t>
            </w:r>
          </w:p>
        </w:tc>
        <w:tc>
          <w:tcPr>
            <w:tcW w:w="3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  <w:jc w:val="center"/>
            </w:pPr>
            <w:r>
              <w:t>Asignavimai</w:t>
            </w:r>
          </w:p>
        </w:tc>
      </w:tr>
      <w:tr w:rsidR="00CE7661" w:rsidTr="005D0531">
        <w:trPr>
          <w:tblCellSpacing w:w="0" w:type="dxa"/>
        </w:trPr>
        <w:tc>
          <w:tcPr>
            <w:tcW w:w="10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/>
        </w:tc>
        <w:tc>
          <w:tcPr>
            <w:tcW w:w="4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/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/>
        </w:tc>
        <w:tc>
          <w:tcPr>
            <w:tcW w:w="1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  <w:jc w:val="center"/>
            </w:pPr>
            <w:r>
              <w:t>Iš viso</w:t>
            </w:r>
          </w:p>
        </w:tc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  <w:jc w:val="center"/>
            </w:pPr>
            <w:r>
              <w:t>išlaidoms</w:t>
            </w:r>
          </w:p>
        </w:tc>
      </w:tr>
      <w:tr w:rsidR="00CE7661" w:rsidTr="005D0531">
        <w:trPr>
          <w:tblCellSpacing w:w="0" w:type="dxa"/>
        </w:trPr>
        <w:tc>
          <w:tcPr>
            <w:tcW w:w="10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/>
        </w:tc>
        <w:tc>
          <w:tcPr>
            <w:tcW w:w="4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/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/>
        </w:tc>
        <w:tc>
          <w:tcPr>
            <w:tcW w:w="33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</w:pPr>
            <w:r>
              <w:t>iš viso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  <w:jc w:val="center"/>
            </w:pPr>
            <w:r>
              <w:t>darbo užmok.</w:t>
            </w:r>
          </w:p>
        </w:tc>
      </w:tr>
      <w:tr w:rsidR="00CE7661" w:rsidTr="005D0531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</w:pPr>
            <w:r>
              <w:t xml:space="preserve">         IX. Sveikatos apsaugos ministro valdymo srities funkcijos</w:t>
            </w:r>
          </w:p>
        </w:tc>
      </w:tr>
      <w:tr w:rsidR="00CE7661" w:rsidTr="005D053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</w:pPr>
            <w:r>
              <w:t>34.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</w:pPr>
            <w:r>
              <w:t>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661" w:rsidRDefault="00CE7661" w:rsidP="005D0531">
            <w:pPr>
              <w:spacing w:line="252" w:lineRule="auto"/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</w:pPr>
            <w:r>
              <w:t>74,2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</w:pPr>
            <w:r>
              <w:t>74,2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661" w:rsidRDefault="00CE7661" w:rsidP="005D0531">
            <w:pPr>
              <w:spacing w:line="252" w:lineRule="auto"/>
            </w:pPr>
          </w:p>
        </w:tc>
      </w:tr>
      <w:tr w:rsidR="00CE7661" w:rsidTr="005D053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</w:pPr>
            <w:r>
              <w:t>35.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</w:pPr>
            <w:r>
              <w:t>Iš viso asignavimų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661" w:rsidRDefault="00CE7661" w:rsidP="005D0531">
            <w:pPr>
              <w:spacing w:line="252" w:lineRule="auto"/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</w:pPr>
            <w:r>
              <w:t>1532,2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</w:pPr>
            <w:r>
              <w:t>1532,2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661" w:rsidRDefault="00CE7661" w:rsidP="005D0531">
            <w:pPr>
              <w:spacing w:line="252" w:lineRule="auto"/>
            </w:pPr>
          </w:p>
        </w:tc>
      </w:tr>
    </w:tbl>
    <w:p w:rsidR="00CE7661" w:rsidRDefault="00CE7661" w:rsidP="00CE7661">
      <w:pPr>
        <w:spacing w:line="360" w:lineRule="auto"/>
        <w:ind w:firstLine="6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“</w:t>
      </w:r>
    </w:p>
    <w:p w:rsidR="001F3EB6" w:rsidRDefault="003A29F5" w:rsidP="00CE7661">
      <w:pPr>
        <w:spacing w:line="360" w:lineRule="auto"/>
        <w:ind w:firstLine="680"/>
        <w:jc w:val="both"/>
      </w:pPr>
      <w:r>
        <w:t>4</w:t>
      </w:r>
      <w:r w:rsidR="00395639">
        <w:t>.2</w:t>
      </w:r>
      <w:r w:rsidR="001F3EB6">
        <w:t>. papildyti naujomis 33, 33.1</w:t>
      </w:r>
      <w:r w:rsidR="00CE7661">
        <w:t xml:space="preserve"> </w:t>
      </w:r>
      <w:r w:rsidR="001F3EB6">
        <w:t>eilutėmis:</w:t>
      </w:r>
    </w:p>
    <w:p w:rsidR="001F3EB6" w:rsidRDefault="001F3EB6" w:rsidP="001F3EB6">
      <w:r>
        <w:t>,,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3"/>
        <w:gridCol w:w="4961"/>
        <w:gridCol w:w="826"/>
        <w:gridCol w:w="1195"/>
        <w:gridCol w:w="1159"/>
        <w:gridCol w:w="1023"/>
      </w:tblGrid>
      <w:tr w:rsidR="0025400F" w:rsidTr="001F3EB6">
        <w:trPr>
          <w:tblCellSpacing w:w="0" w:type="dxa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0F" w:rsidRDefault="0025400F">
            <w:pPr>
              <w:spacing w:line="254" w:lineRule="auto"/>
              <w:jc w:val="center"/>
            </w:pPr>
            <w:r>
              <w:t>Eil. Nr.</w:t>
            </w:r>
          </w:p>
        </w:tc>
        <w:tc>
          <w:tcPr>
            <w:tcW w:w="49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0F" w:rsidRDefault="0025400F">
            <w:pPr>
              <w:spacing w:line="254" w:lineRule="auto"/>
            </w:pPr>
            <w:r>
              <w:t>Funkcijos pavadinimas,</w:t>
            </w:r>
          </w:p>
          <w:p w:rsidR="0025400F" w:rsidRDefault="0025400F">
            <w:pPr>
              <w:spacing w:line="254" w:lineRule="auto"/>
            </w:pPr>
            <w:r>
              <w:t>Įstaigos, vykdančios funkciją,</w:t>
            </w:r>
          </w:p>
          <w:p w:rsidR="0025400F" w:rsidRDefault="0025400F">
            <w:pPr>
              <w:spacing w:line="254" w:lineRule="auto"/>
            </w:pPr>
            <w:r>
              <w:t>pavadinimas</w:t>
            </w:r>
          </w:p>
        </w:tc>
        <w:tc>
          <w:tcPr>
            <w:tcW w:w="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00F" w:rsidRDefault="0025400F">
            <w:pPr>
              <w:spacing w:line="254" w:lineRule="auto"/>
            </w:pPr>
            <w:r>
              <w:t>Programos kodas</w:t>
            </w:r>
          </w:p>
        </w:tc>
        <w:tc>
          <w:tcPr>
            <w:tcW w:w="3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0F" w:rsidRDefault="0025400F">
            <w:pPr>
              <w:spacing w:line="254" w:lineRule="auto"/>
              <w:jc w:val="center"/>
            </w:pPr>
            <w:r>
              <w:t>Asignavimai</w:t>
            </w:r>
          </w:p>
        </w:tc>
      </w:tr>
      <w:tr w:rsidR="0025400F" w:rsidTr="001F3EB6">
        <w:trPr>
          <w:tblCellSpacing w:w="0" w:type="dxa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0F" w:rsidRDefault="0025400F"/>
        </w:tc>
        <w:tc>
          <w:tcPr>
            <w:tcW w:w="4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0F" w:rsidRDefault="0025400F"/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0F" w:rsidRDefault="0025400F"/>
        </w:tc>
        <w:tc>
          <w:tcPr>
            <w:tcW w:w="1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0F" w:rsidRDefault="0025400F">
            <w:pPr>
              <w:spacing w:line="254" w:lineRule="auto"/>
              <w:jc w:val="center"/>
            </w:pPr>
            <w:r>
              <w:t>Iš viso</w:t>
            </w:r>
          </w:p>
        </w:tc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0F" w:rsidRDefault="0025400F">
            <w:pPr>
              <w:spacing w:line="254" w:lineRule="auto"/>
              <w:jc w:val="center"/>
            </w:pPr>
            <w:r>
              <w:t>išlaidoms</w:t>
            </w:r>
          </w:p>
        </w:tc>
      </w:tr>
      <w:tr w:rsidR="0025400F" w:rsidTr="001F3EB6">
        <w:trPr>
          <w:tblCellSpacing w:w="0" w:type="dxa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0F" w:rsidRDefault="0025400F"/>
        </w:tc>
        <w:tc>
          <w:tcPr>
            <w:tcW w:w="4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0F" w:rsidRDefault="0025400F"/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0F" w:rsidRDefault="0025400F"/>
        </w:tc>
        <w:tc>
          <w:tcPr>
            <w:tcW w:w="1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0F" w:rsidRDefault="0025400F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0F" w:rsidRDefault="0025400F">
            <w:pPr>
              <w:spacing w:line="254" w:lineRule="auto"/>
            </w:pPr>
            <w:r>
              <w:t>iš viso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0F" w:rsidRDefault="0025400F">
            <w:pPr>
              <w:spacing w:line="254" w:lineRule="auto"/>
              <w:jc w:val="center"/>
            </w:pPr>
            <w:r>
              <w:t>darbo užmok.</w:t>
            </w:r>
          </w:p>
        </w:tc>
      </w:tr>
      <w:tr w:rsidR="0025400F" w:rsidTr="0025400F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0F" w:rsidRDefault="0025400F">
            <w:pPr>
              <w:spacing w:line="254" w:lineRule="auto"/>
            </w:pPr>
            <w:r>
              <w:t xml:space="preserve">         IX. Sveikatos apsaugos ministro valdymo srities funkcijos</w:t>
            </w:r>
          </w:p>
        </w:tc>
      </w:tr>
      <w:tr w:rsidR="0025400F" w:rsidTr="001F3EB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0F" w:rsidRPr="001F3EB6" w:rsidRDefault="0025400F">
            <w:pPr>
              <w:spacing w:line="254" w:lineRule="auto"/>
            </w:pPr>
            <w:r w:rsidRPr="001F3EB6">
              <w:t>33.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0F" w:rsidRPr="001F3EB6" w:rsidRDefault="0025400F">
            <w:pPr>
              <w:spacing w:line="254" w:lineRule="auto"/>
            </w:pPr>
            <w:r w:rsidRPr="001F3EB6">
              <w:t>Neveiksnių asmenų būklės peržiūrėjimui užtikrinti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00F" w:rsidRPr="001F3EB6" w:rsidRDefault="0025400F">
            <w:pPr>
              <w:spacing w:line="254" w:lineRule="auto"/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0F" w:rsidRPr="001F3EB6" w:rsidRDefault="0025400F">
            <w:pPr>
              <w:spacing w:line="254" w:lineRule="auto"/>
            </w:pPr>
            <w:r w:rsidRPr="001F3EB6">
              <w:t>5,7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0F" w:rsidRPr="001F3EB6" w:rsidRDefault="0025400F">
            <w:pPr>
              <w:spacing w:line="254" w:lineRule="auto"/>
            </w:pPr>
            <w:r w:rsidRPr="001F3EB6">
              <w:t>5,7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00F" w:rsidRDefault="0025400F">
            <w:pPr>
              <w:spacing w:line="254" w:lineRule="auto"/>
            </w:pPr>
          </w:p>
        </w:tc>
      </w:tr>
      <w:tr w:rsidR="0025400F" w:rsidTr="001F3EB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0F" w:rsidRPr="001F3EB6" w:rsidRDefault="0025400F">
            <w:pPr>
              <w:spacing w:line="254" w:lineRule="auto"/>
            </w:pPr>
            <w:r w:rsidRPr="001F3EB6">
              <w:t>33.1.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0F" w:rsidRPr="001F3EB6" w:rsidRDefault="0025400F">
            <w:pPr>
              <w:spacing w:line="254" w:lineRule="auto"/>
            </w:pPr>
            <w:r w:rsidRPr="001F3EB6"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00F" w:rsidRPr="001F3EB6" w:rsidRDefault="0025400F">
            <w:pPr>
              <w:spacing w:line="254" w:lineRule="auto"/>
            </w:pPr>
            <w:r w:rsidRPr="001F3EB6"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0F" w:rsidRPr="001F3EB6" w:rsidRDefault="0025400F">
            <w:pPr>
              <w:spacing w:line="254" w:lineRule="auto"/>
            </w:pPr>
            <w:r w:rsidRPr="001F3EB6">
              <w:t>5,7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0F" w:rsidRPr="001F3EB6" w:rsidRDefault="0025400F">
            <w:pPr>
              <w:spacing w:line="254" w:lineRule="auto"/>
            </w:pPr>
            <w:r w:rsidRPr="001F3EB6">
              <w:t>5,7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00F" w:rsidRDefault="0025400F">
            <w:pPr>
              <w:spacing w:line="254" w:lineRule="auto"/>
            </w:pPr>
          </w:p>
        </w:tc>
      </w:tr>
    </w:tbl>
    <w:p w:rsidR="00822949" w:rsidRDefault="008C6D93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 xml:space="preserve">                                                                                                               </w:t>
      </w:r>
      <w:r w:rsidR="00355B78">
        <w:t xml:space="preserve">                         </w:t>
      </w:r>
      <w:r w:rsidR="00CE7661">
        <w:t>“</w:t>
      </w:r>
    </w:p>
    <w:p w:rsidR="001F3EB6" w:rsidRDefault="001F3EB6" w:rsidP="001F3EB6">
      <w:pPr>
        <w:tabs>
          <w:tab w:val="left" w:pos="680"/>
          <w:tab w:val="left" w:pos="1206"/>
        </w:tabs>
        <w:spacing w:line="360" w:lineRule="auto"/>
      </w:pPr>
    </w:p>
    <w:p w:rsidR="001F3EB6" w:rsidRDefault="003A29F5" w:rsidP="00CE7661">
      <w:pPr>
        <w:spacing w:line="360" w:lineRule="auto"/>
        <w:ind w:firstLine="680"/>
        <w:jc w:val="both"/>
      </w:pPr>
      <w:r>
        <w:lastRenderedPageBreak/>
        <w:t>5</w:t>
      </w:r>
      <w:r w:rsidR="00CE7661">
        <w:t>.  Pakeisti  S</w:t>
      </w:r>
      <w:r w:rsidR="001F3EB6">
        <w:t>prendimo 5 priedą  ,,Molėtų rajono savivaldybės 2017 m. biudžeto savivaldybės administracijos</w:t>
      </w:r>
      <w:r w:rsidR="008F2E0D">
        <w:t xml:space="preserve"> asignavimų paskirstymas pagal išlaidų rūšis </w:t>
      </w:r>
      <w:r w:rsidR="001F3EB6">
        <w:t xml:space="preserve"> (tūkst. </w:t>
      </w:r>
      <w:proofErr w:type="spellStart"/>
      <w:r w:rsidR="001F3EB6">
        <w:t>Eur</w:t>
      </w:r>
      <w:proofErr w:type="spellEnd"/>
      <w:r w:rsidR="001F3EB6">
        <w:t>)“:</w:t>
      </w:r>
    </w:p>
    <w:p w:rsidR="00CE7661" w:rsidRDefault="00CE7661" w:rsidP="00CE7661">
      <w:pPr>
        <w:tabs>
          <w:tab w:val="left" w:pos="680"/>
          <w:tab w:val="left" w:pos="1206"/>
        </w:tabs>
        <w:spacing w:line="360" w:lineRule="auto"/>
      </w:pPr>
      <w:r>
        <w:tab/>
        <w:t>5.1. pakeisti 2, 2.4, 15, 17, 37 eilutes ir jas išdėstyti taip:</w:t>
      </w:r>
    </w:p>
    <w:p w:rsidR="00CE7661" w:rsidRDefault="00CE7661" w:rsidP="00CE7661">
      <w:pPr>
        <w:tabs>
          <w:tab w:val="left" w:pos="680"/>
          <w:tab w:val="left" w:pos="1206"/>
        </w:tabs>
        <w:spacing w:line="360" w:lineRule="auto"/>
      </w:pPr>
      <w:r>
        <w:t>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031"/>
        <w:gridCol w:w="1268"/>
        <w:gridCol w:w="1480"/>
      </w:tblGrid>
      <w:tr w:rsidR="00CE7661" w:rsidTr="005D053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661" w:rsidRDefault="00CE7661" w:rsidP="005D0531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Eil. Nr.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  <w:jc w:val="center"/>
            </w:pPr>
            <w:r>
              <w:rPr>
                <w:bCs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  <w:jc w:val="center"/>
            </w:pPr>
            <w:r>
              <w:rPr>
                <w:bCs/>
              </w:rPr>
              <w:t>Programos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  <w:jc w:val="center"/>
            </w:pPr>
            <w:r>
              <w:rPr>
                <w:bCs/>
              </w:rPr>
              <w:t>Patvirtinta 2017 m.</w:t>
            </w:r>
          </w:p>
        </w:tc>
      </w:tr>
      <w:tr w:rsidR="00CE7661" w:rsidTr="005D053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661" w:rsidRDefault="00CE7661" w:rsidP="005D0531">
            <w:pPr>
              <w:spacing w:line="252" w:lineRule="auto"/>
            </w:pPr>
            <w:r>
              <w:t>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</w:pPr>
            <w:r>
              <w:t>Valstybės funkcijų (perduotų savivaldybėms) vykdymas: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Pr="007409CC" w:rsidRDefault="0046315C" w:rsidP="005D0531">
            <w:pPr>
              <w:spacing w:line="252" w:lineRule="auto"/>
            </w:pPr>
            <w:r>
              <w:t>844,7</w:t>
            </w:r>
          </w:p>
        </w:tc>
      </w:tr>
      <w:tr w:rsidR="00CE7661" w:rsidTr="005D053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661" w:rsidRDefault="00CE7661" w:rsidP="005D0531">
            <w:pPr>
              <w:spacing w:line="252" w:lineRule="auto"/>
            </w:pPr>
            <w:r>
              <w:t>2.4.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</w:pPr>
            <w:r>
              <w:t>Molėtų rajono savivaldybės visuomenės sveikatos rėmimo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</w:pPr>
            <w: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Pr="007409CC" w:rsidRDefault="00CE7661" w:rsidP="005D0531">
            <w:pPr>
              <w:spacing w:line="252" w:lineRule="auto"/>
            </w:pPr>
            <w:r w:rsidRPr="007409CC">
              <w:t>74,2</w:t>
            </w:r>
          </w:p>
        </w:tc>
      </w:tr>
      <w:tr w:rsidR="00CE7661" w:rsidTr="005D053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661" w:rsidRDefault="00CE7661" w:rsidP="005D0531">
            <w:pPr>
              <w:spacing w:line="252" w:lineRule="auto"/>
            </w:pPr>
            <w:r>
              <w:t>15.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</w:pPr>
            <w:r>
              <w:t>Lėšos Valstybės investicijų programos investicijoms finansuoti ir vietinės reikšmės keliams tiesti ir taisyti: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</w:pPr>
            <w: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Pr="007409CC" w:rsidRDefault="00CE7661" w:rsidP="005D0531">
            <w:pPr>
              <w:spacing w:line="252" w:lineRule="auto"/>
            </w:pPr>
            <w:r w:rsidRPr="007409CC">
              <w:t>1503,1</w:t>
            </w:r>
          </w:p>
        </w:tc>
      </w:tr>
      <w:tr w:rsidR="00CE7661" w:rsidTr="005D0531">
        <w:trPr>
          <w:trHeight w:val="184"/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661" w:rsidRDefault="00CE7661" w:rsidP="005D0531">
            <w:pPr>
              <w:spacing w:line="252" w:lineRule="auto"/>
            </w:pPr>
            <w:r>
              <w:t>17.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</w:pPr>
            <w:r>
              <w:t>Europos Sąjungos finansinės paramos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Default="00CE7661" w:rsidP="005D0531">
            <w:pPr>
              <w:spacing w:line="252" w:lineRule="auto"/>
            </w:pPr>
            <w: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661" w:rsidRPr="007409CC" w:rsidRDefault="00CE7661" w:rsidP="005D0531">
            <w:pPr>
              <w:spacing w:line="252" w:lineRule="auto"/>
            </w:pPr>
            <w:r w:rsidRPr="007409CC">
              <w:t>683,5</w:t>
            </w:r>
          </w:p>
        </w:tc>
      </w:tr>
      <w:tr w:rsidR="00CE7661" w:rsidTr="005D0531">
        <w:trPr>
          <w:trHeight w:val="184"/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661" w:rsidRDefault="00CE7661" w:rsidP="005D0531">
            <w:pPr>
              <w:spacing w:line="252" w:lineRule="auto"/>
            </w:pPr>
            <w:r>
              <w:t>37.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661" w:rsidRDefault="00CE7661" w:rsidP="005D0531">
            <w:pPr>
              <w:spacing w:line="252" w:lineRule="auto"/>
            </w:pPr>
            <w:r>
              <w:t>Iš viso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661" w:rsidRDefault="00CE7661" w:rsidP="005D0531">
            <w:pPr>
              <w:spacing w:line="252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661" w:rsidRPr="007409CC" w:rsidRDefault="005D0531" w:rsidP="005D0531">
            <w:pPr>
              <w:spacing w:line="252" w:lineRule="auto"/>
            </w:pPr>
            <w:r>
              <w:t>7517</w:t>
            </w:r>
            <w:r w:rsidR="00CE7661" w:rsidRPr="007409CC">
              <w:t>,9</w:t>
            </w:r>
          </w:p>
        </w:tc>
      </w:tr>
    </w:tbl>
    <w:p w:rsidR="00CE7661" w:rsidRDefault="00CE7661" w:rsidP="00CE7661">
      <w:pPr>
        <w:tabs>
          <w:tab w:val="left" w:pos="680"/>
          <w:tab w:val="left" w:pos="1206"/>
        </w:tabs>
        <w:spacing w:line="360" w:lineRule="auto"/>
      </w:pPr>
      <w:r>
        <w:t xml:space="preserve">                                                                                                                                                           “</w:t>
      </w:r>
    </w:p>
    <w:p w:rsidR="001F3EB6" w:rsidRDefault="003A29F5" w:rsidP="00CE7661">
      <w:pPr>
        <w:spacing w:line="360" w:lineRule="auto"/>
        <w:ind w:firstLine="680"/>
        <w:jc w:val="both"/>
      </w:pPr>
      <w:r>
        <w:t>5</w:t>
      </w:r>
      <w:r w:rsidR="00CE7661">
        <w:t>.2</w:t>
      </w:r>
      <w:r w:rsidR="008F2E0D">
        <w:t>. papildyti nauja 15.3 eilute:</w:t>
      </w:r>
    </w:p>
    <w:p w:rsidR="00A8790E" w:rsidRDefault="00A8790E" w:rsidP="00A8790E">
      <w:r>
        <w:t>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031"/>
        <w:gridCol w:w="1268"/>
        <w:gridCol w:w="1480"/>
      </w:tblGrid>
      <w:tr w:rsidR="009E7F34" w:rsidTr="009E7F34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34" w:rsidRDefault="009E7F34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Eil. Nr.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4" w:rsidRDefault="009E7F34">
            <w:pPr>
              <w:spacing w:line="252" w:lineRule="auto"/>
              <w:jc w:val="center"/>
            </w:pPr>
            <w:r>
              <w:rPr>
                <w:bCs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4" w:rsidRDefault="009E7F34">
            <w:pPr>
              <w:spacing w:line="252" w:lineRule="auto"/>
              <w:jc w:val="center"/>
            </w:pPr>
            <w:r>
              <w:rPr>
                <w:bCs/>
              </w:rPr>
              <w:t>Programos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4" w:rsidRDefault="009E7F34">
            <w:pPr>
              <w:spacing w:line="252" w:lineRule="auto"/>
              <w:jc w:val="center"/>
            </w:pPr>
            <w:r>
              <w:rPr>
                <w:bCs/>
              </w:rPr>
              <w:t>Patvirtinta 2017 m.</w:t>
            </w:r>
          </w:p>
        </w:tc>
      </w:tr>
      <w:tr w:rsidR="009E7F34" w:rsidTr="009E7F34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F34" w:rsidRPr="00971C58" w:rsidRDefault="009E7F34">
            <w:pPr>
              <w:spacing w:line="252" w:lineRule="auto"/>
            </w:pPr>
            <w:r w:rsidRPr="00971C58">
              <w:t>15.3.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4" w:rsidRPr="00971C58" w:rsidRDefault="009E7F34">
            <w:pPr>
              <w:spacing w:line="252" w:lineRule="auto"/>
            </w:pPr>
            <w:r w:rsidRPr="00971C58">
              <w:rPr>
                <w:lang w:eastAsia="lt-LT"/>
              </w:rPr>
              <w:t xml:space="preserve"> Vietinės reikšmės keliams ( gatvėms) tiesti, rekonstruoti, taisyti ( remontuoti), prižiūrėti ir saugaus eismo sąlygoms užtikrinti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F34" w:rsidRPr="00971C58" w:rsidRDefault="009E7F34">
            <w:pPr>
              <w:spacing w:line="252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34" w:rsidRPr="00971C58" w:rsidRDefault="009E7F34">
            <w:pPr>
              <w:spacing w:line="252" w:lineRule="auto"/>
            </w:pPr>
            <w:r w:rsidRPr="00971C58">
              <w:t>889,1</w:t>
            </w:r>
          </w:p>
        </w:tc>
      </w:tr>
    </w:tbl>
    <w:p w:rsidR="007E6614" w:rsidRDefault="00A8790E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 xml:space="preserve">                                                                                                                          </w:t>
      </w:r>
      <w:r w:rsidR="00CE7661">
        <w:t xml:space="preserve">            </w:t>
      </w:r>
      <w:r>
        <w:t xml:space="preserve"> </w:t>
      </w:r>
      <w:r w:rsidR="00CE7661">
        <w:t>“</w:t>
      </w:r>
      <w:r>
        <w:t xml:space="preserve">               </w:t>
      </w:r>
    </w:p>
    <w:p w:rsidR="00A8790E" w:rsidRDefault="00A8790E" w:rsidP="00A8790E">
      <w:pPr>
        <w:tabs>
          <w:tab w:val="left" w:pos="680"/>
          <w:tab w:val="left" w:pos="1206"/>
        </w:tabs>
        <w:spacing w:line="360" w:lineRule="auto"/>
      </w:pPr>
      <w:r>
        <w:tab/>
      </w:r>
      <w:r w:rsidR="003A29F5">
        <w:t>5</w:t>
      </w:r>
      <w:r w:rsidR="00CE7661">
        <w:t>.3</w:t>
      </w:r>
      <w:r>
        <w:t xml:space="preserve">. </w:t>
      </w:r>
      <w:r w:rsidR="00CE7661">
        <w:t>p</w:t>
      </w:r>
      <w:r w:rsidR="003A29F5" w:rsidRPr="003A29F5">
        <w:t xml:space="preserve">ripažinti netekusia galios </w:t>
      </w:r>
      <w:r w:rsidR="00CE7661">
        <w:t>36 eilutę.</w:t>
      </w:r>
    </w:p>
    <w:p w:rsidR="00A8790E" w:rsidRDefault="00A8790E" w:rsidP="00CE7661">
      <w:pPr>
        <w:tabs>
          <w:tab w:val="left" w:pos="680"/>
          <w:tab w:val="left" w:pos="1206"/>
        </w:tabs>
        <w:spacing w:line="360" w:lineRule="auto"/>
      </w:pPr>
      <w:r>
        <w:tab/>
      </w:r>
    </w:p>
    <w:p w:rsidR="004F285B" w:rsidRDefault="008C6D93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 xml:space="preserve">                         </w:t>
      </w: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F2E05FA0502E4E6CBCDF92D52CC45E9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9F" w:rsidRDefault="00DF509F">
      <w:r>
        <w:separator/>
      </w:r>
    </w:p>
  </w:endnote>
  <w:endnote w:type="continuationSeparator" w:id="0">
    <w:p w:rsidR="00DF509F" w:rsidRDefault="00DF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9F" w:rsidRDefault="00DF509F">
      <w:r>
        <w:separator/>
      </w:r>
    </w:p>
  </w:footnote>
  <w:footnote w:type="continuationSeparator" w:id="0">
    <w:p w:rsidR="00DF509F" w:rsidRDefault="00DF5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31" w:rsidRDefault="005D05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D0531" w:rsidRDefault="005D053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31" w:rsidRDefault="005D05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E68A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D0531" w:rsidRDefault="005D053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31" w:rsidRDefault="005D0531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1E7C"/>
    <w:multiLevelType w:val="multilevel"/>
    <w:tmpl w:val="70ACF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" w15:restartNumberingAfterBreak="0">
    <w:nsid w:val="726B3333"/>
    <w:multiLevelType w:val="hybridMultilevel"/>
    <w:tmpl w:val="592661DA"/>
    <w:lvl w:ilvl="0" w:tplc="4C3E55B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77000EFB"/>
    <w:multiLevelType w:val="hybridMultilevel"/>
    <w:tmpl w:val="ECE490FA"/>
    <w:lvl w:ilvl="0" w:tplc="2DAEC2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E7"/>
    <w:rsid w:val="00004CF6"/>
    <w:rsid w:val="00063740"/>
    <w:rsid w:val="00073C05"/>
    <w:rsid w:val="00083A8A"/>
    <w:rsid w:val="000D3587"/>
    <w:rsid w:val="000E68A3"/>
    <w:rsid w:val="000F69BD"/>
    <w:rsid w:val="00112F98"/>
    <w:rsid w:val="001156B7"/>
    <w:rsid w:val="0012091C"/>
    <w:rsid w:val="00132437"/>
    <w:rsid w:val="00140DC6"/>
    <w:rsid w:val="00167A08"/>
    <w:rsid w:val="00191B94"/>
    <w:rsid w:val="00192B22"/>
    <w:rsid w:val="001D601A"/>
    <w:rsid w:val="001F3EB6"/>
    <w:rsid w:val="00201451"/>
    <w:rsid w:val="002023D1"/>
    <w:rsid w:val="00211F14"/>
    <w:rsid w:val="00214917"/>
    <w:rsid w:val="00217C52"/>
    <w:rsid w:val="002340A5"/>
    <w:rsid w:val="002359D8"/>
    <w:rsid w:val="00250DA5"/>
    <w:rsid w:val="00251109"/>
    <w:rsid w:val="002537DB"/>
    <w:rsid w:val="0025400F"/>
    <w:rsid w:val="0025565D"/>
    <w:rsid w:val="002B4AC0"/>
    <w:rsid w:val="002D3072"/>
    <w:rsid w:val="002D4D4C"/>
    <w:rsid w:val="00305758"/>
    <w:rsid w:val="00337F36"/>
    <w:rsid w:val="00341D56"/>
    <w:rsid w:val="003522C2"/>
    <w:rsid w:val="00353FC2"/>
    <w:rsid w:val="00355B78"/>
    <w:rsid w:val="00365EDC"/>
    <w:rsid w:val="00367FA9"/>
    <w:rsid w:val="00370F9F"/>
    <w:rsid w:val="003764F3"/>
    <w:rsid w:val="00384B4D"/>
    <w:rsid w:val="00395639"/>
    <w:rsid w:val="003975CE"/>
    <w:rsid w:val="00397C5B"/>
    <w:rsid w:val="003A29B0"/>
    <w:rsid w:val="003A29F5"/>
    <w:rsid w:val="003A3087"/>
    <w:rsid w:val="003A4263"/>
    <w:rsid w:val="003A762C"/>
    <w:rsid w:val="003B0255"/>
    <w:rsid w:val="003C75F1"/>
    <w:rsid w:val="003F60EC"/>
    <w:rsid w:val="003F71E1"/>
    <w:rsid w:val="0041101B"/>
    <w:rsid w:val="004167C4"/>
    <w:rsid w:val="004373FB"/>
    <w:rsid w:val="00453FEC"/>
    <w:rsid w:val="00460322"/>
    <w:rsid w:val="004614B6"/>
    <w:rsid w:val="0046315C"/>
    <w:rsid w:val="004649E0"/>
    <w:rsid w:val="00477C46"/>
    <w:rsid w:val="004968A7"/>
    <w:rsid w:val="004968FC"/>
    <w:rsid w:val="004B7624"/>
    <w:rsid w:val="004C089A"/>
    <w:rsid w:val="004E16AF"/>
    <w:rsid w:val="004F285B"/>
    <w:rsid w:val="00503B36"/>
    <w:rsid w:val="00504780"/>
    <w:rsid w:val="00513338"/>
    <w:rsid w:val="00521EDC"/>
    <w:rsid w:val="0053290C"/>
    <w:rsid w:val="00535FD4"/>
    <w:rsid w:val="00555DDA"/>
    <w:rsid w:val="00561916"/>
    <w:rsid w:val="00586F3A"/>
    <w:rsid w:val="005A1F09"/>
    <w:rsid w:val="005A4424"/>
    <w:rsid w:val="005B31B4"/>
    <w:rsid w:val="005B33AB"/>
    <w:rsid w:val="005C0F71"/>
    <w:rsid w:val="005C751D"/>
    <w:rsid w:val="005D0531"/>
    <w:rsid w:val="005F0827"/>
    <w:rsid w:val="005F38B6"/>
    <w:rsid w:val="005F6EF5"/>
    <w:rsid w:val="00605E0B"/>
    <w:rsid w:val="006213AE"/>
    <w:rsid w:val="00631C6A"/>
    <w:rsid w:val="006530D7"/>
    <w:rsid w:val="006754F9"/>
    <w:rsid w:val="00682A38"/>
    <w:rsid w:val="006A0602"/>
    <w:rsid w:val="006A6EF1"/>
    <w:rsid w:val="006B3263"/>
    <w:rsid w:val="006D7C8B"/>
    <w:rsid w:val="006F04BA"/>
    <w:rsid w:val="00701227"/>
    <w:rsid w:val="00701388"/>
    <w:rsid w:val="00710921"/>
    <w:rsid w:val="00711ED1"/>
    <w:rsid w:val="00715E2F"/>
    <w:rsid w:val="00717524"/>
    <w:rsid w:val="007409CC"/>
    <w:rsid w:val="00745819"/>
    <w:rsid w:val="0075689E"/>
    <w:rsid w:val="00763EB5"/>
    <w:rsid w:val="0077569D"/>
    <w:rsid w:val="007762E9"/>
    <w:rsid w:val="00776F64"/>
    <w:rsid w:val="00783F62"/>
    <w:rsid w:val="00794407"/>
    <w:rsid w:val="00794C2F"/>
    <w:rsid w:val="007951EA"/>
    <w:rsid w:val="00796C66"/>
    <w:rsid w:val="007A3F5C"/>
    <w:rsid w:val="007C7F34"/>
    <w:rsid w:val="007D47CB"/>
    <w:rsid w:val="007E4516"/>
    <w:rsid w:val="007E6614"/>
    <w:rsid w:val="00810EDE"/>
    <w:rsid w:val="00822949"/>
    <w:rsid w:val="0082556F"/>
    <w:rsid w:val="0084434B"/>
    <w:rsid w:val="00872337"/>
    <w:rsid w:val="008725BC"/>
    <w:rsid w:val="00875AC1"/>
    <w:rsid w:val="00890E78"/>
    <w:rsid w:val="00893DA3"/>
    <w:rsid w:val="00894B26"/>
    <w:rsid w:val="008A0A98"/>
    <w:rsid w:val="008A401C"/>
    <w:rsid w:val="008A7F5A"/>
    <w:rsid w:val="008B7A23"/>
    <w:rsid w:val="008C1B47"/>
    <w:rsid w:val="008C6D93"/>
    <w:rsid w:val="008F077C"/>
    <w:rsid w:val="008F2E0D"/>
    <w:rsid w:val="00900295"/>
    <w:rsid w:val="00903C1A"/>
    <w:rsid w:val="00912523"/>
    <w:rsid w:val="0093412A"/>
    <w:rsid w:val="00936AF6"/>
    <w:rsid w:val="00960951"/>
    <w:rsid w:val="00963EB3"/>
    <w:rsid w:val="00971C58"/>
    <w:rsid w:val="009840AE"/>
    <w:rsid w:val="00985C67"/>
    <w:rsid w:val="0099615C"/>
    <w:rsid w:val="009B4614"/>
    <w:rsid w:val="009D33A0"/>
    <w:rsid w:val="009D6886"/>
    <w:rsid w:val="009E70D9"/>
    <w:rsid w:val="009E7F34"/>
    <w:rsid w:val="009F2D52"/>
    <w:rsid w:val="00A128D9"/>
    <w:rsid w:val="00A14676"/>
    <w:rsid w:val="00A27A14"/>
    <w:rsid w:val="00A8790E"/>
    <w:rsid w:val="00AA7F49"/>
    <w:rsid w:val="00AB1F91"/>
    <w:rsid w:val="00AB6C35"/>
    <w:rsid w:val="00AE325A"/>
    <w:rsid w:val="00AE4B28"/>
    <w:rsid w:val="00AF17BC"/>
    <w:rsid w:val="00AF1D38"/>
    <w:rsid w:val="00AF2F83"/>
    <w:rsid w:val="00AF66BA"/>
    <w:rsid w:val="00B713B1"/>
    <w:rsid w:val="00B7197F"/>
    <w:rsid w:val="00B81DFD"/>
    <w:rsid w:val="00B824A8"/>
    <w:rsid w:val="00B93D41"/>
    <w:rsid w:val="00BA65BB"/>
    <w:rsid w:val="00BA7D81"/>
    <w:rsid w:val="00BB18DC"/>
    <w:rsid w:val="00BB70B1"/>
    <w:rsid w:val="00BD046F"/>
    <w:rsid w:val="00BD2F23"/>
    <w:rsid w:val="00BD3FD9"/>
    <w:rsid w:val="00BF7945"/>
    <w:rsid w:val="00C074C6"/>
    <w:rsid w:val="00C16EA1"/>
    <w:rsid w:val="00C27403"/>
    <w:rsid w:val="00C36345"/>
    <w:rsid w:val="00C4727F"/>
    <w:rsid w:val="00C47587"/>
    <w:rsid w:val="00C65550"/>
    <w:rsid w:val="00C77977"/>
    <w:rsid w:val="00CA1039"/>
    <w:rsid w:val="00CA419D"/>
    <w:rsid w:val="00CC0BBD"/>
    <w:rsid w:val="00CC1DF9"/>
    <w:rsid w:val="00CC3400"/>
    <w:rsid w:val="00CC3643"/>
    <w:rsid w:val="00CD2A40"/>
    <w:rsid w:val="00CD2C6D"/>
    <w:rsid w:val="00CE48A8"/>
    <w:rsid w:val="00CE7661"/>
    <w:rsid w:val="00CF3D59"/>
    <w:rsid w:val="00D03D5A"/>
    <w:rsid w:val="00D40ED8"/>
    <w:rsid w:val="00D45284"/>
    <w:rsid w:val="00D603F4"/>
    <w:rsid w:val="00D71632"/>
    <w:rsid w:val="00D7338D"/>
    <w:rsid w:val="00D74773"/>
    <w:rsid w:val="00D8136A"/>
    <w:rsid w:val="00DB64B5"/>
    <w:rsid w:val="00DB7660"/>
    <w:rsid w:val="00DC6469"/>
    <w:rsid w:val="00DD7E28"/>
    <w:rsid w:val="00DE4C55"/>
    <w:rsid w:val="00DF1684"/>
    <w:rsid w:val="00DF2490"/>
    <w:rsid w:val="00DF30E0"/>
    <w:rsid w:val="00DF408C"/>
    <w:rsid w:val="00DF509F"/>
    <w:rsid w:val="00E01A41"/>
    <w:rsid w:val="00E032E8"/>
    <w:rsid w:val="00E21F38"/>
    <w:rsid w:val="00E34FB0"/>
    <w:rsid w:val="00E43F76"/>
    <w:rsid w:val="00E5314C"/>
    <w:rsid w:val="00E8159B"/>
    <w:rsid w:val="00EA09F9"/>
    <w:rsid w:val="00EB4962"/>
    <w:rsid w:val="00EE274E"/>
    <w:rsid w:val="00EE645F"/>
    <w:rsid w:val="00EF1BA4"/>
    <w:rsid w:val="00EF6A79"/>
    <w:rsid w:val="00F47325"/>
    <w:rsid w:val="00F54307"/>
    <w:rsid w:val="00F6477D"/>
    <w:rsid w:val="00F70BE7"/>
    <w:rsid w:val="00F816C3"/>
    <w:rsid w:val="00F81A6C"/>
    <w:rsid w:val="00F83BF6"/>
    <w:rsid w:val="00F92729"/>
    <w:rsid w:val="00F95E42"/>
    <w:rsid w:val="00FA2073"/>
    <w:rsid w:val="00FA7BA3"/>
    <w:rsid w:val="00FB3064"/>
    <w:rsid w:val="00FB77DF"/>
    <w:rsid w:val="00FC15D5"/>
    <w:rsid w:val="00FE0D95"/>
    <w:rsid w:val="00FE6281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83E300"/>
  <w15:chartTrackingRefBased/>
  <w15:docId w15:val="{C588C1AB-2569-4DE2-872B-81F799C3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link w:val="Antrat1Diagrama"/>
    <w:uiPriority w:val="9"/>
    <w:qFormat/>
    <w:rsid w:val="00FA2073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1A2B2E"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FA2073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1A2B2E"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FA2073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1A2B2E"/>
      <w:sz w:val="28"/>
      <w:szCs w:val="28"/>
      <w:lang w:eastAsia="lt-LT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FA2073"/>
    <w:pPr>
      <w:spacing w:before="100" w:beforeAutospacing="1" w:after="100" w:afterAutospacing="1"/>
      <w:outlineLvl w:val="3"/>
    </w:pPr>
    <w:rPr>
      <w:rFonts w:ascii="Arial" w:hAnsi="Arial" w:cs="Arial"/>
      <w:b/>
      <w:bCs/>
      <w:lang w:eastAsia="lt-LT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FA2073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1A2B2E"/>
      <w:sz w:val="20"/>
      <w:szCs w:val="20"/>
      <w:lang w:eastAsia="lt-LT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FA2073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1A2B2E"/>
      <w:sz w:val="18"/>
      <w:szCs w:val="1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2073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A2073"/>
    <w:rPr>
      <w:sz w:val="24"/>
      <w:szCs w:val="24"/>
      <w:lang w:eastAsia="en-US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rsid w:val="00FE628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E6281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5F6EF5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FA2073"/>
    <w:rPr>
      <w:rFonts w:ascii="Arial" w:hAnsi="Arial" w:cs="Arial"/>
      <w:b/>
      <w:bCs/>
      <w:color w:val="1A2B2E"/>
      <w:kern w:val="36"/>
      <w:sz w:val="48"/>
      <w:szCs w:val="4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A2073"/>
    <w:rPr>
      <w:rFonts w:ascii="Arial" w:hAnsi="Arial" w:cs="Arial"/>
      <w:b/>
      <w:bCs/>
      <w:color w:val="1A2B2E"/>
      <w:sz w:val="36"/>
      <w:szCs w:val="3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A2073"/>
    <w:rPr>
      <w:rFonts w:ascii="Arial" w:hAnsi="Arial" w:cs="Arial"/>
      <w:b/>
      <w:bCs/>
      <w:color w:val="1A2B2E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A2073"/>
    <w:rPr>
      <w:rFonts w:ascii="Arial" w:hAnsi="Arial" w:cs="Arial"/>
      <w:b/>
      <w:bCs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A2073"/>
    <w:rPr>
      <w:rFonts w:ascii="Arial" w:hAnsi="Arial" w:cs="Arial"/>
      <w:b/>
      <w:bCs/>
      <w:color w:val="1A2B2E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A2073"/>
    <w:rPr>
      <w:rFonts w:ascii="Arial" w:hAnsi="Arial" w:cs="Arial"/>
      <w:b/>
      <w:bCs/>
      <w:color w:val="1A2B2E"/>
      <w:sz w:val="18"/>
      <w:szCs w:val="18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FA2073"/>
    <w:rPr>
      <w:rFonts w:ascii="Arial" w:hAnsi="Arial" w:cs="Arial"/>
      <w:color w:val="1A2B2E"/>
      <w:sz w:val="18"/>
      <w:szCs w:val="18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FA2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120" w:right="120"/>
    </w:pPr>
    <w:rPr>
      <w:rFonts w:ascii="Arial" w:hAnsi="Arial" w:cs="Arial"/>
      <w:color w:val="1A2B2E"/>
      <w:sz w:val="18"/>
      <w:szCs w:val="18"/>
      <w:lang w:eastAsia="lt-LT"/>
    </w:rPr>
  </w:style>
  <w:style w:type="paragraph" w:styleId="prastasiniatinklio">
    <w:name w:val="Normal (Web)"/>
    <w:basedOn w:val="prastasis"/>
    <w:uiPriority w:val="99"/>
    <w:unhideWhenUsed/>
    <w:rsid w:val="0025400F"/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E05FA0502E4E6CBCDF92D52CC45E9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8F3A581-D98E-4A13-8A91-6A3B47889C28}"/>
      </w:docPartPr>
      <w:docPartBody>
        <w:p w:rsidR="002A1307" w:rsidRDefault="002A1307">
          <w:pPr>
            <w:pStyle w:val="F2E05FA0502E4E6CBCDF92D52CC45E9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07"/>
    <w:rsid w:val="00025FAD"/>
    <w:rsid w:val="000528AD"/>
    <w:rsid w:val="00067FC9"/>
    <w:rsid w:val="001243B8"/>
    <w:rsid w:val="00126DB2"/>
    <w:rsid w:val="0025031A"/>
    <w:rsid w:val="002563C6"/>
    <w:rsid w:val="002A1307"/>
    <w:rsid w:val="00331070"/>
    <w:rsid w:val="00411D80"/>
    <w:rsid w:val="004D62BB"/>
    <w:rsid w:val="0064743E"/>
    <w:rsid w:val="006E7503"/>
    <w:rsid w:val="00710D43"/>
    <w:rsid w:val="00784BE9"/>
    <w:rsid w:val="007C191A"/>
    <w:rsid w:val="007D5A7D"/>
    <w:rsid w:val="0084518A"/>
    <w:rsid w:val="008F1449"/>
    <w:rsid w:val="009E0DC8"/>
    <w:rsid w:val="009F1703"/>
    <w:rsid w:val="00A44938"/>
    <w:rsid w:val="00A81378"/>
    <w:rsid w:val="00B610B2"/>
    <w:rsid w:val="00B65FFE"/>
    <w:rsid w:val="00C368B7"/>
    <w:rsid w:val="00C459F9"/>
    <w:rsid w:val="00C53A1A"/>
    <w:rsid w:val="00D02AA5"/>
    <w:rsid w:val="00D768F0"/>
    <w:rsid w:val="00DB1D1E"/>
    <w:rsid w:val="00E44EEC"/>
    <w:rsid w:val="00EB1207"/>
    <w:rsid w:val="00ED029F"/>
    <w:rsid w:val="00EF4A87"/>
    <w:rsid w:val="00F84496"/>
    <w:rsid w:val="00F90354"/>
    <w:rsid w:val="00FC2FBF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2E05FA0502E4E6CBCDF92D52CC45E97">
    <w:name w:val="F2E05FA0502E4E6CBCDF92D52CC45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1</Pages>
  <Words>6459</Words>
  <Characters>3683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7</cp:revision>
  <cp:lastPrinted>2017-04-19T07:47:00Z</cp:lastPrinted>
  <dcterms:created xsi:type="dcterms:W3CDTF">2017-04-19T09:12:00Z</dcterms:created>
  <dcterms:modified xsi:type="dcterms:W3CDTF">2017-04-19T10:54:00Z</dcterms:modified>
</cp:coreProperties>
</file>