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531FE">
        <w:rPr>
          <w:b/>
          <w:caps/>
          <w:noProof/>
        </w:rPr>
        <w:t xml:space="preserve"> </w:t>
      </w:r>
      <w:r w:rsidR="005531FE" w:rsidRPr="005531FE">
        <w:rPr>
          <w:b/>
          <w:caps/>
          <w:noProof/>
        </w:rPr>
        <w:t>VIEŠOSIOS ĮSTAIGOS MOLĖTŲ LIGONINĖS 201</w:t>
      </w:r>
      <w:r w:rsidR="005531FE">
        <w:rPr>
          <w:b/>
          <w:caps/>
          <w:noProof/>
        </w:rPr>
        <w:t>6</w:t>
      </w:r>
      <w:r w:rsidR="005531FE" w:rsidRPr="005531FE">
        <w:rPr>
          <w:b/>
          <w:caps/>
          <w:noProof/>
        </w:rPr>
        <w:t xml:space="preserve"> M. FINANSINIŲ ATASKAITŲ RINKINIO PATVIRTINIMO, PRITARIMO 201</w:t>
      </w:r>
      <w:r w:rsidR="005531FE">
        <w:rPr>
          <w:b/>
          <w:caps/>
          <w:noProof/>
        </w:rPr>
        <w:t>6</w:t>
      </w:r>
      <w:r w:rsidR="005531FE" w:rsidRPr="005531FE">
        <w:rPr>
          <w:b/>
          <w:caps/>
          <w:noProof/>
        </w:rPr>
        <w:t xml:space="preserve"> M.VADOVO ATASKAITAI IR 201</w:t>
      </w:r>
      <w:r w:rsidR="005531FE">
        <w:rPr>
          <w:b/>
          <w:caps/>
          <w:noProof/>
        </w:rPr>
        <w:t>7</w:t>
      </w:r>
      <w:r w:rsidR="005531FE" w:rsidRPr="005531FE">
        <w:rPr>
          <w:b/>
          <w:caps/>
          <w:noProof/>
        </w:rPr>
        <w:t xml:space="preserve"> M. VEIKLOS UŽDUOČIŲ PATVIRTINIMO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5531FE">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bookmarkStart w:id="4" w:name="_GoBack"/>
      <w:bookmarkEnd w:id="4"/>
      <w:r w:rsidR="004D531D">
        <w:t> </w:t>
      </w:r>
      <w:r w:rsidR="004D531D">
        <w:t> </w:t>
      </w:r>
      <w:r w:rsidR="004D531D">
        <w:t> </w:t>
      </w:r>
      <w:r w:rsidR="004D531D">
        <w:t> </w:t>
      </w:r>
      <w:r w:rsidR="004D531D">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5531FE" w:rsidRDefault="005531FE" w:rsidP="005531FE">
      <w:pPr>
        <w:spacing w:line="360" w:lineRule="auto"/>
        <w:ind w:firstLine="680"/>
        <w:jc w:val="both"/>
      </w:pPr>
    </w:p>
    <w:p w:rsidR="005531FE" w:rsidRPr="005531FE" w:rsidRDefault="005531FE" w:rsidP="005531FE">
      <w:pPr>
        <w:spacing w:line="360" w:lineRule="auto"/>
        <w:ind w:firstLine="680"/>
        <w:jc w:val="both"/>
        <w:rPr>
          <w:lang w:eastAsia="lt-LT"/>
        </w:rPr>
      </w:pPr>
      <w:r w:rsidRPr="005531FE">
        <w:rPr>
          <w:lang w:eastAsia="lt-LT"/>
        </w:rPr>
        <w:t xml:space="preserve">Vadovaudamasi Lietuvos Respublikos vietos savivaldos įstatymo 16 straipsnio 2 dalies 19 punktu, 3 dalies 5 punktu ir 4 dalimi, Lietuvos Respublikos viešųjų įstaigų įstatymo 10 straipsnio 1 dalies 6 punktu ir 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sidRPr="005531FE">
          <w:rPr>
            <w:lang w:eastAsia="lt-LT"/>
          </w:rPr>
          <w:t>2011 m</w:t>
        </w:r>
      </w:smartTag>
      <w:r w:rsidRPr="005531FE">
        <w:rPr>
          <w:lang w:eastAsia="lt-LT"/>
        </w:rPr>
        <w:t>. gruodžio 1 d. įsakymu Nr. V-1019 „Dėl Lietuvos nacionalinės sveikatos sistemos viešųjų įstaigų veiklos finansinių rezultatų vertinimo kiekybinių ir kokybinių rodiklių ir vadovaujančių darbuotojų mėnesinės algos kintamosios dalies nustatymo tvarkos aprašo patvirtinimo“, 9 ir 10 punktais, Molėtų rajono savivaldybės tarybos veikos reglamento, patvirtinto 2015 m. rugsėjo 24 d. sprendimu Nr. B1-215 „Dėl Molėtų rajono savivaldybės tarybos veiklos reglamento patvirtinimo“ (Molėtų rajono savivaldybės tarybos 2015 m. gruodžio 17 d. sprendimo Nr. B1-256 redakcija), 210 punktu bei apsvarsčiusi viešosios įstaigos Molėtų ligoninės</w:t>
      </w:r>
      <w:r w:rsidR="008457FE">
        <w:rPr>
          <w:lang w:eastAsia="lt-LT"/>
        </w:rPr>
        <w:t xml:space="preserve"> 2016</w:t>
      </w:r>
      <w:r w:rsidRPr="005531FE">
        <w:rPr>
          <w:lang w:eastAsia="lt-LT"/>
        </w:rPr>
        <w:t xml:space="preserve"> metų vadovo ataskaitą bei atsižvelgdama į viešosios įstaigos Molėtų </w:t>
      </w:r>
      <w:r w:rsidR="008457FE">
        <w:rPr>
          <w:lang w:eastAsia="lt-LT"/>
        </w:rPr>
        <w:t>ligoninės 2017-02-20</w:t>
      </w:r>
      <w:r w:rsidRPr="005531FE">
        <w:rPr>
          <w:lang w:eastAsia="lt-LT"/>
        </w:rPr>
        <w:t xml:space="preserve"> raštą Nr. S</w:t>
      </w:r>
      <w:r w:rsidR="008457FE">
        <w:rPr>
          <w:lang w:eastAsia="lt-LT"/>
        </w:rPr>
        <w:t>-65</w:t>
      </w:r>
      <w:r w:rsidRPr="005531FE">
        <w:rPr>
          <w:lang w:eastAsia="lt-LT"/>
        </w:rPr>
        <w:t xml:space="preserve"> „Dėl dokumentų pateikimo“,</w:t>
      </w:r>
    </w:p>
    <w:p w:rsidR="005531FE" w:rsidRPr="005531FE" w:rsidRDefault="005531FE" w:rsidP="005531FE">
      <w:pPr>
        <w:spacing w:line="360" w:lineRule="auto"/>
        <w:ind w:firstLine="680"/>
        <w:jc w:val="both"/>
        <w:rPr>
          <w:lang w:eastAsia="lt-LT"/>
        </w:rPr>
      </w:pPr>
      <w:r w:rsidRPr="005531FE">
        <w:rPr>
          <w:lang w:eastAsia="lt-LT"/>
        </w:rPr>
        <w:t>Molėtų rajono savivaldybės taryba n u s p r e n d ž i a:</w:t>
      </w:r>
    </w:p>
    <w:p w:rsidR="005531FE" w:rsidRDefault="005531FE" w:rsidP="008457FE">
      <w:pPr>
        <w:pStyle w:val="Sraopastraipa"/>
        <w:numPr>
          <w:ilvl w:val="0"/>
          <w:numId w:val="2"/>
        </w:numPr>
        <w:tabs>
          <w:tab w:val="left" w:pos="1134"/>
        </w:tabs>
        <w:spacing w:line="360" w:lineRule="auto"/>
        <w:ind w:left="0" w:firstLine="680"/>
        <w:jc w:val="both"/>
        <w:rPr>
          <w:lang w:eastAsia="lt-LT"/>
        </w:rPr>
      </w:pPr>
      <w:r w:rsidRPr="005531FE">
        <w:rPr>
          <w:lang w:eastAsia="lt-LT"/>
        </w:rPr>
        <w:t xml:space="preserve">Patvirtinti viešosios įstaigos Molėtų ligoninės </w:t>
      </w:r>
      <w:r w:rsidR="008457FE">
        <w:rPr>
          <w:lang w:eastAsia="lt-LT"/>
        </w:rPr>
        <w:t>2016</w:t>
      </w:r>
      <w:r w:rsidRPr="005531FE">
        <w:rPr>
          <w:lang w:eastAsia="lt-LT"/>
        </w:rPr>
        <w:t xml:space="preserve"> m. finansinių ataskaitų rinkinį (pridedama).</w:t>
      </w:r>
    </w:p>
    <w:p w:rsidR="005531FE" w:rsidRPr="008457FE" w:rsidRDefault="005531FE" w:rsidP="008457FE">
      <w:pPr>
        <w:pStyle w:val="Sraopastraipa"/>
        <w:numPr>
          <w:ilvl w:val="0"/>
          <w:numId w:val="2"/>
        </w:numPr>
        <w:tabs>
          <w:tab w:val="left" w:pos="1134"/>
        </w:tabs>
        <w:spacing w:line="360" w:lineRule="auto"/>
        <w:ind w:left="0" w:firstLine="680"/>
        <w:jc w:val="both"/>
        <w:rPr>
          <w:lang w:eastAsia="lt-LT"/>
        </w:rPr>
      </w:pPr>
      <w:r w:rsidRPr="005531FE">
        <w:rPr>
          <w:lang w:eastAsia="lt-LT"/>
        </w:rPr>
        <w:t xml:space="preserve">Pritarti viešosios įstaigos Molėtų ligoninės </w:t>
      </w:r>
      <w:r w:rsidR="008457FE">
        <w:rPr>
          <w:lang w:eastAsia="lt-LT"/>
        </w:rPr>
        <w:t>2016</w:t>
      </w:r>
      <w:r w:rsidRPr="005531FE">
        <w:rPr>
          <w:lang w:eastAsia="lt-LT"/>
        </w:rPr>
        <w:t xml:space="preserve"> metų vadovo ataskaitai </w:t>
      </w:r>
      <w:r w:rsidRPr="008457FE">
        <w:rPr>
          <w:bCs/>
          <w:lang w:eastAsia="lt-LT"/>
        </w:rPr>
        <w:t>(pridedama).</w:t>
      </w:r>
    </w:p>
    <w:p w:rsidR="005531FE" w:rsidRPr="005531FE" w:rsidRDefault="005531FE" w:rsidP="008457FE">
      <w:pPr>
        <w:pStyle w:val="Sraopastraipa"/>
        <w:numPr>
          <w:ilvl w:val="0"/>
          <w:numId w:val="2"/>
        </w:numPr>
        <w:tabs>
          <w:tab w:val="left" w:pos="1134"/>
        </w:tabs>
        <w:spacing w:line="360" w:lineRule="auto"/>
        <w:ind w:left="0" w:firstLine="680"/>
        <w:jc w:val="both"/>
        <w:rPr>
          <w:lang w:eastAsia="lt-LT"/>
        </w:rPr>
      </w:pPr>
      <w:r w:rsidRPr="008457FE">
        <w:rPr>
          <w:bCs/>
          <w:lang w:eastAsia="lt-LT"/>
        </w:rPr>
        <w:t xml:space="preserve">Patvirtinti viešosios įstaigos Molėtų ligoninės </w:t>
      </w:r>
      <w:r w:rsidR="008457FE">
        <w:rPr>
          <w:bCs/>
          <w:lang w:eastAsia="lt-LT"/>
        </w:rPr>
        <w:t>2017</w:t>
      </w:r>
      <w:r w:rsidRPr="008457FE">
        <w:rPr>
          <w:bCs/>
          <w:lang w:eastAsia="lt-LT"/>
        </w:rPr>
        <w:t xml:space="preserve"> m. veiklos užduotis (pridedama).</w:t>
      </w:r>
    </w:p>
    <w:p w:rsidR="004F285B" w:rsidRDefault="005531FE" w:rsidP="008457FE">
      <w:pPr>
        <w:spacing w:line="360" w:lineRule="auto"/>
        <w:ind w:firstLine="709"/>
        <w:jc w:val="both"/>
        <w:rPr>
          <w:lang w:eastAsia="lt-LT"/>
        </w:rPr>
      </w:pPr>
      <w:r w:rsidRPr="005531FE">
        <w:rPr>
          <w:lang w:eastAsia="lt-LT"/>
        </w:rPr>
        <w:t>Šis sprendimas gali būti skundžiamas Lietuvos Respublikos administracinių bylų teisenos įstatymo nustatyta tvarka ir terminais.</w:t>
      </w:r>
    </w:p>
    <w:p w:rsidR="008457FE" w:rsidRDefault="008457FE" w:rsidP="008457FE">
      <w:pPr>
        <w:spacing w:line="360" w:lineRule="auto"/>
        <w:ind w:firstLine="709"/>
        <w:jc w:val="both"/>
        <w:rPr>
          <w:lang w:eastAsia="lt-LT"/>
        </w:rPr>
      </w:pPr>
    </w:p>
    <w:p w:rsidR="008457FE" w:rsidRDefault="008457FE" w:rsidP="008457FE">
      <w:pPr>
        <w:spacing w:line="360" w:lineRule="auto"/>
        <w:ind w:firstLine="709"/>
        <w:jc w:val="both"/>
        <w:rPr>
          <w:lang w:eastAsia="lt-LT"/>
        </w:rPr>
        <w:sectPr w:rsidR="008457FE">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946FCEF71204C538EBA02F120B7864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8457FE" w:rsidRDefault="008457FE" w:rsidP="008457FE">
      <w:pPr>
        <w:tabs>
          <w:tab w:val="left" w:pos="7513"/>
        </w:tabs>
      </w:pPr>
    </w:p>
    <w:p w:rsidR="00DC4013" w:rsidRPr="00FD65BA" w:rsidRDefault="00DC4013" w:rsidP="00DC4013">
      <w:pPr>
        <w:ind w:left="3400"/>
        <w:jc w:val="center"/>
      </w:pPr>
      <w:r w:rsidRPr="00FD65BA">
        <w:t>PATVIRTINTA</w:t>
      </w:r>
    </w:p>
    <w:p w:rsidR="00DC4013" w:rsidRPr="00FD65BA" w:rsidRDefault="00DC4013" w:rsidP="00DC4013">
      <w:pPr>
        <w:jc w:val="center"/>
      </w:pPr>
      <w:r>
        <w:tab/>
      </w:r>
      <w:r>
        <w:tab/>
      </w:r>
      <w:r>
        <w:tab/>
      </w:r>
      <w:r>
        <w:tab/>
      </w:r>
      <w:r>
        <w:tab/>
      </w:r>
      <w:r>
        <w:tab/>
      </w:r>
      <w:r>
        <w:tab/>
      </w:r>
      <w:r>
        <w:tab/>
        <w:t xml:space="preserve">    </w:t>
      </w:r>
      <w:r w:rsidRPr="00FD65BA">
        <w:t>Molėtų rajono s</w:t>
      </w:r>
      <w:r>
        <w:t>avivaldybės tarybos</w:t>
      </w:r>
      <w:r>
        <w:tab/>
      </w:r>
      <w:r>
        <w:tab/>
      </w:r>
      <w:r>
        <w:tab/>
      </w:r>
      <w:r>
        <w:tab/>
      </w:r>
      <w:r>
        <w:tab/>
      </w:r>
      <w:r>
        <w:tab/>
      </w:r>
      <w:r>
        <w:tab/>
      </w:r>
      <w:r>
        <w:tab/>
      </w:r>
      <w:r>
        <w:tab/>
        <w:t xml:space="preserve">2017 m.                </w:t>
      </w:r>
      <w:r w:rsidRPr="00FD65BA">
        <w:t xml:space="preserve">    d. sprendimu Nr.</w:t>
      </w:r>
    </w:p>
    <w:p w:rsidR="00DC4013" w:rsidRPr="00FD65BA" w:rsidRDefault="00DC4013" w:rsidP="00DC4013">
      <w:pPr>
        <w:jc w:val="right"/>
      </w:pPr>
    </w:p>
    <w:p w:rsidR="00DC4013" w:rsidRPr="004C60F6" w:rsidRDefault="00DC4013" w:rsidP="00DC4013">
      <w:pPr>
        <w:spacing w:line="360" w:lineRule="auto"/>
        <w:jc w:val="center"/>
        <w:rPr>
          <w:b/>
        </w:rPr>
      </w:pPr>
      <w:r w:rsidRPr="004C60F6">
        <w:rPr>
          <w:b/>
        </w:rPr>
        <w:t xml:space="preserve">VIEŠOSIOS ĮSTAIGOS </w:t>
      </w:r>
      <w:r w:rsidRPr="004C60F6">
        <w:rPr>
          <w:b/>
          <w:lang w:eastAsia="lt-LT"/>
        </w:rPr>
        <w:t xml:space="preserve">MOLĖTŲ </w:t>
      </w:r>
      <w:r>
        <w:rPr>
          <w:b/>
          <w:lang w:eastAsia="lt-LT"/>
        </w:rPr>
        <w:t xml:space="preserve">LIGONINĖS </w:t>
      </w:r>
      <w:r w:rsidRPr="004C60F6">
        <w:rPr>
          <w:b/>
        </w:rPr>
        <w:t>2017 M. VEIKLOS UŽDUOTYS</w:t>
      </w:r>
    </w:p>
    <w:p w:rsidR="00DC4013" w:rsidRPr="00683FB2" w:rsidRDefault="00DC4013" w:rsidP="00DC4013">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244"/>
        <w:gridCol w:w="4889"/>
      </w:tblGrid>
      <w:tr w:rsidR="00DC4013" w:rsidRPr="00683FB2" w:rsidTr="004F71BB">
        <w:tc>
          <w:tcPr>
            <w:tcW w:w="756" w:type="dxa"/>
          </w:tcPr>
          <w:p w:rsidR="00DC4013" w:rsidRPr="00683FB2" w:rsidRDefault="00DC4013" w:rsidP="004F71BB">
            <w:pPr>
              <w:jc w:val="center"/>
            </w:pPr>
            <w:r w:rsidRPr="00683FB2">
              <w:t>Eil. Nr.</w:t>
            </w:r>
          </w:p>
        </w:tc>
        <w:tc>
          <w:tcPr>
            <w:tcW w:w="4244" w:type="dxa"/>
          </w:tcPr>
          <w:p w:rsidR="00DC4013" w:rsidRPr="00683FB2" w:rsidRDefault="00DC4013" w:rsidP="004F71BB">
            <w:pPr>
              <w:ind w:right="-735"/>
              <w:jc w:val="center"/>
            </w:pPr>
            <w:r w:rsidRPr="00683FB2">
              <w:t>Vertinimo rodikliai</w:t>
            </w:r>
          </w:p>
        </w:tc>
        <w:tc>
          <w:tcPr>
            <w:tcW w:w="4889" w:type="dxa"/>
          </w:tcPr>
          <w:p w:rsidR="00DC4013" w:rsidRPr="00683FB2" w:rsidRDefault="00DC4013" w:rsidP="004F71BB">
            <w:pPr>
              <w:jc w:val="center"/>
            </w:pPr>
            <w:r w:rsidRPr="00683FB2">
              <w:t>Vertinimo kriterijai</w:t>
            </w:r>
          </w:p>
        </w:tc>
      </w:tr>
      <w:tr w:rsidR="00DC4013" w:rsidRPr="00683FB2" w:rsidTr="004F71BB">
        <w:tc>
          <w:tcPr>
            <w:tcW w:w="756" w:type="dxa"/>
          </w:tcPr>
          <w:p w:rsidR="00DC4013" w:rsidRPr="00683FB2" w:rsidRDefault="00DC4013" w:rsidP="004F71BB">
            <w:pPr>
              <w:jc w:val="center"/>
            </w:pPr>
            <w:r w:rsidRPr="00683FB2">
              <w:t>1.</w:t>
            </w:r>
          </w:p>
        </w:tc>
        <w:tc>
          <w:tcPr>
            <w:tcW w:w="9133" w:type="dxa"/>
            <w:gridSpan w:val="2"/>
          </w:tcPr>
          <w:p w:rsidR="00DC4013" w:rsidRPr="00683FB2" w:rsidRDefault="00DC4013" w:rsidP="004F71BB">
            <w:pPr>
              <w:jc w:val="center"/>
            </w:pPr>
            <w:r w:rsidRPr="00683FB2">
              <w:rPr>
                <w:b/>
              </w:rPr>
              <w:t>Kiekybiniai vertinimo rodikliai</w:t>
            </w:r>
          </w:p>
        </w:tc>
      </w:tr>
      <w:tr w:rsidR="00DC4013" w:rsidRPr="00683FB2" w:rsidTr="004F71BB">
        <w:tc>
          <w:tcPr>
            <w:tcW w:w="756" w:type="dxa"/>
          </w:tcPr>
          <w:p w:rsidR="00DC4013" w:rsidRPr="00683FB2" w:rsidRDefault="00DC4013" w:rsidP="004F71BB">
            <w:r w:rsidRPr="00683FB2">
              <w:t>1.1.</w:t>
            </w:r>
          </w:p>
        </w:tc>
        <w:tc>
          <w:tcPr>
            <w:tcW w:w="4244" w:type="dxa"/>
          </w:tcPr>
          <w:p w:rsidR="00DC4013" w:rsidRPr="00683FB2" w:rsidRDefault="00DC4013" w:rsidP="004F71BB">
            <w:r w:rsidRPr="00683FB2">
              <w:t xml:space="preserve">Finansinis įstaigos veiklos rezultatas, </w:t>
            </w:r>
            <w:proofErr w:type="spellStart"/>
            <w:r w:rsidRPr="00683FB2">
              <w:t>Eur</w:t>
            </w:r>
            <w:proofErr w:type="spellEnd"/>
          </w:p>
        </w:tc>
        <w:tc>
          <w:tcPr>
            <w:tcW w:w="4889" w:type="dxa"/>
          </w:tcPr>
          <w:p w:rsidR="00DC4013" w:rsidRPr="00683FB2" w:rsidRDefault="00DC4013" w:rsidP="004F71BB">
            <w:r w:rsidRPr="00683FB2">
              <w:t>Teigiamas</w:t>
            </w:r>
          </w:p>
        </w:tc>
      </w:tr>
      <w:tr w:rsidR="00DC4013" w:rsidRPr="00683FB2" w:rsidTr="004F71BB">
        <w:tc>
          <w:tcPr>
            <w:tcW w:w="756" w:type="dxa"/>
          </w:tcPr>
          <w:p w:rsidR="00DC4013" w:rsidRPr="00683FB2" w:rsidRDefault="00DC4013" w:rsidP="004F71BB">
            <w:r w:rsidRPr="00683FB2">
              <w:t>1.2.</w:t>
            </w:r>
          </w:p>
        </w:tc>
        <w:tc>
          <w:tcPr>
            <w:tcW w:w="4244" w:type="dxa"/>
          </w:tcPr>
          <w:p w:rsidR="00DC4013" w:rsidRPr="00683FB2" w:rsidRDefault="00DC4013" w:rsidP="004F71BB">
            <w:r w:rsidRPr="00683FB2">
              <w:t>Įstaigos sąnaudų darbo užmokesčiui dalis (procentai su valstybinio socialinio draudimo įmokomis)</w:t>
            </w:r>
          </w:p>
        </w:tc>
        <w:tc>
          <w:tcPr>
            <w:tcW w:w="4889" w:type="dxa"/>
          </w:tcPr>
          <w:p w:rsidR="00DC4013" w:rsidRPr="00683FB2" w:rsidRDefault="00DC4013" w:rsidP="004F71BB">
            <w:r>
              <w:t>Ne daugiau 80</w:t>
            </w:r>
            <w:r w:rsidRPr="00683FB2">
              <w:t xml:space="preserve"> procentų</w:t>
            </w:r>
          </w:p>
        </w:tc>
      </w:tr>
      <w:tr w:rsidR="00DC4013" w:rsidRPr="00683FB2" w:rsidTr="004F71BB">
        <w:tc>
          <w:tcPr>
            <w:tcW w:w="756" w:type="dxa"/>
          </w:tcPr>
          <w:p w:rsidR="00DC4013" w:rsidRPr="00683FB2" w:rsidRDefault="00DC4013" w:rsidP="004F71BB">
            <w:r w:rsidRPr="00683FB2">
              <w:t>1.3.</w:t>
            </w:r>
          </w:p>
        </w:tc>
        <w:tc>
          <w:tcPr>
            <w:tcW w:w="4244" w:type="dxa"/>
          </w:tcPr>
          <w:p w:rsidR="00DC4013" w:rsidRPr="00683FB2" w:rsidRDefault="00DC4013" w:rsidP="004F71BB">
            <w:r w:rsidRPr="00683FB2">
              <w:t>Įstaigos sąnaudų valdymo išlaidoms dalis</w:t>
            </w:r>
          </w:p>
        </w:tc>
        <w:tc>
          <w:tcPr>
            <w:tcW w:w="4889" w:type="dxa"/>
          </w:tcPr>
          <w:p w:rsidR="00DC4013" w:rsidRPr="00683FB2" w:rsidRDefault="00DC4013" w:rsidP="004F71BB">
            <w:r>
              <w:t>Ne daugiau 4</w:t>
            </w:r>
            <w:r>
              <w:t xml:space="preserve"> </w:t>
            </w:r>
            <w:r w:rsidRPr="00683FB2">
              <w:t>procentų</w:t>
            </w:r>
          </w:p>
        </w:tc>
      </w:tr>
      <w:tr w:rsidR="00DC4013" w:rsidRPr="00683FB2" w:rsidTr="004F71BB">
        <w:tc>
          <w:tcPr>
            <w:tcW w:w="756" w:type="dxa"/>
          </w:tcPr>
          <w:p w:rsidR="00DC4013" w:rsidRPr="00683FB2" w:rsidRDefault="00DC4013" w:rsidP="004F71BB">
            <w:r w:rsidRPr="00683FB2">
              <w:t>1.4.</w:t>
            </w:r>
          </w:p>
        </w:tc>
        <w:tc>
          <w:tcPr>
            <w:tcW w:w="4244" w:type="dxa"/>
          </w:tcPr>
          <w:p w:rsidR="00DC4013" w:rsidRPr="00683FB2" w:rsidRDefault="00DC4013" w:rsidP="004F71BB">
            <w:r w:rsidRPr="00683FB2">
              <w:t xml:space="preserve">Papildomų finansavimo šaltinių pritraukimas </w:t>
            </w:r>
          </w:p>
        </w:tc>
        <w:tc>
          <w:tcPr>
            <w:tcW w:w="4889" w:type="dxa"/>
          </w:tcPr>
          <w:p w:rsidR="00DC4013" w:rsidRDefault="00DC4013" w:rsidP="00DC4013">
            <w:pPr>
              <w:tabs>
                <w:tab w:val="left" w:pos="391"/>
              </w:tabs>
              <w:contextualSpacing/>
            </w:pPr>
            <w:r>
              <w:t>Didinti teikiamų mokamų asmens sveikatos priežiūros paslaugų dalį ne mažiau 4 proc. nuo finansuojamų pajamų ir Privalomojo sveikatos draudimo fondo.</w:t>
            </w:r>
          </w:p>
          <w:p w:rsidR="00DC4013" w:rsidRDefault="00DC4013" w:rsidP="00DC4013">
            <w:pPr>
              <w:tabs>
                <w:tab w:val="left" w:pos="391"/>
              </w:tabs>
              <w:contextualSpacing/>
            </w:pPr>
            <w:r>
              <w:t>2 proc. gyventojų pajamų mokesčio paramą padidinti ne mažiau 10 proc. nei 2016 m.</w:t>
            </w:r>
          </w:p>
          <w:p w:rsidR="00DC4013" w:rsidRPr="00683FB2" w:rsidRDefault="00DC4013" w:rsidP="00DC4013">
            <w:pPr>
              <w:tabs>
                <w:tab w:val="left" w:pos="391"/>
              </w:tabs>
              <w:contextualSpacing/>
            </w:pPr>
            <w:r>
              <w:t>Iš kitų juridinių asmenų gauti ne mažiau kaip 15 proc. didesnę paramą nei 2016 m.</w:t>
            </w:r>
          </w:p>
        </w:tc>
      </w:tr>
      <w:tr w:rsidR="00DC4013" w:rsidRPr="00683FB2" w:rsidTr="004F71BB">
        <w:tc>
          <w:tcPr>
            <w:tcW w:w="756" w:type="dxa"/>
          </w:tcPr>
          <w:p w:rsidR="00DC4013" w:rsidRPr="00683FB2" w:rsidRDefault="00DC4013" w:rsidP="004F71BB">
            <w:r w:rsidRPr="00683FB2">
              <w:t>2.</w:t>
            </w:r>
          </w:p>
        </w:tc>
        <w:tc>
          <w:tcPr>
            <w:tcW w:w="9133" w:type="dxa"/>
            <w:gridSpan w:val="2"/>
          </w:tcPr>
          <w:p w:rsidR="00DC4013" w:rsidRPr="00683FB2" w:rsidRDefault="00DC4013" w:rsidP="004F71BB">
            <w:pPr>
              <w:jc w:val="center"/>
            </w:pPr>
            <w:r w:rsidRPr="00683FB2">
              <w:rPr>
                <w:b/>
              </w:rPr>
              <w:t>Kokybiniai vertinimo rodikliai</w:t>
            </w:r>
          </w:p>
        </w:tc>
      </w:tr>
      <w:tr w:rsidR="00DC4013" w:rsidRPr="00683FB2" w:rsidTr="004F71BB">
        <w:tc>
          <w:tcPr>
            <w:tcW w:w="756" w:type="dxa"/>
          </w:tcPr>
          <w:p w:rsidR="00DC4013" w:rsidRPr="00683FB2" w:rsidRDefault="00DC4013" w:rsidP="004F71BB">
            <w:r w:rsidRPr="00683FB2">
              <w:t>2.1.</w:t>
            </w:r>
          </w:p>
        </w:tc>
        <w:tc>
          <w:tcPr>
            <w:tcW w:w="4244" w:type="dxa"/>
          </w:tcPr>
          <w:p w:rsidR="00DC4013" w:rsidRPr="00683FB2" w:rsidRDefault="00DC4013" w:rsidP="004F71BB">
            <w:r w:rsidRPr="00683FB2">
              <w:t>Pacientų pasitenkinimo įstaigos teikiamomis paslaugomis lygis bei pacientų skundų tendencijos</w:t>
            </w:r>
          </w:p>
        </w:tc>
        <w:tc>
          <w:tcPr>
            <w:tcW w:w="4889" w:type="dxa"/>
          </w:tcPr>
          <w:p w:rsidR="00DC4013" w:rsidRDefault="00DC4013" w:rsidP="00DC4013">
            <w:pPr>
              <w:jc w:val="both"/>
            </w:pPr>
            <w:r w:rsidRPr="00DC4013">
              <w:t>Siekiant pagerinti teikiamų asmens sveikatos paslaugų kokybę, pacientų apklausas Konsultacijų poliklinikoje atlikti kas ketvirtį, o stacionaruose gulintiems lig</w:t>
            </w:r>
            <w:r>
              <w:t>oniams apklausas vykdyti nuolat.</w:t>
            </w:r>
            <w:r w:rsidRPr="00DC4013">
              <w:t xml:space="preserve"> </w:t>
            </w:r>
          </w:p>
          <w:p w:rsidR="00DC4013" w:rsidRPr="00DC4013" w:rsidRDefault="00DC4013" w:rsidP="00DC4013">
            <w:pPr>
              <w:jc w:val="both"/>
            </w:pPr>
            <w:r w:rsidRPr="00DC4013">
              <w:t xml:space="preserve">Siekti, kad pasitenkinimo lygis </w:t>
            </w:r>
            <w:r>
              <w:t xml:space="preserve">teikiamomis paslaugomis </w:t>
            </w:r>
            <w:r w:rsidRPr="00DC4013">
              <w:t>padidėtų (būtų didesnis nei 92</w:t>
            </w:r>
            <w:r w:rsidR="00EE1F6B">
              <w:t>%)</w:t>
            </w:r>
            <w:r w:rsidRPr="00DC4013">
              <w:t xml:space="preserve">. </w:t>
            </w:r>
          </w:p>
          <w:p w:rsidR="00DC4013" w:rsidRPr="00683FB2" w:rsidRDefault="00DC4013" w:rsidP="004F71BB">
            <w:pPr>
              <w:jc w:val="both"/>
              <w:rPr>
                <w:color w:val="FF0000"/>
              </w:rPr>
            </w:pPr>
            <w:r>
              <w:t>Pasitvirtinusių skundų (visiškai/iš dalies</w:t>
            </w:r>
            <w:r w:rsidR="006B30C9">
              <w:t>) – ne daugiau 10.</w:t>
            </w:r>
          </w:p>
        </w:tc>
      </w:tr>
      <w:tr w:rsidR="00DC4013" w:rsidRPr="00683FB2" w:rsidTr="004F71BB">
        <w:tc>
          <w:tcPr>
            <w:tcW w:w="756" w:type="dxa"/>
          </w:tcPr>
          <w:p w:rsidR="00DC4013" w:rsidRPr="00683FB2" w:rsidRDefault="00DC4013" w:rsidP="004F71BB">
            <w:r w:rsidRPr="00683FB2">
              <w:t>2.2.</w:t>
            </w:r>
          </w:p>
        </w:tc>
        <w:tc>
          <w:tcPr>
            <w:tcW w:w="4244" w:type="dxa"/>
          </w:tcPr>
          <w:p w:rsidR="00DC4013" w:rsidRPr="00683FB2" w:rsidRDefault="00DC4013" w:rsidP="004F71BB">
            <w:r w:rsidRPr="00683FB2">
              <w:t>Kokybės vadybos sistemos diegimo ir vystymo laipsnis</w:t>
            </w:r>
          </w:p>
        </w:tc>
        <w:tc>
          <w:tcPr>
            <w:tcW w:w="4889" w:type="dxa"/>
          </w:tcPr>
          <w:p w:rsidR="006B30C9" w:rsidRDefault="006B30C9" w:rsidP="006B30C9">
            <w:r w:rsidRPr="006B30C9">
              <w:t>Įstaigos vidaus medicinos audito tarnybai toliau tobulinti kokybės vadybą. Peržiūrėti esamas kokybės vadybos procedūras ir jas tobulinti, atsižve</w:t>
            </w:r>
            <w:r>
              <w:t>lgiant į keičiamus teisės aktus</w:t>
            </w:r>
          </w:p>
          <w:p w:rsidR="006B30C9" w:rsidRPr="006B30C9" w:rsidRDefault="006B30C9" w:rsidP="006B30C9">
            <w:r w:rsidRPr="006B30C9">
              <w:t xml:space="preserve">Paruošti ne mažiau kaip 5 Gydymo ir diagnostikos procedūras. </w:t>
            </w:r>
          </w:p>
          <w:p w:rsidR="00DC4013" w:rsidRPr="00683FB2" w:rsidRDefault="006B30C9" w:rsidP="006B30C9">
            <w:pPr>
              <w:jc w:val="both"/>
            </w:pPr>
            <w:r w:rsidRPr="006B30C9">
              <w:t>Atlikti profesinės rizikos vertinimą.</w:t>
            </w:r>
          </w:p>
        </w:tc>
      </w:tr>
      <w:tr w:rsidR="00DC4013" w:rsidRPr="00683FB2" w:rsidTr="004F71BB">
        <w:tc>
          <w:tcPr>
            <w:tcW w:w="756" w:type="dxa"/>
          </w:tcPr>
          <w:p w:rsidR="00DC4013" w:rsidRPr="00683FB2" w:rsidRDefault="00DC4013" w:rsidP="004F71BB">
            <w:r w:rsidRPr="00683FB2">
              <w:t>2.3.</w:t>
            </w:r>
          </w:p>
        </w:tc>
        <w:tc>
          <w:tcPr>
            <w:tcW w:w="4244" w:type="dxa"/>
          </w:tcPr>
          <w:p w:rsidR="00DC4013" w:rsidRPr="00683FB2" w:rsidRDefault="00DC4013" w:rsidP="004F71BB">
            <w:r w:rsidRPr="00683FB2">
              <w:t>Darbuotojų kaitos įstaigoje rodiklis</w:t>
            </w:r>
          </w:p>
        </w:tc>
        <w:tc>
          <w:tcPr>
            <w:tcW w:w="4889" w:type="dxa"/>
          </w:tcPr>
          <w:p w:rsidR="00DC4013" w:rsidRDefault="00DC4013" w:rsidP="004F71BB">
            <w:pPr>
              <w:jc w:val="both"/>
            </w:pPr>
            <w:r>
              <w:t>N</w:t>
            </w:r>
            <w:r w:rsidR="006B30C9">
              <w:t>e daugiau kaip 10 procentų</w:t>
            </w:r>
            <w:r>
              <w:t xml:space="preserve"> nuo visų darbuotojų.</w:t>
            </w:r>
          </w:p>
          <w:p w:rsidR="006B30C9" w:rsidRPr="006B30C9" w:rsidRDefault="006B30C9" w:rsidP="004F71BB">
            <w:pPr>
              <w:jc w:val="both"/>
            </w:pPr>
            <w:r w:rsidRPr="006B30C9">
              <w:t>Sieksime papildomai įdarbinti naujus ir kvalifikuotus specialistus, pagerinti paslaugų prieinamumą ir kokybę.</w:t>
            </w:r>
          </w:p>
        </w:tc>
      </w:tr>
      <w:tr w:rsidR="00DC4013" w:rsidRPr="00683FB2" w:rsidTr="004F71BB">
        <w:tc>
          <w:tcPr>
            <w:tcW w:w="756" w:type="dxa"/>
          </w:tcPr>
          <w:p w:rsidR="00DC4013" w:rsidRPr="00683FB2" w:rsidRDefault="00DC4013" w:rsidP="004F71BB">
            <w:r w:rsidRPr="00683FB2">
              <w:t>2.4.</w:t>
            </w:r>
          </w:p>
        </w:tc>
        <w:tc>
          <w:tcPr>
            <w:tcW w:w="4244" w:type="dxa"/>
          </w:tcPr>
          <w:p w:rsidR="00DC4013" w:rsidRPr="00683FB2" w:rsidRDefault="00DC4013" w:rsidP="004F71BB">
            <w:r w:rsidRPr="00683FB2">
              <w:t>Prioritetinių paslaugų teikimo dinamika</w:t>
            </w:r>
          </w:p>
        </w:tc>
        <w:tc>
          <w:tcPr>
            <w:tcW w:w="4889" w:type="dxa"/>
          </w:tcPr>
          <w:p w:rsidR="006B30C9" w:rsidRDefault="006B30C9" w:rsidP="006B30C9">
            <w:pPr>
              <w:jc w:val="both"/>
            </w:pPr>
            <w:r>
              <w:t>Padidinti prioritetinių paslaugų, apimtis:</w:t>
            </w:r>
          </w:p>
          <w:p w:rsidR="006B30C9" w:rsidRDefault="006B30C9" w:rsidP="006B30C9">
            <w:pPr>
              <w:jc w:val="both"/>
            </w:pPr>
            <w:r>
              <w:t>Dienos stacionaro paslaugų – 4 proc. daugiau nei 2016 m.</w:t>
            </w:r>
          </w:p>
          <w:p w:rsidR="006B30C9" w:rsidRDefault="006B30C9" w:rsidP="006B30C9">
            <w:pPr>
              <w:jc w:val="both"/>
            </w:pPr>
            <w:r>
              <w:t xml:space="preserve">Ambulatorinės chirurgijos – 4 proc. </w:t>
            </w:r>
            <w:r>
              <w:t>daugiau nei 2016 m.</w:t>
            </w:r>
          </w:p>
          <w:p w:rsidR="006B30C9" w:rsidRDefault="006B30C9" w:rsidP="006B30C9">
            <w:pPr>
              <w:jc w:val="both"/>
            </w:pPr>
            <w:r>
              <w:t xml:space="preserve">Dienos chirurgijos - </w:t>
            </w:r>
            <w:r>
              <w:t>4 proc. daugiau nei 2016 m.</w:t>
            </w:r>
          </w:p>
          <w:p w:rsidR="006B30C9" w:rsidRDefault="006B30C9" w:rsidP="006B30C9">
            <w:pPr>
              <w:jc w:val="both"/>
            </w:pPr>
            <w:r w:rsidRPr="006B30C9">
              <w:t>Ste</w:t>
            </w:r>
            <w:r>
              <w:t>bėjimo paslaugos - 6</w:t>
            </w:r>
            <w:r>
              <w:t xml:space="preserve"> proc. daugiau nei 2016 m.</w:t>
            </w:r>
          </w:p>
          <w:p w:rsidR="00DC4013" w:rsidRPr="006B30C9" w:rsidRDefault="006B30C9" w:rsidP="006B30C9">
            <w:pPr>
              <w:jc w:val="both"/>
            </w:pPr>
            <w:r w:rsidRPr="006B30C9">
              <w:t>Prevencinių programų paslaugų skaičius: storosios žarnos vėžio ankstyvosios diagnostikos programos asmen</w:t>
            </w:r>
            <w:r>
              <w:t xml:space="preserve">ims  nuo 50 iki 74 metų amžiaus - </w:t>
            </w:r>
            <w:r>
              <w:t>4 proc. daugiau nei 2016 m.</w:t>
            </w:r>
          </w:p>
        </w:tc>
      </w:tr>
      <w:tr w:rsidR="00DC4013" w:rsidRPr="00683FB2" w:rsidTr="004F71BB">
        <w:tc>
          <w:tcPr>
            <w:tcW w:w="756" w:type="dxa"/>
          </w:tcPr>
          <w:p w:rsidR="00DC4013" w:rsidRPr="00683FB2" w:rsidRDefault="00DC4013" w:rsidP="004F71BB">
            <w:r w:rsidRPr="00683FB2">
              <w:t>2.5.</w:t>
            </w:r>
          </w:p>
        </w:tc>
        <w:tc>
          <w:tcPr>
            <w:tcW w:w="4244" w:type="dxa"/>
          </w:tcPr>
          <w:p w:rsidR="00DC4013" w:rsidRPr="00683FB2" w:rsidRDefault="00DC4013" w:rsidP="004F71BB">
            <w:r w:rsidRPr="00683FB2">
              <w:t>Informacinių technologijų diegimas ir vystymo lygis (pacientų registracijos elektroninė sistema, įstaigos interneto svetainė, darbuotojų darbo krūvio apskaita ir kita)</w:t>
            </w:r>
          </w:p>
        </w:tc>
        <w:tc>
          <w:tcPr>
            <w:tcW w:w="4889" w:type="dxa"/>
          </w:tcPr>
          <w:p w:rsidR="00DC4013" w:rsidRPr="00520584" w:rsidRDefault="006B30C9" w:rsidP="004F71BB">
            <w:pPr>
              <w:jc w:val="both"/>
            </w:pPr>
            <w:r w:rsidRPr="006B30C9">
              <w:t>Toliau sieksime vystyti informacines technologijas, nuolat atnaujinsime įstaigos internetinė svetainę ir aktualią pacientams informaciją skelbsime internetinėje svetainėje, palaipsniui integruosimės į elektroninę sveikatos sistemą.</w:t>
            </w:r>
          </w:p>
        </w:tc>
      </w:tr>
      <w:tr w:rsidR="00DC4013" w:rsidRPr="00683FB2" w:rsidTr="004F71BB">
        <w:tc>
          <w:tcPr>
            <w:tcW w:w="756" w:type="dxa"/>
          </w:tcPr>
          <w:p w:rsidR="00DC4013" w:rsidRPr="00683FB2" w:rsidRDefault="00DC4013" w:rsidP="004F71BB">
            <w:r w:rsidRPr="00683FB2">
              <w:t>2.6.</w:t>
            </w:r>
          </w:p>
        </w:tc>
        <w:tc>
          <w:tcPr>
            <w:tcW w:w="4244" w:type="dxa"/>
          </w:tcPr>
          <w:p w:rsidR="00DC4013" w:rsidRPr="00683FB2" w:rsidRDefault="00DC4013" w:rsidP="004F71BB">
            <w:pPr>
              <w:spacing w:line="276" w:lineRule="auto"/>
            </w:pPr>
            <w:r w:rsidRPr="00683FB2">
              <w:rPr>
                <w:lang w:eastAsia="lt-LT"/>
              </w:rPr>
              <w:t>Įstaigoje taikomų kovos su korupcija priemonių vykdymas</w:t>
            </w:r>
          </w:p>
        </w:tc>
        <w:tc>
          <w:tcPr>
            <w:tcW w:w="4889" w:type="dxa"/>
          </w:tcPr>
          <w:p w:rsidR="00DC4013" w:rsidRPr="00683FB2" w:rsidRDefault="006B30C9" w:rsidP="004F71BB">
            <w:pPr>
              <w:jc w:val="both"/>
            </w:pPr>
            <w:r w:rsidRPr="006B30C9">
              <w:t>Siekiant sumažinti  korupciją gydymo įstaigoje rengti ligoninės darbuotojų mokymus korupcijos prevencijos klausimais</w:t>
            </w:r>
            <w:r>
              <w:t xml:space="preserve"> – ne mažiau 1 mokymas per metus.</w:t>
            </w:r>
          </w:p>
        </w:tc>
      </w:tr>
    </w:tbl>
    <w:p w:rsidR="00DC4013" w:rsidRPr="00683FB2" w:rsidRDefault="00DC4013" w:rsidP="00DC4013">
      <w:pPr>
        <w:jc w:val="center"/>
        <w:rPr>
          <w:u w:val="single"/>
        </w:rPr>
      </w:pPr>
      <w:r w:rsidRPr="00683FB2">
        <w:rPr>
          <w:u w:val="single"/>
        </w:rPr>
        <w:tab/>
      </w:r>
      <w:r w:rsidRPr="00683FB2">
        <w:rPr>
          <w:u w:val="single"/>
        </w:rPr>
        <w:tab/>
      </w:r>
      <w:r w:rsidRPr="00683FB2">
        <w:rPr>
          <w:u w:val="single"/>
        </w:rPr>
        <w:tab/>
      </w:r>
    </w:p>
    <w:p w:rsidR="00DC4013" w:rsidRPr="00FD65BA" w:rsidRDefault="00DC4013" w:rsidP="00DC4013">
      <w:pPr>
        <w:spacing w:line="360" w:lineRule="auto"/>
        <w:jc w:val="center"/>
      </w:pPr>
    </w:p>
    <w:p w:rsidR="00312620" w:rsidRDefault="00312620" w:rsidP="00DC4013">
      <w:pPr>
        <w:tabs>
          <w:tab w:val="left" w:pos="7513"/>
        </w:tabs>
      </w:pPr>
    </w:p>
    <w:sectPr w:rsidR="00312620">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CD" w:rsidRDefault="007C22CD">
      <w:r>
        <w:separator/>
      </w:r>
    </w:p>
  </w:endnote>
  <w:endnote w:type="continuationSeparator" w:id="0">
    <w:p w:rsidR="007C22CD" w:rsidRDefault="007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CD" w:rsidRDefault="007C22CD">
      <w:r>
        <w:separator/>
      </w:r>
    </w:p>
  </w:footnote>
  <w:footnote w:type="continuationSeparator" w:id="0">
    <w:p w:rsidR="007C22CD" w:rsidRDefault="007C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D531D">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6E324B70"/>
    <w:multiLevelType w:val="hybridMultilevel"/>
    <w:tmpl w:val="BBEE31A8"/>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CD"/>
    <w:rsid w:val="001156B7"/>
    <w:rsid w:val="0012091C"/>
    <w:rsid w:val="00132437"/>
    <w:rsid w:val="00211F14"/>
    <w:rsid w:val="00303E48"/>
    <w:rsid w:val="00305758"/>
    <w:rsid w:val="00312620"/>
    <w:rsid w:val="00341D56"/>
    <w:rsid w:val="00384B4D"/>
    <w:rsid w:val="003975CE"/>
    <w:rsid w:val="003A762C"/>
    <w:rsid w:val="004968FC"/>
    <w:rsid w:val="004D531D"/>
    <w:rsid w:val="004F285B"/>
    <w:rsid w:val="00503B36"/>
    <w:rsid w:val="00504780"/>
    <w:rsid w:val="005531FE"/>
    <w:rsid w:val="00561916"/>
    <w:rsid w:val="005A4424"/>
    <w:rsid w:val="005F38B6"/>
    <w:rsid w:val="006213AE"/>
    <w:rsid w:val="006B30C9"/>
    <w:rsid w:val="00776F64"/>
    <w:rsid w:val="00794407"/>
    <w:rsid w:val="00794C2F"/>
    <w:rsid w:val="007951EA"/>
    <w:rsid w:val="00796C66"/>
    <w:rsid w:val="007A3F5C"/>
    <w:rsid w:val="007C22CD"/>
    <w:rsid w:val="007E4516"/>
    <w:rsid w:val="008457FE"/>
    <w:rsid w:val="00872337"/>
    <w:rsid w:val="008A401C"/>
    <w:rsid w:val="008E2B18"/>
    <w:rsid w:val="0093412A"/>
    <w:rsid w:val="009B4614"/>
    <w:rsid w:val="009E70D9"/>
    <w:rsid w:val="00AE325A"/>
    <w:rsid w:val="00BA65BB"/>
    <w:rsid w:val="00BB70B1"/>
    <w:rsid w:val="00C16EA1"/>
    <w:rsid w:val="00CC1DF9"/>
    <w:rsid w:val="00D03D5A"/>
    <w:rsid w:val="00D74773"/>
    <w:rsid w:val="00D8136A"/>
    <w:rsid w:val="00DB7660"/>
    <w:rsid w:val="00DC4013"/>
    <w:rsid w:val="00DC6469"/>
    <w:rsid w:val="00E032E8"/>
    <w:rsid w:val="00EE1F6B"/>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CB8466B"/>
  <w15:chartTrackingRefBased/>
  <w15:docId w15:val="{A5319B00-8D51-4238-81D1-3BBA673C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45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46FCEF71204C538EBA02F120B78648"/>
        <w:category>
          <w:name w:val="Bendrosios nuostatos"/>
          <w:gallery w:val="placeholder"/>
        </w:category>
        <w:types>
          <w:type w:val="bbPlcHdr"/>
        </w:types>
        <w:behaviors>
          <w:behavior w:val="content"/>
        </w:behaviors>
        <w:guid w:val="{EF43CCAC-A778-4053-ADDD-92D0117FF0C9}"/>
      </w:docPartPr>
      <w:docPartBody>
        <w:p w:rsidR="001C3ECF" w:rsidRDefault="001C3ECF">
          <w:pPr>
            <w:pStyle w:val="9946FCEF71204C538EBA02F120B7864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CF"/>
    <w:rsid w:val="001C3E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946FCEF71204C538EBA02F120B78648">
    <w:name w:val="9946FCEF71204C538EBA02F120B78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52</TotalTime>
  <Pages>3</Pages>
  <Words>3251</Words>
  <Characters>1854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8</cp:revision>
  <cp:lastPrinted>2001-06-05T13:05:00Z</cp:lastPrinted>
  <dcterms:created xsi:type="dcterms:W3CDTF">2017-03-06T08:27:00Z</dcterms:created>
  <dcterms:modified xsi:type="dcterms:W3CDTF">2017-04-18T08:07:00Z</dcterms:modified>
</cp:coreProperties>
</file>